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Таблицы</w:t>
      </w:r>
      <w:r>
        <w:t xml:space="preserve"> </w:t>
      </w:r>
      <w:r>
        <w:t xml:space="preserve">в</w:t>
      </w:r>
      <w:r>
        <w:t xml:space="preserve"> </w:t>
      </w:r>
      <w:r>
        <w:t xml:space="preserve">LaTeX</w:t>
      </w:r>
    </w:p>
    <w:p>
      <w:pPr>
        <w:pStyle w:val="Author"/>
      </w:pPr>
      <w:r>
        <w:t xml:space="preserve">Надиа</w:t>
      </w:r>
      <w:r>
        <w:t xml:space="preserve"> </w:t>
      </w:r>
      <w:r>
        <w:t xml:space="preserve">Эззакат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Марта</w:t>
      </w:r>
      <w:r>
        <w:t xml:space="preserve"> </w:t>
      </w:r>
      <w:r>
        <w:t xml:space="preserve">2026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основ создания таблиц в LaTeX:</w:t>
      </w:r>
    </w:p>
    <w:p>
      <w:pPr>
        <w:numPr>
          <w:ilvl w:val="0"/>
          <w:numId w:val="1001"/>
        </w:numPr>
        <w:pStyle w:val="Compact"/>
      </w:pPr>
      <w:r>
        <w:t xml:space="preserve">Освоение различных типов выравнивания колонок</w:t>
      </w:r>
    </w:p>
    <w:p>
      <w:pPr>
        <w:numPr>
          <w:ilvl w:val="0"/>
          <w:numId w:val="1001"/>
        </w:numPr>
        <w:pStyle w:val="Compact"/>
      </w:pPr>
      <w:r>
        <w:t xml:space="preserve">Исследование поведения LaTeX при некорректном количестве элементов в строках</w:t>
      </w:r>
    </w:p>
    <w:p>
      <w:pPr>
        <w:numPr>
          <w:ilvl w:val="0"/>
          <w:numId w:val="1001"/>
        </w:numPr>
        <w:pStyle w:val="Compact"/>
      </w:pPr>
      <w:r>
        <w:t xml:space="preserve">Приобретение навыков использования команды</w:t>
      </w:r>
      <w:r>
        <w:t xml:space="preserve"> </w:t>
      </w:r>
      <w:r>
        <w:t xml:space="preserve">для объединения ячеек</w:t>
      </w:r>
    </w:p>
    <w:bookmarkEnd w:id="20"/>
    <w:bookmarkStart w:id="21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2"/>
        </w:numPr>
        <w:pStyle w:val="Compact"/>
      </w:pPr>
      <w:r>
        <w:t xml:space="preserve">Создать таблицы с различными типами выравнивания: l, c, r</w:t>
      </w:r>
    </w:p>
    <w:p>
      <w:pPr>
        <w:numPr>
          <w:ilvl w:val="0"/>
          <w:numId w:val="1002"/>
        </w:numPr>
        <w:pStyle w:val="Compact"/>
      </w:pPr>
      <w:r>
        <w:t xml:space="preserve">Экспериментально проверить реакцию LaTeX на недостаточное количество элементов в строке</w:t>
      </w:r>
    </w:p>
    <w:p>
      <w:pPr>
        <w:numPr>
          <w:ilvl w:val="0"/>
          <w:numId w:val="1002"/>
        </w:numPr>
        <w:pStyle w:val="Compact"/>
      </w:pPr>
      <w:r>
        <w:t xml:space="preserve">Экспериментально проверить реакцию LaTeX на избыточное количество элементов в строке</w:t>
      </w:r>
    </w:p>
    <w:p>
      <w:pPr>
        <w:numPr>
          <w:ilvl w:val="0"/>
          <w:numId w:val="1002"/>
        </w:numPr>
        <w:pStyle w:val="Compact"/>
      </w:pPr>
      <w:r>
        <w:t xml:space="preserve">Применить команду</w:t>
      </w:r>
      <w:r>
        <w:t xml:space="preserve"> </w:t>
      </w:r>
      <w:r>
        <w:t xml:space="preserve">для создания заголовков, объединяющих несколько колонок</w:t>
      </w:r>
    </w:p>
    <w:bookmarkEnd w:id="21"/>
    <w:bookmarkStart w:id="25" w:name="выравнивание-влево-l"/>
    <w:p>
      <w:pPr>
        <w:pStyle w:val="Heading1"/>
      </w:pPr>
      <w:r>
        <w:t xml:space="preserve">Выравнивание влево (l)</w:t>
      </w:r>
    </w:p>
    <w:p>
      <w:pPr>
        <w:pStyle w:val="CaptionedFigure"/>
      </w:pPr>
      <w:r>
        <w:drawing>
          <wp:inline>
            <wp:extent cx="5334000" cy="6290203"/>
            <wp:effectExtent b="0" l="0" r="0" t="0"/>
            <wp:docPr descr="Таблица с выравниванием влево" title="" id="23" name="Picture"/>
            <a:graphic>
              <a:graphicData uri="http://schemas.openxmlformats.org/drawingml/2006/picture">
                <pic:pic>
                  <pic:nvPicPr>
                    <pic:cNvPr descr="images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влево</w:t>
      </w:r>
    </w:p>
    <w:p>
      <w:pPr>
        <w:pStyle w:val="BodyText"/>
      </w:pPr>
      <w:r>
        <w:t xml:space="preserve">При использовании левого выравнивания текст в колонках прижимается к левому краю.</w:t>
      </w:r>
    </w:p>
    <w:bookmarkEnd w:id="25"/>
    <w:bookmarkStart w:id="28" w:name="выравнивание-по-центру-c"/>
    <w:p>
      <w:pPr>
        <w:pStyle w:val="Heading1"/>
      </w:pPr>
      <w:r>
        <w:t xml:space="preserve">Выравнивание по центру (c)</w:t>
      </w:r>
    </w:p>
    <w:p>
      <w:pPr>
        <w:pStyle w:val="CaptionedFigure"/>
      </w:pPr>
      <w:r>
        <w:drawing>
          <wp:inline>
            <wp:extent cx="5334000" cy="6290203"/>
            <wp:effectExtent b="0" l="0" r="0" t="0"/>
            <wp:docPr descr="Таблица с выравниванием по центру" title="" id="26" name="Picture"/>
            <a:graphic>
              <a:graphicData uri="http://schemas.openxmlformats.org/drawingml/2006/picture">
                <pic:pic>
                  <pic:nvPicPr>
                    <pic:cNvPr descr="images/image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по центру</w:t>
      </w:r>
    </w:p>
    <w:p>
      <w:pPr>
        <w:pStyle w:val="BodyText"/>
      </w:pPr>
      <w:r>
        <w:t xml:space="preserve">При использовании центрирования текст располагается по центру каждой колонки.</w:t>
      </w:r>
    </w:p>
    <w:bookmarkEnd w:id="28"/>
    <w:bookmarkStart w:id="31" w:name="выравнивание-вправо-r"/>
    <w:p>
      <w:pPr>
        <w:pStyle w:val="Heading1"/>
      </w:pPr>
      <w:r>
        <w:t xml:space="preserve">Выравнивание вправо (r)</w:t>
      </w:r>
    </w:p>
    <w:p>
      <w:pPr>
        <w:pStyle w:val="CaptionedFigure"/>
      </w:pPr>
      <w:r>
        <w:drawing>
          <wp:inline>
            <wp:extent cx="5334000" cy="6290203"/>
            <wp:effectExtent b="0" l="0" r="0" t="0"/>
            <wp:docPr descr="Таблица с выравниванием вправо" title="" id="29" name="Picture"/>
            <a:graphic>
              <a:graphicData uri="http://schemas.openxmlformats.org/drawingml/2006/picture">
                <pic:pic>
                  <pic:nvPicPr>
                    <pic:cNvPr descr="images/image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вправо</w:t>
      </w:r>
    </w:p>
    <w:p>
      <w:pPr>
        <w:pStyle w:val="BodyText"/>
      </w:pPr>
      <w:r>
        <w:t xml:space="preserve">При использовании правого выравнивания текст прижимается к правому краю колонок.</w:t>
      </w:r>
    </w:p>
    <w:bookmarkEnd w:id="31"/>
    <w:bookmarkStart w:id="35" w:name="недостаточное-количество-элементов"/>
    <w:p>
      <w:pPr>
        <w:pStyle w:val="Heading1"/>
      </w:pPr>
      <w:r>
        <w:t xml:space="preserve">Недостаточное количество элементов</w:t>
      </w:r>
    </w:p>
    <w:p>
      <w:pPr>
        <w:pStyle w:val="CaptionedFigure"/>
      </w:pPr>
      <w:r>
        <w:drawing>
          <wp:inline>
            <wp:extent cx="5334000" cy="2166569"/>
            <wp:effectExtent b="0" l="0" r="0" t="0"/>
            <wp:docPr descr="Таблица с недостаточным количеством элементов" title="" id="33" name="Picture"/>
            <a:graphic>
              <a:graphicData uri="http://schemas.openxmlformats.org/drawingml/2006/picture">
                <pic:pic>
                  <pic:nvPicPr>
                    <pic:cNvPr descr="images/image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недостаточным количеством элементов</w:t>
      </w:r>
    </w:p>
    <w:p>
      <w:pPr>
        <w:pStyle w:val="BodyText"/>
      </w:pPr>
      <w:r>
        <w:t xml:space="preserve">При указании меньшего количества элементов, чем определено колонок, происходит смещение данных в неправильные колонки. LaTeX выдает ошибку, но PDF создается.</w:t>
      </w:r>
    </w:p>
    <w:bookmarkEnd w:id="35"/>
    <w:bookmarkStart w:id="39" w:name="избыточное-количество-элементов"/>
    <w:p>
      <w:pPr>
        <w:pStyle w:val="Heading1"/>
      </w:pPr>
      <w:r>
        <w:t xml:space="preserve">Избыточное количество элементов</w:t>
      </w:r>
    </w:p>
    <w:p>
      <w:pPr>
        <w:pStyle w:val="CaptionedFigure"/>
      </w:pPr>
      <w:r>
        <w:drawing>
          <wp:inline>
            <wp:extent cx="5334000" cy="2110945"/>
            <wp:effectExtent b="0" l="0" r="0" t="0"/>
            <wp:docPr descr="Таблица с избыточным количеством элементов" title="" id="37" name="Picture"/>
            <a:graphic>
              <a:graphicData uri="http://schemas.openxmlformats.org/drawingml/2006/picture">
                <pic:pic>
                  <pic:nvPicPr>
                    <pic:cNvPr descr="images/image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избыточным количеством элементов</w:t>
      </w:r>
    </w:p>
    <w:p>
      <w:pPr>
        <w:pStyle w:val="BodyText"/>
      </w:pPr>
      <w:r>
        <w:t xml:space="preserve">При указании большего количества элементов, чем определено колонок, лишние элементы выводятся за пределами таблицы. LaTeX выдает ошибку, но компиляция продолжается.</w:t>
      </w:r>
    </w:p>
    <w:bookmarkEnd w:id="39"/>
    <w:bookmarkStart w:id="44" w:name="использование"/>
    <w:p>
      <w:pPr>
        <w:pStyle w:val="Heading1"/>
      </w:pPr>
      <w:r>
        <w:t xml:space="preserve">Использование</w:t>
      </w:r>
      <w:r>
        <w:t xml:space="preserve"> </w:t>
      </w:r>
    </w:p>
    <w:bookmarkStart w:id="43" w:name="объединение-двух-колонок"/>
    <w:p>
      <w:pPr>
        <w:pStyle w:val="Heading2"/>
      </w:pPr>
      <w:r>
        <w:t xml:space="preserve">Объединение двух колонок</w:t>
      </w:r>
    </w:p>
    <w:p>
      <w:pPr>
        <w:pStyle w:val="CaptionedFigure"/>
      </w:pPr>
      <w:r>
        <w:drawing>
          <wp:inline>
            <wp:extent cx="5243412" cy="5153890"/>
            <wp:effectExtent b="0" l="0" r="0" t="0"/>
            <wp:docPr descr="Объединение двух колонок" title="" id="41" name="Picture"/>
            <a:graphic>
              <a:graphicData uri="http://schemas.openxmlformats.org/drawingml/2006/picture">
                <pic:pic>
                  <pic:nvPicPr>
                    <pic:cNvPr descr="images/image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515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двух колонок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\multicolumn{2}{c}{Personal Info}</w:t>
      </w:r>
      <w:r>
        <w:t xml:space="preserve"> </w:t>
      </w:r>
      <w:r>
        <w:t xml:space="preserve">создает заголовок, объединяющий первые две колонки.</w:t>
      </w:r>
    </w:p>
    <w:bookmarkEnd w:id="43"/>
    <w:bookmarkEnd w:id="44"/>
    <w:bookmarkStart w:id="48" w:name="использование-1"/>
    <w:p>
      <w:pPr>
        <w:pStyle w:val="Heading1"/>
      </w:pPr>
      <w:r>
        <w:t xml:space="preserve">Использование</w:t>
      </w:r>
      <w:r>
        <w:t xml:space="preserve"> </w:t>
      </w:r>
    </w:p>
    <w:bookmarkStart w:id="47" w:name="объединение-всех-трех-колонок"/>
    <w:p>
      <w:pPr>
        <w:pStyle w:val="Heading2"/>
      </w:pPr>
      <w:r>
        <w:t xml:space="preserve">Объединение всех трех колонок</w:t>
      </w:r>
    </w:p>
    <w:p>
      <w:pPr>
        <w:pStyle w:val="CaptionedFigure"/>
      </w:pPr>
      <w:r>
        <w:drawing>
          <wp:inline>
            <wp:extent cx="5243412" cy="5153890"/>
            <wp:effectExtent b="0" l="0" r="0" t="0"/>
            <wp:docPr descr="Объединение всех трех колонок" title="" id="45" name="Picture"/>
            <a:graphic>
              <a:graphicData uri="http://schemas.openxmlformats.org/drawingml/2006/picture">
                <pic:pic>
                  <pic:nvPicPr>
                    <pic:cNvPr descr="images/image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515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всех трех колонок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\multicolumn{3}{c}{Student Database}</w:t>
      </w:r>
      <w:r>
        <w:t xml:space="preserve"> </w:t>
      </w:r>
      <w:r>
        <w:t xml:space="preserve">создает заголовок, объединяющий все колонки таблицы.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3"/>
        </w:numPr>
        <w:pStyle w:val="Compact"/>
      </w:pPr>
      <w:r>
        <w:t xml:space="preserve">Освоены три типа выравнивания колонок: l (влево), c (по центру), r (вправо)</w:t>
      </w:r>
    </w:p>
    <w:p>
      <w:pPr>
        <w:numPr>
          <w:ilvl w:val="0"/>
          <w:numId w:val="1003"/>
        </w:numPr>
        <w:pStyle w:val="Compact"/>
      </w:pPr>
      <w:r>
        <w:t xml:space="preserve">Исследовано поведение LaTeX при некорректном количестве элементов в строках</w:t>
      </w:r>
    </w:p>
    <w:p>
      <w:pPr>
        <w:numPr>
          <w:ilvl w:val="0"/>
          <w:numId w:val="1003"/>
        </w:numPr>
        <w:pStyle w:val="Compact"/>
      </w:pPr>
      <w:r>
        <w:t xml:space="preserve">Изучена команда textbackslash</w:t>
      </w:r>
      <w:r>
        <w:t xml:space="preserve"> </w:t>
      </w:r>
      <w:r>
        <w:t xml:space="preserve">для объединения ячеек по горизонтали</w:t>
      </w:r>
    </w:p>
    <w:p>
      <w:pPr>
        <w:numPr>
          <w:ilvl w:val="0"/>
          <w:numId w:val="1003"/>
        </w:numPr>
        <w:pStyle w:val="Compact"/>
      </w:pPr>
      <w:r>
        <w:t xml:space="preserve">Приобретены практические навыки создания профессиональных таблиц с использованием пакетов array и booktabs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4"/>
        </w:numPr>
        <w:pStyle w:val="Compact"/>
      </w:pPr>
      <w:r>
        <w:t xml:space="preserve">Кулябов Д.С., Королькова А.В., Геворкян М.Н. Practical scientific writing. - РУДН, 2025.</w:t>
      </w:r>
    </w:p>
    <w:p>
      <w:pPr>
        <w:numPr>
          <w:ilvl w:val="0"/>
          <w:numId w:val="1004"/>
        </w:numPr>
        <w:pStyle w:val="Compact"/>
      </w:pPr>
      <w:r>
        <w:t xml:space="preserve">CTAN: The Comprehensive TeX Archive Network. Пакет array.</w:t>
      </w:r>
    </w:p>
    <w:p>
      <w:pPr>
        <w:numPr>
          <w:ilvl w:val="0"/>
          <w:numId w:val="1004"/>
        </w:numPr>
        <w:pStyle w:val="Compact"/>
      </w:pPr>
      <w:r>
        <w:t xml:space="preserve">CTAN: The Comprehensive TeX Archive Network. Пакет booktabs.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работе №5</dc:title>
  <dc:creator>Надиа Эззакат</dc:creator>
  <dc:language>ru-RU</dc:language>
  <cp:keywords/>
  <dcterms:created xsi:type="dcterms:W3CDTF">2026-03-13T16:29:42Z</dcterms:created>
  <dcterms:modified xsi:type="dcterms:W3CDTF">2026-03-13T16:29:42Z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43</vt:lpwstr>
  </property>
  <property fmtid="{D5CDD505-2E9C-101B-9397-08002B2CF9AE}" pid="3" name="date">
    <vt:lpwstr>13 Марта 2026</vt:lpwstr>
  </property>
  <property fmtid="{D5CDD505-2E9C-101B-9397-08002B2CF9AE}" pid="4" name="header-includes">
    <vt:lpwstr/>
  </property>
  <property fmtid="{D5CDD505-2E9C-101B-9397-08002B2CF9AE}" pid="5" name="institute">
    <vt:lpwstr>РУДН, Москва, Россия</vt:lpwstr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Таблицы в LaTeX</vt:lpwstr>
  </property>
  <property fmtid="{D5CDD505-2E9C-101B-9397-08002B2CF9AE}" pid="9" name="theme">
    <vt:lpwstr>metropolis</vt:lpwstr>
  </property>
  <property fmtid="{D5CDD505-2E9C-101B-9397-08002B2CF9AE}" pid="10" name="toc">
    <vt:lpwstr>False</vt:lpwstr>
  </property>
</Properties>
</file>