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0AC3" w:rsidRDefault="00000000">
      <w:pPr>
        <w:pStyle w:val="Title"/>
      </w:pPr>
      <w:r>
        <w:t>Лабораторная работа №8</w:t>
      </w:r>
    </w:p>
    <w:p w:rsidR="00CA0AC3" w:rsidRDefault="00000000">
      <w:pPr>
        <w:pStyle w:val="Subtitle"/>
      </w:pPr>
      <w:r>
        <w:t>Компьютерный практикум по научному письму</w:t>
      </w:r>
    </w:p>
    <w:p w:rsidR="00516066" w:rsidRDefault="00516066" w:rsidP="00516066">
      <w:pPr>
        <w:pStyle w:val="TOCHeading"/>
        <w:jc w:val="center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516066">
        <w:rPr>
          <w:rFonts w:asciiTheme="minorHAnsi" w:eastAsiaTheme="minorHAnsi" w:hAnsiTheme="minorHAnsi" w:cstheme="minorBidi"/>
          <w:color w:val="auto"/>
          <w:sz w:val="24"/>
          <w:szCs w:val="24"/>
        </w:rPr>
        <w:t>Надиа</w:t>
      </w:r>
      <w:proofErr w:type="spellEnd"/>
      <w:r w:rsidRPr="00516066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516066">
        <w:rPr>
          <w:rFonts w:asciiTheme="minorHAnsi" w:eastAsiaTheme="minorHAnsi" w:hAnsiTheme="minorHAnsi" w:cstheme="minorBidi"/>
          <w:color w:val="auto"/>
          <w:sz w:val="24"/>
          <w:szCs w:val="24"/>
        </w:rPr>
        <w:t>Эззакат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502868234"/>
        <w:docPartObj>
          <w:docPartGallery w:val="Table of Contents"/>
          <w:docPartUnique/>
        </w:docPartObj>
      </w:sdtPr>
      <w:sdtContent>
        <w:p w:rsidR="00CA0AC3" w:rsidRDefault="00000000">
          <w:pPr>
            <w:pStyle w:val="TOCHeading"/>
          </w:pPr>
          <w:proofErr w:type="spellStart"/>
          <w:r>
            <w:t>Table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Contents</w:t>
          </w:r>
          <w:proofErr w:type="spellEnd"/>
        </w:p>
        <w:p w:rsidR="0051606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737766" w:history="1">
            <w:r w:rsidR="00516066" w:rsidRPr="00D81A9E">
              <w:rPr>
                <w:rStyle w:val="Hyperlink"/>
                <w:noProof/>
              </w:rPr>
              <w:t>Лабораторная работа №8</w:t>
            </w:r>
            <w:r w:rsidR="00516066">
              <w:rPr>
                <w:noProof/>
                <w:webHidden/>
              </w:rPr>
              <w:tab/>
            </w:r>
            <w:r w:rsidR="00516066">
              <w:rPr>
                <w:noProof/>
                <w:webHidden/>
              </w:rPr>
              <w:fldChar w:fldCharType="begin"/>
            </w:r>
            <w:r w:rsidR="00516066">
              <w:rPr>
                <w:noProof/>
                <w:webHidden/>
              </w:rPr>
              <w:instrText xml:space="preserve"> PAGEREF _Toc224737766 \h </w:instrText>
            </w:r>
            <w:r w:rsidR="00516066">
              <w:rPr>
                <w:noProof/>
                <w:webHidden/>
              </w:rPr>
            </w:r>
            <w:r w:rsidR="00516066">
              <w:rPr>
                <w:noProof/>
                <w:webHidden/>
              </w:rPr>
              <w:fldChar w:fldCharType="separate"/>
            </w:r>
            <w:r w:rsidR="00516066">
              <w:rPr>
                <w:noProof/>
                <w:webHidden/>
              </w:rPr>
              <w:t>1</w:t>
            </w:r>
            <w:r w:rsidR="00516066">
              <w:rPr>
                <w:noProof/>
                <w:webHidden/>
              </w:rPr>
              <w:fldChar w:fldCharType="end"/>
            </w:r>
          </w:hyperlink>
        </w:p>
        <w:p w:rsidR="00516066" w:rsidRDefault="005160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37767" w:history="1">
            <w:r w:rsidRPr="00D81A9E">
              <w:rPr>
                <w:rStyle w:val="Hyperlink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6066" w:rsidRDefault="005160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37768" w:history="1">
            <w:r w:rsidRPr="00D81A9E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6066" w:rsidRDefault="005160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37769" w:history="1">
            <w:r w:rsidRPr="00D81A9E">
              <w:rPr>
                <w:rStyle w:val="Hyperlink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6066" w:rsidRDefault="005160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37770" w:history="1">
            <w:r w:rsidRPr="00D81A9E">
              <w:rPr>
                <w:rStyle w:val="Hyperlink"/>
                <w:noProof/>
              </w:rPr>
              <w:t>1. Построение графа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6066" w:rsidRDefault="005160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37771" w:history="1">
            <w:r w:rsidRPr="00D81A9E">
              <w:rPr>
                <w:rStyle w:val="Hyperlink"/>
                <w:noProof/>
              </w:rPr>
              <w:t>2. Математический график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6066" w:rsidRDefault="0051606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37772" w:history="1">
            <w:r w:rsidRPr="00D81A9E">
              <w:rPr>
                <w:rStyle w:val="Hyperlink"/>
                <w:noProof/>
              </w:rPr>
              <w:t>3. Фрактал (Ковер Серпинского)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6066" w:rsidRDefault="005160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37773" w:history="1">
            <w:r w:rsidRPr="00D81A9E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6066" w:rsidRDefault="0051606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37774" w:history="1">
            <w:r w:rsidRPr="00D81A9E">
              <w:rPr>
                <w:rStyle w:val="Hyperlink"/>
                <w:noProof/>
              </w:rPr>
              <w:t>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0AC3" w:rsidRDefault="00000000">
          <w:r>
            <w:fldChar w:fldCharType="end"/>
          </w:r>
        </w:p>
      </w:sdtContent>
    </w:sdt>
    <w:p w:rsidR="00CA0AC3" w:rsidRDefault="00000000">
      <w:pPr>
        <w:pStyle w:val="Heading1"/>
      </w:pPr>
      <w:bookmarkStart w:id="0" w:name="лабораторная-работа-8"/>
      <w:bookmarkStart w:id="1" w:name="_Toc224737766"/>
      <w:r>
        <w:t>Лабораторная работа №8</w:t>
      </w:r>
      <w:bookmarkEnd w:id="1"/>
    </w:p>
    <w:p w:rsidR="00CA0AC3" w:rsidRDefault="00000000">
      <w:pPr>
        <w:pStyle w:val="FirstParagraph"/>
      </w:pPr>
      <w:r>
        <w:rPr>
          <w:b/>
          <w:bCs/>
        </w:rPr>
        <w:t>Тема: Работа с графикой в LaTeX</w:t>
      </w:r>
    </w:p>
    <w:p w:rsidR="00CA0AC3" w:rsidRDefault="00000000">
      <w:pPr>
        <w:pStyle w:val="Heading1"/>
      </w:pPr>
      <w:bookmarkStart w:id="2" w:name="цель-работы"/>
      <w:bookmarkStart w:id="3" w:name="_Toc224737767"/>
      <w:bookmarkEnd w:id="0"/>
      <w:r>
        <w:t>Цель работы</w:t>
      </w:r>
      <w:bookmarkEnd w:id="3"/>
    </w:p>
    <w:p w:rsidR="00CA0AC3" w:rsidRDefault="00000000">
      <w:pPr>
        <w:pStyle w:val="FirstParagraph"/>
      </w:pPr>
      <w:r>
        <w:t>Освоить работу с графикой в LaTeX: использование TikZ для создания графов, графиков функций и фракталов.</w:t>
      </w:r>
    </w:p>
    <w:p w:rsidR="00CA0AC3" w:rsidRDefault="00000000">
      <w:pPr>
        <w:pStyle w:val="Heading1"/>
      </w:pPr>
      <w:bookmarkStart w:id="4" w:name="задание"/>
      <w:bookmarkStart w:id="5" w:name="_Toc224737768"/>
      <w:bookmarkEnd w:id="2"/>
      <w:r>
        <w:t>Задание</w:t>
      </w:r>
      <w:bookmarkEnd w:id="5"/>
    </w:p>
    <w:p w:rsidR="00CA0AC3" w:rsidRDefault="00000000">
      <w:pPr>
        <w:pStyle w:val="FirstParagraph"/>
      </w:pPr>
      <w:r>
        <w:t>Выполнить упражнения из раздела 8.2:</w:t>
      </w:r>
    </w:p>
    <w:p w:rsidR="00CA0AC3" w:rsidRDefault="00000000">
      <w:pPr>
        <w:pStyle w:val="Compact"/>
        <w:numPr>
          <w:ilvl w:val="0"/>
          <w:numId w:val="2"/>
        </w:numPr>
      </w:pPr>
      <w:r>
        <w:t>Набрать граф, подобный изображенному в упражнении 1.</w:t>
      </w:r>
    </w:p>
    <w:p w:rsidR="00CA0AC3" w:rsidRDefault="00000000">
      <w:pPr>
        <w:pStyle w:val="Compact"/>
        <w:numPr>
          <w:ilvl w:val="0"/>
          <w:numId w:val="2"/>
        </w:numPr>
      </w:pPr>
      <w:r>
        <w:t>Набрать график, подобный изображенному в упражнении 2.</w:t>
      </w:r>
    </w:p>
    <w:p w:rsidR="00CA0AC3" w:rsidRDefault="00000000">
      <w:pPr>
        <w:pStyle w:val="Compact"/>
        <w:numPr>
          <w:ilvl w:val="0"/>
          <w:numId w:val="2"/>
        </w:numPr>
      </w:pPr>
      <w:r>
        <w:t>Адаптировать код Sierpiński’s triangle для создания Sierpiński’s carpet.</w:t>
      </w:r>
    </w:p>
    <w:p w:rsidR="00CA0AC3" w:rsidRDefault="00000000">
      <w:pPr>
        <w:pStyle w:val="Heading1"/>
      </w:pPr>
      <w:bookmarkStart w:id="6" w:name="выполнение-работы"/>
      <w:bookmarkStart w:id="7" w:name="_Toc224737769"/>
      <w:bookmarkEnd w:id="4"/>
      <w:r>
        <w:lastRenderedPageBreak/>
        <w:t>Выполнение работы</w:t>
      </w:r>
      <w:bookmarkEnd w:id="7"/>
    </w:p>
    <w:p w:rsidR="00CA0AC3" w:rsidRDefault="00000000">
      <w:pPr>
        <w:pStyle w:val="Heading2"/>
      </w:pPr>
      <w:bookmarkStart w:id="8" w:name="построение-графа"/>
      <w:bookmarkStart w:id="9" w:name="_Toc224737770"/>
      <w:r>
        <w:t>1. Построение графа</w:t>
      </w:r>
      <w:bookmarkEnd w:id="9"/>
    </w:p>
    <w:p w:rsidR="00CA0AC3" w:rsidRDefault="00000000">
      <w:pPr>
        <w:pStyle w:val="FirstParagraph"/>
      </w:pPr>
      <w:r>
        <w:t>Был реализован направленный граф.</w:t>
      </w:r>
    </w:p>
    <w:p w:rsidR="00CA0AC3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2489200"/>
            <wp:effectExtent l="0" t="0" r="0" b="0"/>
            <wp:docPr id="24" name="Picture" descr="Ориентированный гра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Task1.pd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AC3" w:rsidRPr="00516066" w:rsidRDefault="00000000">
      <w:pPr>
        <w:pStyle w:val="ImageCaption"/>
        <w:rPr>
          <w:lang w:val="en-US"/>
        </w:rPr>
      </w:pPr>
      <w:r>
        <w:t>Ориентированный</w:t>
      </w:r>
      <w:r w:rsidRPr="00516066">
        <w:rPr>
          <w:lang w:val="en-US"/>
        </w:rPr>
        <w:t xml:space="preserve"> </w:t>
      </w:r>
      <w:r>
        <w:t>граф</w:t>
      </w:r>
    </w:p>
    <w:p w:rsidR="00CA0AC3" w:rsidRPr="00516066" w:rsidRDefault="00000000">
      <w:pPr>
        <w:pStyle w:val="SourceCode"/>
        <w:rPr>
          <w:lang w:val="en-US"/>
        </w:rPr>
      </w:pPr>
      <w:r w:rsidRPr="00516066">
        <w:rPr>
          <w:rStyle w:val="VerbatimChar"/>
          <w:lang w:val="en-US"/>
        </w:rPr>
        <w:t>\begin{tikzpicture}</w:t>
      </w:r>
      <w:r w:rsidRPr="00516066">
        <w:rPr>
          <w:lang w:val="en-US"/>
        </w:rPr>
        <w:br/>
      </w:r>
      <w:r w:rsidRPr="00516066">
        <w:rPr>
          <w:rStyle w:val="VerbatimChar"/>
          <w:lang w:val="en-US"/>
        </w:rPr>
        <w:t xml:space="preserve">  \node[circle, draw, fill=green] (A) at (90:0) {A};</w:t>
      </w:r>
      <w:r w:rsidRPr="00516066">
        <w:rPr>
          <w:lang w:val="en-US"/>
        </w:rPr>
        <w:br/>
      </w:r>
      <w:r w:rsidRPr="00516066">
        <w:rPr>
          <w:rStyle w:val="VerbatimChar"/>
          <w:lang w:val="en-US"/>
        </w:rPr>
        <w:t xml:space="preserve">  \node[circle, draw, fill=yellow] (B) at (150:3) {B};</w:t>
      </w:r>
      <w:r w:rsidRPr="00516066">
        <w:rPr>
          <w:lang w:val="en-US"/>
        </w:rPr>
        <w:br/>
      </w:r>
      <w:r w:rsidRPr="00516066">
        <w:rPr>
          <w:rStyle w:val="VerbatimChar"/>
          <w:lang w:val="en-US"/>
        </w:rPr>
        <w:t xml:space="preserve">  \node[circle, draw, fill=yellow] (C) at (210:3.5) {C};</w:t>
      </w:r>
      <w:r w:rsidRPr="00516066">
        <w:rPr>
          <w:lang w:val="en-US"/>
        </w:rPr>
        <w:br/>
      </w:r>
      <w:r w:rsidRPr="00516066">
        <w:rPr>
          <w:rStyle w:val="VerbatimChar"/>
          <w:lang w:val="en-US"/>
        </w:rPr>
        <w:t xml:space="preserve">  \node[circle, draw, fill=yellow] (D) at (270:4) {D};</w:t>
      </w:r>
      <w:r w:rsidRPr="00516066">
        <w:rPr>
          <w:lang w:val="en-US"/>
        </w:rPr>
        <w:br/>
      </w:r>
      <w:r w:rsidRPr="00516066">
        <w:rPr>
          <w:rStyle w:val="VerbatimChar"/>
          <w:lang w:val="en-US"/>
        </w:rPr>
        <w:t xml:space="preserve">  \node[circle, draw, fill=green] (E) at (330:3.5) {E};</w:t>
      </w:r>
      <w:r w:rsidRPr="00516066">
        <w:rPr>
          <w:lang w:val="en-US"/>
        </w:rPr>
        <w:br/>
      </w:r>
      <w:r w:rsidRPr="00516066">
        <w:rPr>
          <w:rStyle w:val="VerbatimChar"/>
          <w:lang w:val="en-US"/>
        </w:rPr>
        <w:t xml:space="preserve">  \node[circle, draw, fill=green] (F) at (30:3) {F};</w:t>
      </w:r>
      <w:r w:rsidRPr="00516066">
        <w:rPr>
          <w:lang w:val="en-US"/>
        </w:rPr>
        <w:br/>
      </w:r>
      <w:r w:rsidRPr="00516066">
        <w:rPr>
          <w:rStyle w:val="VerbatimChar"/>
          <w:lang w:val="en-US"/>
        </w:rPr>
        <w:t xml:space="preserve">  \draw[-&gt;, red] (A) to[bend left=40] node[midway, above, sloped] {6} (B);</w:t>
      </w:r>
      <w:r w:rsidRPr="00516066">
        <w:rPr>
          <w:lang w:val="en-US"/>
        </w:rPr>
        <w:br/>
      </w:r>
      <w:r w:rsidRPr="00516066">
        <w:rPr>
          <w:rStyle w:val="VerbatimChar"/>
          <w:lang w:val="en-US"/>
        </w:rPr>
        <w:t xml:space="preserve">  \draw[-&gt;, dotted, blue] (A) to[bend right=50] node[midway, below, sloped] {2} (C);</w:t>
      </w:r>
      <w:r w:rsidRPr="00516066">
        <w:rPr>
          <w:lang w:val="en-US"/>
        </w:rPr>
        <w:br/>
      </w:r>
      <w:r w:rsidRPr="00516066">
        <w:rPr>
          <w:rStyle w:val="VerbatimChar"/>
          <w:lang w:val="en-US"/>
        </w:rPr>
        <w:t xml:space="preserve">  \draw[-&gt;, red] (A) to[bend left=50] node[midway, below, sloped] {4} (E);  </w:t>
      </w:r>
      <w:r w:rsidRPr="00516066">
        <w:rPr>
          <w:lang w:val="en-US"/>
        </w:rPr>
        <w:br/>
      </w:r>
      <w:r w:rsidRPr="00516066">
        <w:rPr>
          <w:rStyle w:val="VerbatimChar"/>
          <w:lang w:val="en-US"/>
        </w:rPr>
        <w:t xml:space="preserve">  \draw[-&gt;, red] (A) to[bend right=40] node[midway, above, sloped] {$\sqrt{2}$} (F);</w:t>
      </w:r>
      <w:r w:rsidRPr="00516066">
        <w:rPr>
          <w:lang w:val="en-US"/>
        </w:rPr>
        <w:br/>
      </w:r>
      <w:r w:rsidRPr="00516066">
        <w:rPr>
          <w:rStyle w:val="VerbatimChar"/>
          <w:lang w:val="en-US"/>
        </w:rPr>
        <w:t xml:space="preserve">  \draw[-&gt;, dotted, blue] (B) -- (C) node[midway, left, sloped] {$\sqrt{5}$};  </w:t>
      </w:r>
      <w:r w:rsidRPr="00516066">
        <w:rPr>
          <w:lang w:val="en-US"/>
        </w:rPr>
        <w:br/>
      </w:r>
      <w:r w:rsidRPr="00516066">
        <w:rPr>
          <w:rStyle w:val="VerbatimChar"/>
          <w:lang w:val="en-US"/>
        </w:rPr>
        <w:t xml:space="preserve">  \draw[-&gt;, red] (C) -- (D) node[midway, left] {11};</w:t>
      </w:r>
      <w:r w:rsidRPr="00516066">
        <w:rPr>
          <w:lang w:val="en-US"/>
        </w:rPr>
        <w:br/>
      </w:r>
      <w:r w:rsidRPr="00516066">
        <w:rPr>
          <w:rStyle w:val="VerbatimChar"/>
          <w:lang w:val="en-US"/>
        </w:rPr>
        <w:t xml:space="preserve">  \draw[-&gt;, dotted, blue] (D) -- (E) node[midway, below] {3};</w:t>
      </w:r>
      <w:r w:rsidRPr="00516066">
        <w:rPr>
          <w:lang w:val="en-US"/>
        </w:rPr>
        <w:br/>
      </w:r>
      <w:r w:rsidRPr="00516066">
        <w:rPr>
          <w:rStyle w:val="VerbatimChar"/>
          <w:lang w:val="en-US"/>
        </w:rPr>
        <w:t xml:space="preserve">  \draw[-&gt;, red] (E) -- (F) node[midway, right] {12};</w:t>
      </w:r>
      <w:r w:rsidRPr="00516066">
        <w:rPr>
          <w:lang w:val="en-US"/>
        </w:rPr>
        <w:br/>
      </w:r>
      <w:r w:rsidRPr="00516066">
        <w:rPr>
          <w:rStyle w:val="VerbatimChar"/>
          <w:lang w:val="en-US"/>
        </w:rPr>
        <w:t>\end{tikzpicture}</w:t>
      </w:r>
    </w:p>
    <w:p w:rsidR="00CA0AC3" w:rsidRDefault="00000000">
      <w:pPr>
        <w:pStyle w:val="Heading2"/>
      </w:pPr>
      <w:bookmarkStart w:id="10" w:name="математический-график"/>
      <w:bookmarkStart w:id="11" w:name="_Toc224737771"/>
      <w:bookmarkEnd w:id="8"/>
      <w:r>
        <w:t>2. Математический график</w:t>
      </w:r>
      <w:bookmarkEnd w:id="11"/>
    </w:p>
    <w:p w:rsidR="00CA0AC3" w:rsidRDefault="00000000">
      <w:pPr>
        <w:pStyle w:val="FirstParagraph"/>
      </w:pPr>
      <w:r>
        <w:t xml:space="preserve">Построен график функций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и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p w:rsidR="00CA0AC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3733800" cy="2489200"/>
            <wp:effectExtent l="0" t="0" r="0" b="0"/>
            <wp:docPr id="28" name="Picture" descr="Графики функц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Task2.pd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AC3" w:rsidRDefault="00000000">
      <w:pPr>
        <w:pStyle w:val="ImageCaption"/>
      </w:pPr>
      <w:r>
        <w:t>Графики функций</w:t>
      </w:r>
    </w:p>
    <w:p w:rsidR="00CA0AC3" w:rsidRDefault="00000000">
      <w:pPr>
        <w:pStyle w:val="SourceCode"/>
      </w:pPr>
      <w:r>
        <w:rPr>
          <w:rStyle w:val="VerbatimChar"/>
        </w:rPr>
        <w:t>\begin{tikzpicture}</w:t>
      </w:r>
      <w:r>
        <w:br/>
      </w:r>
      <w:r>
        <w:rPr>
          <w:rStyle w:val="VerbatimChar"/>
        </w:rPr>
        <w:t xml:space="preserve">  \draw[-&gt;] (-2,0) -- (3.2,0) node[right] {$x$};</w:t>
      </w:r>
      <w:r>
        <w:br/>
      </w:r>
      <w:r>
        <w:rPr>
          <w:rStyle w:val="VerbatimChar"/>
        </w:rPr>
        <w:t xml:space="preserve">  \draw[-&gt;] (0,-3) -- (0,3.1) node[above] {$y$};</w:t>
      </w:r>
      <w:r>
        <w:br/>
      </w:r>
      <w:r>
        <w:rPr>
          <w:rStyle w:val="VerbatimChar"/>
        </w:rPr>
        <w:t xml:space="preserve">  \node[below right] at (0,0) {O};</w:t>
      </w:r>
      <w:r>
        <w:br/>
      </w:r>
      <w:r>
        <w:rPr>
          <w:rStyle w:val="VerbatimChar"/>
        </w:rPr>
        <w:t xml:space="preserve">  \draw[blue, domain=0.1:3, smooth] plot (\x,{ln(\x)}) node[below right] {$y = \ln(x)$};</w:t>
      </w:r>
      <w:r>
        <w:br/>
      </w:r>
      <w:r>
        <w:rPr>
          <w:rStyle w:val="VerbatimChar"/>
        </w:rPr>
        <w:t xml:space="preserve">  \draw[blue, domain=-1:1.5, smooth] plot (\x,{exp(\x)}) node[above left] {$y = e^{x}$};</w:t>
      </w:r>
      <w:r>
        <w:br/>
      </w:r>
      <w:r>
        <w:rPr>
          <w:rStyle w:val="VerbatimChar"/>
        </w:rPr>
        <w:t xml:space="preserve">  \draw[black] (0,1) -- (0.1,1) node[left] {$y=1$};</w:t>
      </w:r>
      <w:r>
        <w:br/>
      </w:r>
      <w:r>
        <w:rPr>
          <w:rStyle w:val="VerbatimChar"/>
        </w:rPr>
        <w:t xml:space="preserve">  \draw[black] (1,0) -- (1,0.1) node[below] {$x=1$};</w:t>
      </w:r>
      <w:r>
        <w:br/>
      </w:r>
      <w:r>
        <w:rPr>
          <w:rStyle w:val="VerbatimChar"/>
        </w:rPr>
        <w:t xml:space="preserve">  \fill[black] (0,1) circle (1.5pt);  </w:t>
      </w:r>
      <w:r>
        <w:br/>
      </w:r>
      <w:r>
        <w:rPr>
          <w:rStyle w:val="VerbatimChar"/>
        </w:rPr>
        <w:t xml:space="preserve">  \fill[black] (1,0) circle (1.5pt);  </w:t>
      </w:r>
      <w:r>
        <w:br/>
      </w:r>
      <w:r>
        <w:rPr>
          <w:rStyle w:val="VerbatimChar"/>
        </w:rPr>
        <w:t>\end{tikzpicture}</w:t>
      </w:r>
    </w:p>
    <w:p w:rsidR="00CA0AC3" w:rsidRDefault="00000000">
      <w:pPr>
        <w:pStyle w:val="Heading2"/>
      </w:pPr>
      <w:bookmarkStart w:id="12" w:name="фрактал-ковер-серпинского"/>
      <w:bookmarkStart w:id="13" w:name="_Toc224737772"/>
      <w:bookmarkEnd w:id="10"/>
      <w:r>
        <w:t>3. Фрактал (Ковер Серпинского)</w:t>
      </w:r>
      <w:bookmarkEnd w:id="13"/>
    </w:p>
    <w:p w:rsidR="00CA0AC3" w:rsidRDefault="00000000">
      <w:pPr>
        <w:pStyle w:val="FirstParagraph"/>
      </w:pPr>
      <w:r>
        <w:t>Реализована генерация фрактала “Ковер Серпинского” с использованием рекурсии.</w:t>
      </w:r>
    </w:p>
    <w:p w:rsidR="00CA0AC3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3733800" cy="2489200"/>
            <wp:effectExtent l="0" t="0" r="0" b="0"/>
            <wp:docPr id="32" name="Picture" descr="Ковер Серпинског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Task3.pd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AC3" w:rsidRDefault="00000000">
      <w:pPr>
        <w:pStyle w:val="ImageCaption"/>
      </w:pPr>
      <w:r>
        <w:t>Ковер Серпинского</w:t>
      </w:r>
    </w:p>
    <w:p w:rsidR="00CA0AC3" w:rsidRDefault="00000000">
      <w:pPr>
        <w:pStyle w:val="SourceCode"/>
      </w:pPr>
      <w:r>
        <w:rPr>
          <w:rStyle w:val="VerbatimChar"/>
        </w:rPr>
        <w:t>\begin{tikzpicture}</w:t>
      </w:r>
      <w:r>
        <w:br/>
      </w:r>
      <w:r>
        <w:rPr>
          <w:rStyle w:val="VerbatimChar"/>
        </w:rPr>
        <w:t xml:space="preserve">  \tikzmath{</w:t>
      </w:r>
      <w:r>
        <w:br/>
      </w:r>
      <w:r>
        <w:rPr>
          <w:rStyle w:val="VerbatimChar"/>
        </w:rPr>
        <w:t xml:space="preserve">    function carpet(\x, \y, \side, \depth) {</w:t>
      </w:r>
      <w:r>
        <w:br/>
      </w:r>
      <w:r>
        <w:rPr>
          <w:rStyle w:val="VerbatimChar"/>
        </w:rPr>
        <w:t xml:space="preserve">      if (\depth == 0) then {</w:t>
      </w:r>
      <w:r>
        <w:br/>
      </w:r>
      <w:r>
        <w:rPr>
          <w:rStyle w:val="VerbatimChar"/>
        </w:rPr>
        <w:t xml:space="preserve">        { \fill (\x,\y) rectangle ++(\side,\side); };</w:t>
      </w:r>
      <w:r>
        <w:br/>
      </w:r>
      <w:r>
        <w:rPr>
          <w:rStyle w:val="VerbatimChar"/>
        </w:rPr>
        <w:t xml:space="preserve">      } else {</w:t>
      </w:r>
      <w:r>
        <w:br/>
      </w:r>
      <w:r>
        <w:rPr>
          <w:rStyle w:val="VerbatimChar"/>
        </w:rPr>
        <w:t xml:space="preserve">        let \u = \side / 3;</w:t>
      </w:r>
      <w:r>
        <w:br/>
      </w:r>
      <w:r>
        <w:rPr>
          <w:rStyle w:val="VerbatimChar"/>
        </w:rPr>
        <w:t xml:space="preserve">        for \i in {0,1,2}{</w:t>
      </w:r>
      <w:r>
        <w:br/>
      </w:r>
      <w:r>
        <w:rPr>
          <w:rStyle w:val="VerbatimChar"/>
        </w:rPr>
        <w:t xml:space="preserve">          for \j in {0,1,2}{</w:t>
      </w:r>
      <w:r>
        <w:br/>
      </w:r>
      <w:r>
        <w:rPr>
          <w:rStyle w:val="VerbatimChar"/>
        </w:rPr>
        <w:t xml:space="preserve">            if !(\i==1 &amp;&amp; \j==1) then {</w:t>
      </w:r>
      <w:r>
        <w:br/>
      </w:r>
      <w:r>
        <w:rPr>
          <w:rStyle w:val="VerbatimChar"/>
        </w:rPr>
        <w:t xml:space="preserve">              carpet(\x + \i*\u, \y + \j*\u, \u, \depth-1);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  };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\S = 4;</w:t>
      </w:r>
      <w:r>
        <w:br/>
      </w:r>
      <w:r>
        <w:rPr>
          <w:rStyle w:val="VerbatimChar"/>
        </w:rPr>
        <w:t xml:space="preserve">    for \d in {0,1,2,3}{</w:t>
      </w:r>
      <w:r>
        <w:br/>
      </w:r>
      <w:r>
        <w:rPr>
          <w:rStyle w:val="VerbatimChar"/>
        </w:rPr>
        <w:t xml:space="preserve">      \px = (\S + 1) * \d;</w:t>
      </w:r>
      <w:r>
        <w:br/>
      </w:r>
      <w:r>
        <w:rPr>
          <w:rStyle w:val="VerbatimChar"/>
        </w:rPr>
        <w:t xml:space="preserve">      carpet(\px, 0, \S, \d);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\end{tikzpicture}</w:t>
      </w:r>
    </w:p>
    <w:p w:rsidR="00CA0AC3" w:rsidRDefault="00000000">
      <w:pPr>
        <w:pStyle w:val="Heading1"/>
      </w:pPr>
      <w:bookmarkStart w:id="14" w:name="выводы"/>
      <w:bookmarkStart w:id="15" w:name="_Toc224737773"/>
      <w:bookmarkEnd w:id="6"/>
      <w:bookmarkEnd w:id="12"/>
      <w:r>
        <w:t>Выводы</w:t>
      </w:r>
      <w:bookmarkEnd w:id="15"/>
    </w:p>
    <w:p w:rsidR="00CA0AC3" w:rsidRDefault="00000000">
      <w:pPr>
        <w:pStyle w:val="FirstParagraph"/>
      </w:pPr>
      <w:r>
        <w:t>В ходе лабораторной работы №8 были освоены следующие навыки:</w:t>
      </w:r>
    </w:p>
    <w:p w:rsidR="00CA0AC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Создание графики в TikZ</w:t>
      </w:r>
      <w:r>
        <w:t>: Линии, узлы, кривые и циклы.</w:t>
      </w:r>
    </w:p>
    <w:p w:rsidR="00CA0AC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Построение графов</w:t>
      </w:r>
      <w:r>
        <w:t>: С использованием полярных координат и меток.</w:t>
      </w:r>
    </w:p>
    <w:p w:rsidR="00CA0AC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Построение графиков</w:t>
      </w:r>
      <w:r>
        <w:t>: Функций с осями и пересечениями.</w:t>
      </w:r>
    </w:p>
    <w:p w:rsidR="00CA0AC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Рекурсивные фигуры</w:t>
      </w:r>
      <w:r>
        <w:t>: Адаптация кода для фракталов, как ковер Sierpiński.</w:t>
      </w:r>
    </w:p>
    <w:p w:rsidR="00CA0AC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Эксперименты со стилями</w:t>
      </w:r>
      <w:r>
        <w:t>: Цвета, стили линий, формы узлов.</w:t>
      </w:r>
    </w:p>
    <w:p w:rsidR="00CA0AC3" w:rsidRDefault="00000000">
      <w:pPr>
        <w:pStyle w:val="FirstParagraph"/>
      </w:pPr>
      <w:r>
        <w:t>Освоение TikZ в LaTeX важно для создания профессиональной графики в научных документах, позволяя генерировать сложные изображения программно.</w:t>
      </w:r>
    </w:p>
    <w:p w:rsidR="00CA0AC3" w:rsidRPr="00516066" w:rsidRDefault="00000000">
      <w:pPr>
        <w:pStyle w:val="Heading1"/>
        <w:rPr>
          <w:lang w:val="en-US"/>
        </w:rPr>
      </w:pPr>
      <w:bookmarkStart w:id="16" w:name="bibliography"/>
      <w:bookmarkStart w:id="17" w:name="_Toc224737774"/>
      <w:bookmarkEnd w:id="14"/>
      <w:r>
        <w:t>Библиография</w:t>
      </w:r>
      <w:bookmarkEnd w:id="17"/>
    </w:p>
    <w:p w:rsidR="00CA0AC3" w:rsidRPr="00516066" w:rsidRDefault="00000000">
      <w:pPr>
        <w:pStyle w:val="Bibliography"/>
        <w:rPr>
          <w:lang w:val="en-US"/>
        </w:rPr>
      </w:pPr>
      <w:bookmarkStart w:id="18" w:name="ref-texample_tikz"/>
      <w:bookmarkStart w:id="19" w:name="refs"/>
      <w:r w:rsidRPr="00516066">
        <w:rPr>
          <w:lang w:val="en-US"/>
        </w:rPr>
        <w:t xml:space="preserve">contributors, TeXample.net. 2023. «TikZ and PGF examples». </w:t>
      </w:r>
      <w:r>
        <w:fldChar w:fldCharType="begin"/>
      </w:r>
      <w:r w:rsidRPr="00516066">
        <w:rPr>
          <w:lang w:val="en-US"/>
        </w:rPr>
        <w:instrText>HYPERLINK "https://texample.net/tikz/" \h</w:instrText>
      </w:r>
      <w:r>
        <w:fldChar w:fldCharType="separate"/>
      </w:r>
      <w:r w:rsidRPr="00516066">
        <w:rPr>
          <w:rStyle w:val="Hyperlink"/>
          <w:lang w:val="en-US"/>
        </w:rPr>
        <w:t>https://texample.net/tikz/</w:t>
      </w:r>
      <w:r>
        <w:rPr>
          <w:rStyle w:val="Hyperlink"/>
        </w:rPr>
        <w:fldChar w:fldCharType="end"/>
      </w:r>
      <w:r w:rsidRPr="00516066">
        <w:rPr>
          <w:lang w:val="en-US"/>
        </w:rPr>
        <w:t>.</w:t>
      </w:r>
    </w:p>
    <w:p w:rsidR="00CA0AC3" w:rsidRPr="00516066" w:rsidRDefault="00000000">
      <w:pPr>
        <w:pStyle w:val="Bibliography"/>
        <w:rPr>
          <w:lang w:val="en-US"/>
        </w:rPr>
      </w:pPr>
      <w:bookmarkStart w:id="20" w:name="ref-wikibooks_tikz"/>
      <w:bookmarkEnd w:id="18"/>
      <w:r w:rsidRPr="00516066">
        <w:rPr>
          <w:lang w:val="en-US"/>
        </w:rPr>
        <w:t xml:space="preserve">contributors, Wikibooks. 2023. </w:t>
      </w:r>
      <w:r>
        <w:t xml:space="preserve">«LaTeX/PGF/TikZ». </w:t>
      </w:r>
      <w:hyperlink r:id="rId10">
        <w:r w:rsidRPr="00516066">
          <w:rPr>
            <w:rStyle w:val="Hyperlink"/>
            <w:lang w:val="en-US"/>
          </w:rPr>
          <w:t>https://en.wikibooks.org/wiki/LaTeX/PGF/TikZ</w:t>
        </w:r>
      </w:hyperlink>
      <w:r w:rsidRPr="00516066">
        <w:rPr>
          <w:lang w:val="en-US"/>
        </w:rPr>
        <w:t>.</w:t>
      </w:r>
    </w:p>
    <w:p w:rsidR="00CA0AC3" w:rsidRPr="00516066" w:rsidRDefault="00000000">
      <w:pPr>
        <w:pStyle w:val="Bibliography"/>
        <w:rPr>
          <w:lang w:val="en-US"/>
        </w:rPr>
      </w:pPr>
      <w:bookmarkStart w:id="21" w:name="ref-ctan_pgf"/>
      <w:bookmarkEnd w:id="20"/>
      <w:proofErr w:type="spellStart"/>
      <w:r w:rsidRPr="00516066">
        <w:rPr>
          <w:lang w:val="en-US"/>
        </w:rPr>
        <w:t>Tantau</w:t>
      </w:r>
      <w:proofErr w:type="spellEnd"/>
      <w:r w:rsidRPr="00516066">
        <w:rPr>
          <w:lang w:val="en-US"/>
        </w:rPr>
        <w:t xml:space="preserve">, Till. 2023. «PGF/TikZ - Graphics for TeX». </w:t>
      </w:r>
      <w:hyperlink r:id="rId11">
        <w:r w:rsidRPr="00516066">
          <w:rPr>
            <w:rStyle w:val="Hyperlink"/>
            <w:lang w:val="en-US"/>
          </w:rPr>
          <w:t>https://www.ctan.org/pkg/pgf</w:t>
        </w:r>
      </w:hyperlink>
      <w:r w:rsidRPr="00516066">
        <w:rPr>
          <w:lang w:val="en-US"/>
        </w:rPr>
        <w:t>.</w:t>
      </w:r>
    </w:p>
    <w:p w:rsidR="00CA0AC3" w:rsidRPr="00516066" w:rsidRDefault="00000000">
      <w:pPr>
        <w:pStyle w:val="Bibliography"/>
        <w:rPr>
          <w:lang w:val="en-US"/>
        </w:rPr>
      </w:pPr>
      <w:bookmarkStart w:id="22" w:name="ref-kulyabov2023"/>
      <w:bookmarkEnd w:id="21"/>
      <w:r>
        <w:t xml:space="preserve">Кулябов, Д. С., А. В. Королькова, и М. Н. Геворкян. </w:t>
      </w:r>
      <w:r w:rsidRPr="00516066">
        <w:rPr>
          <w:lang w:val="en-US"/>
        </w:rPr>
        <w:t xml:space="preserve">2023. </w:t>
      </w:r>
      <w:r w:rsidRPr="00516066">
        <w:rPr>
          <w:i/>
          <w:iCs/>
          <w:lang w:val="en-US"/>
        </w:rPr>
        <w:t>Practical scientific writing</w:t>
      </w:r>
      <w:r w:rsidRPr="00516066">
        <w:rPr>
          <w:lang w:val="en-US"/>
        </w:rPr>
        <w:t>. Moscow: Publisher Name.</w:t>
      </w:r>
      <w:bookmarkEnd w:id="16"/>
      <w:bookmarkEnd w:id="19"/>
      <w:bookmarkEnd w:id="22"/>
    </w:p>
    <w:sectPr w:rsidR="00CA0AC3" w:rsidRPr="0051606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4375" w:rsidRDefault="00114375">
      <w:pPr>
        <w:spacing w:after="0"/>
      </w:pPr>
      <w:r>
        <w:separator/>
      </w:r>
    </w:p>
  </w:endnote>
  <w:endnote w:type="continuationSeparator" w:id="0">
    <w:p w:rsidR="00114375" w:rsidRDefault="001143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4375" w:rsidRDefault="00114375">
      <w:r>
        <w:separator/>
      </w:r>
    </w:p>
  </w:footnote>
  <w:footnote w:type="continuationSeparator" w:id="0">
    <w:p w:rsidR="00114375" w:rsidRDefault="001143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FB4A2E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C8EC917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70227214">
    <w:abstractNumId w:val="0"/>
  </w:num>
  <w:num w:numId="2" w16cid:durableId="12153136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44545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AC3"/>
    <w:rsid w:val="00114375"/>
    <w:rsid w:val="00516066"/>
    <w:rsid w:val="00CA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2D3D4718-AC5E-1845-B41B-5EAB02EE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51606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51606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tan.org/pkg/pg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n.wikibooks.org/wiki/LaTeX/PGF/TikZ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Мохаммадхоссейн Фарзанфар</dc:creator>
  <cp:keywords/>
  <cp:lastModifiedBy>nadia ezzakate</cp:lastModifiedBy>
  <cp:revision>2</cp:revision>
  <dcterms:created xsi:type="dcterms:W3CDTF">2026-03-17T13:08:00Z</dcterms:created>
  <dcterms:modified xsi:type="dcterms:W3CDTF">2026-03-18T11:49:00Z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iteproc">
    <vt:lpwstr>True</vt:lpwstr>
  </property>
  <property fmtid="{D5CDD505-2E9C-101B-9397-08002B2CF9AE}" pid="4" name="documentclass">
    <vt:lpwstr>article</vt:lpwstr>
  </property>
  <property fmtid="{D5CDD505-2E9C-101B-9397-08002B2CF9AE}" pid="5" name="fontsize">
    <vt:lpwstr>12pt</vt:lpwstr>
  </property>
  <property fmtid="{D5CDD505-2E9C-101B-9397-08002B2CF9AE}" pid="6" name="geometry">
    <vt:lpwstr>left=2cm,right=2cm,top=2cm,bottom=2cm</vt:lpwstr>
  </property>
  <property fmtid="{D5CDD505-2E9C-101B-9397-08002B2CF9AE}" pid="7" name="header-includes">
    <vt:lpwstr/>
  </property>
  <property fmtid="{D5CDD505-2E9C-101B-9397-08002B2CF9AE}" pid="8" name="institute">
    <vt:lpwstr>РУДН</vt:lpwstr>
  </property>
  <property fmtid="{D5CDD505-2E9C-101B-9397-08002B2CF9AE}" pid="9" name="linestretch">
    <vt:lpwstr>1.5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nocite">
    <vt:lpwstr>@*</vt:lpwstr>
  </property>
  <property fmtid="{D5CDD505-2E9C-101B-9397-08002B2CF9AE}" pid="13" name="numbersections">
    <vt:lpwstr>True</vt:lpwstr>
  </property>
  <property fmtid="{D5CDD505-2E9C-101B-9397-08002B2CF9AE}" pid="14" name="papersize">
    <vt:lpwstr>a4</vt:lpwstr>
  </property>
  <property fmtid="{D5CDD505-2E9C-101B-9397-08002B2CF9AE}" pid="15" name="reference-section-title">
    <vt:lpwstr>Библиография</vt:lpwstr>
  </property>
  <property fmtid="{D5CDD505-2E9C-101B-9397-08002B2CF9AE}" pid="16" name="sansfont">
    <vt:lpwstr>DejaVu Sans</vt:lpwstr>
  </property>
  <property fmtid="{D5CDD505-2E9C-101B-9397-08002B2CF9AE}" pid="17" name="subtitle">
    <vt:lpwstr>Компьютерный практикум по научному письму</vt:lpwstr>
  </property>
  <property fmtid="{D5CDD505-2E9C-101B-9397-08002B2CF9AE}" pid="18" name="toc">
    <vt:lpwstr>True</vt:lpwstr>
  </property>
  <property fmtid="{D5CDD505-2E9C-101B-9397-08002B2CF9AE}" pid="19" name="toc-depth">
    <vt:lpwstr>2</vt:lpwstr>
  </property>
</Properties>
</file>