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uaczm1mfb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Validate Email Uniqueness During Registration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homepage.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"Create an Account".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user details using an email that is already registered.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the registration form.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 The system should prevent duplicate registration and display a clear error message indicating the email is already in use.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oo06gqahs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Validate Persistent Cart Functionality After Login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a guest user, add multiple products to the cart.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"Sign In" and log in with a registered user account.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cart page.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 All items added to the cart before logging in should still be present after login, ensuring cart persistence across sessions.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wzpc8xcc3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Validate Price Calculation with Discounts or Coupons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with a registered user account.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products eligible for discounts to the cart.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 valid coupon code at checkout.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the subtotal, discount applied, and final total.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 The discount should be correctly applied, and the final price should accurately reflect the subtotal minus discounts and taxes.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56w0ip1ny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Wishlist to Cart Migration With Option Selection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and add a product that requires size and color selection to the Wishlist.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Wishlist page.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"Add to Cart" for the product.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prompted, select size and color options.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addition to the cart.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 The product should be successfully moved from Wishlist to the cart with the correct options selected.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4esb982zc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Search for a Non-existent Product and Validate Message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a random or nonsensical product name in the search bar (e.g., "xyzabc123").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search icon or press Enter.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the search results page.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 A friendly message should be displayed indicating no products were found matching the search term, possibly with suggestions for related searches.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