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 xml:space="preserve">Supplementary Material S1 (extended analysis) to “CS-DDD Revisited: A Self-Audit of Forecasting and Granger-Precedence Claims on U.S. Breakeven Inflation and the Federal Funds Rate” (IEEE-format paper). Repository: https://github.com/&lt;username&gt;/CS-DDD-audit. This file contains the full text, all tables and the complete procedures; section and table numbers in the IEEE paper refer to the shorter paper, whereas those in this file refer to this document.</w:t>
      </w:r>
    </w:p>
    <w:p w14:paraId="02C70469" w14:textId="77777777" w:rsidR="00B37510" w:rsidRDefault="00000000">
      <w:pPr>
        <w:pStyle w:val="1"/>
      </w:pPr>
      <w:bookmarkStart w:id="0" w:name="نسخة-معدة-للنشر-الغلاف-العربي"/>
      <w:r>
        <w:t>نسخة مُعدّة للنشر — الغلاف العربي</w:t>
      </w:r>
    </w:p>
    <w:p w14:paraId="2800D490" w14:textId="77777777" w:rsidR="00B37510" w:rsidRDefault="00000000">
      <w:pPr>
        <w:pStyle w:val="FirstParagraph"/>
      </w:pPr>
      <w:r>
        <w:rPr>
          <w:b/>
          <w:bCs/>
        </w:rPr>
        <w:t>عنوان البحث (عربي):</w:t>
      </w:r>
      <w:r>
        <w:t xml:space="preserve"> إعادة النظر في إطار CS-DDD: تدقيق داخلي لادعاءات التنبؤ والأسبقية التنبؤية بحسب غرانجر باستخدام بيانات FRED الأمريكية (توقعات التضخم التعادلية وسعر الفائدة الفيدرالي، 2003–2026)</w:t>
      </w:r>
    </w:p>
    <w:p w14:paraId="42E7566E" w14:textId="77777777" w:rsidR="00B37510" w:rsidRDefault="00000000">
      <w:pPr>
        <w:pStyle w:val="a0"/>
      </w:pPr>
      <w:r>
        <w:rPr>
          <w:b/>
          <w:bCs/>
        </w:rPr>
        <w:t>المؤلفة:</w:t>
      </w:r>
      <w:r>
        <w:t xml:space="preserve"> سهام القبلاوي — قسم علوم الحاسوب، كلية العلوم والموارد الطبيعية، جامعة الجفارة، ليبيا</w:t>
      </w:r>
    </w:p>
    <w:p w14:paraId="3FEB9AB2" w14:textId="77777777" w:rsidR="00B37510" w:rsidRDefault="00000000">
      <w:pPr>
        <w:pStyle w:val="a0"/>
      </w:pPr>
      <w:r>
        <w:rPr>
          <w:b/>
          <w:bCs/>
        </w:rPr>
        <w:t xml:space="preserve">ملخص عربي موجز:</w:t>
      </w:r>
      <w:r>
        <w:rPr/>
        <w:t xml:space="preserve"> تدقّق هذه الورقة ادعاءات تجريبية مختارة من إطار CS-DDD (القبلاوي، 2026)، وهو إطار وضعته المؤلفة نفسها ولم يُنشر بعد، باستخدام توقعات التضخم التعادلية الأمريكية (T10YIE) وسعر الفائدة الفيدرالي (FEDFUNDS)، وتمدّ فحصه الثانوي من 60 شهرًا إلى عينة من 284 شهرًا (2003–2026). الدراسة تدقيق ذاتي وليست تكرارًا مستقلًا من طرف ثالث. يحقق النموذج الساذج للاستمرارية (Naive Persistence) ونموذج AR(1) متوسط RMSE خارج العينة بين 0.08 و0.16، مقابل 0.70–1.56 للنموذجين الخطي وRandom Forest اللذين يستخدمان T10YIE المعاصر (نماذج nowcasting)، وتُظهر اختبارات Diebold–Mariano فروقًا معنوية في جميع المقارنات الثماني ذات الصلة (p المصحَّح بطريقة Holm ≤ 0.014). وعندما تستخدم جميع النماذج معلومات حتى الفترة t−1 فقط، لا يضيف T10YIE(t−1) إلى AR(1) تحسنًا معنويًا عند 5% وفق اختبار Clark–West (p أحادي الطرف ≈ 0.056–0.059، وبعد تصحيح Holm ≈ 0.17–0.18). ويُعيد اختبار Toda–Yamamoto، مع اختيار الفجوة الزمنية بمعيار AIC، الأسبقية التنبؤية ثنائية الاتجاه في العينة القصيرة، وبصورة أضعف عند رفع رتبة التعزيز، ولا يؤيد انعكاس الاتجاه الذي أظهره اختبار الفجوة الواحدة في العينة الممتدة. وتَرفض اختبارات Chow الكلاسيكية استقرار المعاملات عند أربعة تواريخ محددة مسبقًا، لكن الاختبارات المتينة لـHAC تُبقي الرفض عند يناير 2022 وحده؛ ويختلف اختبارا sup-Wald وsup-F بالبوتستراب في الفروق الأولى، ويختار بحث Bai–Perron ثلاثة كسور في المستويات. وتضعف دلالة اختبار البوتستراب بالكتل كلما طال طول الكتلة. لم يُعَد تشغيل محرك البحث الرمزي، ولذلك لا تقيّم الورقة قيمته التنبؤية.</w:t>
      </w:r>
    </w:p>
    <w:p w14:paraId="4C9A653F" w14:textId="77777777" w:rsidR="00B37510" w:rsidRDefault="00000000">
      <w:r>
        <w:pict w14:anchorId="577119AB">
          <v:rect id="_x0000_i1025" style="width:0;height:1.5pt" o:hralign="center" o:hrstd="t" o:hr="t"/>
        </w:pict>
      </w:r>
    </w:p>
    <w:p w14:paraId="5A2AFFC5" w14:textId="77777777" w:rsidR="00B37510" w:rsidRDefault="00000000">
      <w:pPr>
        <w:pStyle w:val="1"/>
      </w:pPr>
      <w:bookmarkStart w:id="1" w:name="Xf8d437442b24a9b3f2cef4e4ac3fa57ce5a52db"/>
      <w:bookmarkEnd w:id="0"/>
      <w:r>
        <w:t>CS-DDD Revisited: An Internal Audit of Forecasting and Granger Predictive-Precedence Claims Using U.S. FRED Data (Breakeven Inflation and the Federal Funds Rate, 2003–2026)</w:t>
      </w:r>
    </w:p>
    <w:p w14:paraId="3EA31942" w14:textId="77777777" w:rsidR="00B37510" w:rsidRDefault="00000000">
      <w:pPr>
        <w:pStyle w:val="FirstParagraph"/>
      </w:pPr>
      <w:r>
        <w:rPr>
          <w:b/>
          <w:bCs/>
        </w:rPr>
        <w:t>A Companion Methodological Extension — Not an Independent Third-Party Replication</w:t>
      </w:r>
    </w:p>
    <w:p w14:paraId="120CDA03" w14:textId="77777777" w:rsidR="00B37510" w:rsidRDefault="00000000">
      <w:pPr>
        <w:pStyle w:val="a0"/>
      </w:pPr>
      <w:r>
        <w:t>Siham Al-Qublawi</w:t>
      </w:r>
    </w:p>
    <w:p w14:paraId="1214612F" w14:textId="77777777" w:rsidR="00B37510" w:rsidRDefault="00000000">
      <w:pPr>
        <w:pStyle w:val="a0"/>
      </w:pPr>
      <w:r>
        <w:t>Department of Computer Science, Faculty of Science and Natural Resources, Al-Jafara University, Libya</w:t>
      </w:r>
    </w:p>
    <w:p w14:paraId="32E1157A" w14:textId="77777777" w:rsidR="00B37510" w:rsidRDefault="00000000">
      <w:pPr>
        <w:pStyle w:val="a0"/>
      </w:pPr>
      <w:r>
        <w:t>Corresponding author: [email address] — ORCID: [to be added]</w:t>
      </w:r>
    </w:p>
    <w:p w14:paraId="0001B527" w14:textId="77777777" w:rsidR="00B37510" w:rsidRDefault="00000000">
      <w:pPr>
        <w:pStyle w:val="a0"/>
      </w:pPr>
      <w:r>
        <w:rPr>
          <w:i/>
          <w:iCs/>
        </w:rPr>
        <w:t xml:space="preserve">Manuscript prepared for submission. Journal, volume/issue, DOI, and manuscript history dates to be completed upon submission and acceptance. Section 9 reports six statistical robustness checks executed on directly downloaded FRED data (T10YIE.csv, FEDFUNDS.csv, T10YIEM.csv); code and outputs are provided in the reproduction archive and in Supplementary Material (Section 12). Software versions are given in Section 3.3 and Section 9.0.</w:t>
      </w:r>
    </w:p>
    <w:p w14:paraId="5C8F45C0" w14:textId="77777777" w:rsidR="00B37510" w:rsidRDefault="00000000">
      <w:r>
        <w:pict w14:anchorId="28F2951B">
          <v:rect id="_x0000_i1026" style="width:0;height:1.5pt" o:hralign="center" o:hrstd="t" o:hr="t"/>
        </w:pict>
      </w:r>
    </w:p>
    <w:p w14:paraId="7F73B382" w14:textId="77777777" w:rsidR="00B37510" w:rsidRDefault="00000000">
      <w:pPr>
        <w:pStyle w:val="2"/>
      </w:pPr>
      <w:bookmarkStart w:id="2" w:name="X429b5bebf5376ffd1c6b54030e8d842a08500fb"/>
      <w:r>
        <w:t>Statement of Novelty</w:t>
      </w:r>
    </w:p>
    <w:p w14:paraId="14BA8B59" w14:textId="77777777" w:rsidR="00B37510" w:rsidRDefault="00000000">
      <w:pPr>
        <w:pStyle w:val="a0"/>
      </w:pPr>
      <w:r>
        <w:t xml:space="preserve">Relative to the companion manuscript (Al-Qublawi, 2026), this paper adds six things: (i) a 4.7× longer sample (n = 284, 2003–2026); (ii) persistence-family baselines (naive persistence, AR(1), ARX) and a like-for-like comparison in which every model uses only information available at t − 1; (iii) a Toda–Yamamoto respecification showing that the fixed-lag Granger direction reversal is not robust to the lag specification; (iv) HAC-robust, sup-Wald and bootstrap tests of parameter stability; (v) Harvey–Leybourne–Newbold-corrected Diebold–Mariano tests and Clark–West tests for the forecast comparisons; and (vi) a data-driven Bai–Perron multiple-break search. It is a self-audit by the framework’s own author, not an independent replication. Because the symbolic-search engine was not re-run on the refreshed data, the paper does not establish the forecasting superiority or inferiority of the symbolic-search component; it establishes only that persistence beats the linear and Random Forest models re-evaluated here.</w:t>
      </w:r>
    </w:p>
    <w:p w14:paraId="53809864" w14:textId="77777777" w:rsidR="00B37510" w:rsidRDefault="00000000">
      <w:pPr>
        <w:pStyle w:val="2"/>
      </w:pPr>
      <w:r>
        <w:t>Disclosure of Authorship, Independence, and Overlap</w:t>
      </w:r>
    </w:p>
    <w:p w14:paraId="076323FA" w14:textId="77777777" w:rsidR="00B37510" w:rsidRDefault="00000000">
      <w:pPr>
        <w:pStyle w:val="FirstParagraph"/>
      </w:pPr>
      <w:r>
        <w:t xml:space="preserve">This paper audits and extends a framework — CS-DDD — that the same author also authored (Al-Qublawi, 2026, an unpublished manuscript at the time of this writing, not yet assigned a DOI or archive location). It is </w:t>
      </w:r>
      <w:r>
        <w:rPr>
          <w:b/>
          <w:bCs/>
        </w:rPr>
        <w:t>not</w:t>
      </w:r>
      <w:r>
        <w:t xml:space="preserve"> an independent third-party replication, and does not claim to be one. The 60-month recap in Section 5 substantially </w:t>
        <w:lastRenderedPageBreak/>
        <w:t xml:space="preserve">overlaps with results already reported in that companion manuscript, where they serve as a secondary validation check; that manuscript remains the primary reference for those numbers. This paper’s own, non-overlapping contribution — the 4.7× extended sample, an added Random Forest baseline, an internal reproducibility self-check, and, as its substantive core, six statistical robustness checks executed on directly downloaded FRED data — is detailed in Section 1.1 and summarized in the Abstract below. Readers and editors should weigh Section 9’s executed results as the paper’s most load-bearing evidence; the recapped n = 60 material in Section 5 remains context, and the fixed-lag Granger result of Section 8.3 should be read together with Section 9.2.</w:t>
      </w:r>
    </w:p>
    <w:p w14:paraId="0167D3AA" w14:textId="77777777" w:rsidR="00B37510" w:rsidRDefault="00000000">
      <w:pPr>
        <w:pStyle w:val="2"/>
      </w:pPr>
      <w:bookmarkStart w:id="3" w:name="abstract"/>
      <w:bookmarkEnd w:id="2"/>
      <w:r>
        <w:t>Abstract</w:t>
      </w:r>
    </w:p>
    <w:p w14:paraId="072FC9D3" w14:textId="77777777" w:rsidR="00B37510" w:rsidRDefault="00000000">
      <w:pPr>
        <w:pStyle w:val="FirstParagraph"/>
      </w:pPr>
      <w:r>
        <w:t xml:space="preserve">This paper audits selected empirical claims of the CS-DDD framework (Al-Qublawi, 2026), which the same author developed, using U.S. breakeven inflation (T10YIE) and the federal funds rate (FEDFUNDS). It recaps the framework’s 60-month secondary check and extends it to a 284-month sample (2003–2026), adding baselines and formal tests. Naive persistence and AR(1) achieve mean out-of-sample RMSE of 0.08–0.16, against 0.70–1.56 for linear and Random Forest nowcasting models that use contemporaneous T10YIE; Diebold–Mariano tests reject equal accuracy in all eight relevant comparisons (Holm-adjusted p ≤ 0.014). When every model uses only information dated t − 1, adding T10YIE(t − 1) to an AR(1) yields no gain significant at 5% (Clark–West one-sided p = 0.056–0.059; Holm-adjusted p ≈ 0.17–0.18). A Toda–Yamamoto test with AIC-selected lag order reproduces bidirectional Granger predictive precedence in the short sample, more weakly under a larger augmentation order, and does not support the direction reversal suggested by a fixed one-lag test on the extended sample. Classical Chow tests reject parameter stability at four prespecified dates, but HAC-robust tests retain only January 2022; sup-Wald and bootstrap sup-F tests disagree in first differences, and a Bai–Perron search selects three breaks in levels. Block-bootstrap evidence against a no-association null weakens as block length grows (extended-sample p from 0.0046 to 0.051). The symbolic-search engine was not re-run, so its forecasting value is not assessed. This is a self-audit by the framework’s author, not an independent replication.</w:t>
      </w:r>
    </w:p>
    <w:p w14:paraId="54E00EBC" w14:textId="77777777" w:rsidR="00B37510" w:rsidRDefault="00000000">
      <w:pPr>
        <w:pStyle w:val="a0"/>
      </w:pPr>
      <w:r>
        <w:rPr>
          <w:b/>
          <w:bCs/>
        </w:rPr>
        <w:lastRenderedPageBreak/>
        <w:t>Keywords:</w:t>
      </w:r>
      <w:r>
        <w:t xml:space="preserve"> Symbolic Regression; Time-Series Forecast Comparison; Nowcasting; Granger Predictive Precedence; Stationarity; Structural Breaks; Federal Funds Rate</w:t>
      </w:r>
    </w:p>
    <w:p w14:paraId="32A227AD" w14:textId="77777777" w:rsidR="00B37510" w:rsidRDefault="00000000">
      <w:r>
        <w:pict w14:anchorId="7D4EFA6E">
          <v:rect id="_x0000_i1027" style="width:0;height:1.5pt" o:hralign="center" o:hrstd="t" o:hr="t"/>
        </w:pict>
      </w:r>
    </w:p>
    <w:p w14:paraId="11D8E879" w14:textId="77777777" w:rsidR="00B37510" w:rsidRDefault="00000000">
      <w:pPr>
        <w:pStyle w:val="2"/>
      </w:pPr>
      <w:bookmarkStart w:id="4" w:name="introduction"/>
      <w:bookmarkEnd w:id="3"/>
      <w:r>
        <w:t>1. Introduction</w:t>
      </w:r>
    </w:p>
    <w:p w14:paraId="495B2E84" w14:textId="77777777" w:rsidR="00B37510" w:rsidRDefault="00000000">
      <w:pPr>
        <w:pStyle w:val="FirstParagraph"/>
      </w:pPr>
      <w:r>
        <w:t>A growing body of work applies symbolic regression and related equation-discovery methods to economic and financial time series, promising that a machine-searched nonlinear expression can outperform conventional linear and parametric econometric baselines (Cranmer, 2023; Brum, Lober, Previdelli, &amp; Rodrigues, 2026; Shojaee, Meidani, Gupta, Barati Farimani, &amp; Reddy, 2024). Almost all supporting evidence comes from the same paper that introduces a given method, applied to the data that method was designed against — a limitation that applies with particular force here, since this paper is written by the same author as the framework it examines, CS-DDD (Al-Qublawi, 2026). What this paper can responsibly offer is narrower and precisely bounded: an extension of that framework’s own secondary check to a much longer window, with additional baselines and formal statistics the original check lacked, full disclosure of where this paper’s evidence overlaps with the companion manuscript, and six executed robustness analyses of the claim (Section 9).</w:t>
      </w:r>
    </w:p>
    <w:p w14:paraId="4A145F82" w14:textId="77777777" w:rsidR="00B37510" w:rsidRDefault="00000000">
      <w:pPr>
        <w:pStyle w:val="a0"/>
      </w:pPr>
      <w:r>
        <w:t xml:space="preserve">CS-DDD combines genetic-programming symbolic regression, algebraic index reduction, and Holm-corrected (Holm, 1979) Granger causal screening to discover candidate nonlinear macroeconomic relationships; its own validation applies the framework to a 20-country debt-inflation panel, treating the T10YIE–FEDFUNDS pair only as a secondary check at n = 60. This paper recaps that check briefly (Section 5), attributing it to the companion manuscript rather than re-presenting it as new, then extends it: a 4.7× longer sample (n = 282 in Section 8; n = 284 in the refreshed analyses of Section 9, Table 4), an added Random Forest baseline and formal paired statistics, and an internal reproducibility self-check (Section 6). If the promise of surfacing nonlinear structure a linear model would miss does not survive scrutiny on the data the framework was checked against, the practical risk is replacing a well-understood baseline with a less interpretable model that offers no forecasting gain. Testing this requires reporting negative results, including where they are unflattering to the framework’s own author, notwithstanding this paper’s acknowledged lack of independence (see Disclosure).</w:t>
      </w:r>
    </w:p>
    <w:p w14:paraId="0AA0EB1A" w14:textId="77777777" w:rsidR="00B37510" w:rsidRDefault="00000000">
      <w:pPr>
        <w:pStyle w:val="a0"/>
      </w:pPr>
      <w:r>
        <w:t xml:space="preserve">Recent literature sharpens why this matters now: prior-guided symbolic regression is pushing equation discovery toward scientific consistency rather than fit alone (Xiao et al., 2026), reproducibility of genetic-programming search is itself now studied in evolutionary computation (Da Ros et al., 2026), and the first large-scale computational-reproducibility audit of empirical economics finds coding errors and robustness sensitivity common even in nominally reproducible work (Brodeur et al., 2026, 110 articles). This paper’s design follows that emerging self-check norm while falling short of Brodeur et al.’s blind, third-party standard (Section 9).</w:t>
      </w:r>
    </w:p>
    <w:p w14:paraId="5A67F4FF" w14:textId="77777777" w:rsidR="00B37510" w:rsidRDefault="00000000">
      <w:pPr>
        <w:pStyle w:val="3"/>
      </w:pPr>
      <w:bookmarkStart w:id="5" w:name="contributions"/>
      <w:r>
        <w:t>1.1 Contributions</w:t>
      </w:r>
    </w:p>
    <w:p w14:paraId="612ECF73" w14:textId="77777777" w:rsidR="00B37510" w:rsidRDefault="00000000">
      <w:pPr>
        <w:pStyle w:val="FirstParagraph"/>
      </w:pPr>
      <w:r>
        <w:t xml:space="preserve">This paper makes the following contributions:</w:t>
      </w:r>
    </w:p>
    <w:p w14:paraId="5BD94F6F" w14:textId="77777777" w:rsidR="00B37510" w:rsidRDefault="00000000">
      <w:pPr>
        <w:pStyle w:val="Compact"/>
        <w:numPr>
          <w:ilvl w:val="0"/>
          <w:numId w:val="2"/>
        </w:numPr>
      </w:pPr>
      <w:r>
        <w:rPr>
          <w:b/>
          <w:bCs/>
        </w:rPr>
        <w:t xml:space="preserve">Six statistical robustness checks executed on directly downloaded FRED data</w:t>
      </w:r>
      <w:r>
        <w:rPr/>
        <w:t xml:space="preserve"> (Section 9): AR(1) and naive-persistence baselines with Diebold–Mariano, Clark–West and Harvey–Leybourne–Newbold tests; ADF/KPSS stationarity tests with a Toda–Yamamoto lag-augmented Granger test; a block-bootstrap null resampling test; and a rolling-window Granger analysis with Chow, HAC-Wald, sup-Wald, bootstrap sup-F and Bai–Perron structural-break tests. These checks form the paper’s evidentiary core. They show that naive persistence is a hard benchmark that the static linear and Random Forest models do not approach, that evidence of parameter instability concentrates in the 2022 tightening cycle once HAC-robust tests are used, and that the fixed-lag Granger reversal of Section 8.3 is not robust (Section 9.2).</w:t>
      </w:r>
    </w:p>
    <w:p w14:paraId="3AC93B4D" w14:textId="77777777" w:rsidR="00B37510" w:rsidRDefault="00000000">
      <w:pPr>
        <w:pStyle w:val="Compact"/>
        <w:numPr>
          <w:ilvl w:val="0"/>
          <w:numId w:val="2"/>
        </w:numPr>
      </w:pPr>
      <w:r>
        <w:rPr>
          <w:b/>
          <w:bCs/>
        </w:rPr>
        <w:t xml:space="preserve">The 4.7× sample extension</w:t>
      </w:r>
      <w:r>
        <w:rPr/>
        <w:t xml:space="preserve"> (n = 284, 2003–2026) of the companion manuscript’s secondary T10YIE–FEDFUNDS check, using FRED’s monthly T10YIEM series, directly testing whether the short-sample finding is a window artifact. The short sample is a subset of the extended sample, so the two are not independent. This extension is the structural backbone on which the Section 9 checks were run.</w:t>
      </w:r>
    </w:p>
    <w:p w14:paraId="54F4DAFA" w14:textId="77777777" w:rsidR="00B37510" w:rsidRDefault="00000000">
      <w:pPr>
        <w:pStyle w:val="Compact"/>
        <w:numPr>
          <w:ilvl w:val="0"/>
          <w:numId w:val="2"/>
        </w:numPr>
      </w:pPr>
      <w:r>
        <w:rPr>
          <w:b/>
          <w:bCs/>
        </w:rPr>
        <w:t xml:space="preserve">A qualified account of the Granger-direction claim.</w:t>
      </w:r>
      <w:r>
        <w:rPr/>
        <w:t xml:space="preserve"> A fixed-lag test on the extended sample suggests a direction reversal (F = 27.19 at lag 1; Section 8.3). Section 9.2 shows that this result is not robust to the lag specification and that a Toda–Yamamoto test with an AIC-selected lag order supports neither direction.</w:t>
      </w:r>
    </w:p>
    <w:p w14:paraId="50819923" w14:textId="77777777" w:rsidR="00B37510" w:rsidRDefault="00000000">
      <w:pPr>
        <w:pStyle w:val="Compact"/>
        <w:numPr>
          <w:ilvl w:val="0"/>
          <w:numId w:val="2"/>
        </w:numPr>
      </w:pPr>
      <w:r>
        <w:rPr>
          <w:b/>
          <w:bCs/>
        </w:rPr>
        <w:t>An added Random Forest baseline and formal paired statistics</w:t>
      </w:r>
      <w:r>
        <w:t xml:space="preserve"> (bootstrap confidence intervals, paired t-tests, Cohen’s d (Cohen, 1988), and Diebold–Mariano tests) on both samples, situated within the fuller model set of Section 9.1 once AR(1) and naive persistence are included.</w:t>
      </w:r>
    </w:p>
    <w:p w14:paraId="16DCB845" w14:textId="77777777" w:rsidR="00B37510" w:rsidRDefault="00000000">
      <w:pPr>
        <w:pStyle w:val="Compact"/>
        <w:numPr>
          <w:ilvl w:val="0"/>
          <w:numId w:val="2"/>
        </w:numPr>
      </w:pPr>
      <w:r>
        <w:rPr>
          <w:b/>
          <w:bCs/>
        </w:rPr>
        <w:t xml:space="preserve">Two disclosure items:</w:t>
      </w:r>
      <w:r>
        <w:rPr/>
        <w:t xml:space="preserve"> an internal reproducibility self-check (Section 6) and a documented, unresolved PySR attempt (Section 7). These are methodological transparency rather than empirical findings.</w:t>
      </w:r>
    </w:p>
    <w:p w14:paraId="2C95FFC4" w14:textId="77777777" w:rsidR="00B37510" w:rsidRDefault="00000000">
      <w:pPr>
        <w:pStyle w:val="3"/>
      </w:pPr>
      <w:bookmarkStart w:id="6" w:name="X0d8f8178c61a6ce7bb13c73468d8af195527a4e"/>
      <w:bookmarkEnd w:id="5"/>
      <w:r>
        <w:t>1.2 Relation to the Companion Manuscript and Scope of Novelty</w:t>
      </w:r>
    </w:p>
    <w:p w14:paraId="1181CDBC" w14:textId="77777777" w:rsidR="00B37510" w:rsidRDefault="00000000">
      <w:pPr>
        <w:pStyle w:val="FirstParagraph"/>
      </w:pPr>
      <w:r>
        <w:t xml:space="preserve">Because this paper shares an author and a framework with Al-Qublawi (2026), its contribution must be stated precisely. The companion manuscript’s own validation is a 20-country annual debt-inflation panel; the T10YIE–FEDFUNDS pair serves there only as a secondary check at n = 60, recapped in Section 5 for context and cited to it rather than re-claimed. This paper’s evidentiary contribution is limited to items 1–4 of Section 1.1. We consider this a modest, bounded contribution: a longer window and an additional baseline are useful additions to a framework’s own secondary check, but they are not an independent falsification by an unaffiliated party. That stronger evidence remains absent from the literature on this framework and is the single most important gap named in Section 9.</w:t>
      </w:r>
    </w:p>
    <w:p w14:paraId="3BBE5C5F" w14:textId="77777777" w:rsidR="00B37510" w:rsidRDefault="00000000">
      <w:pPr>
        <w:pStyle w:val="2"/>
      </w:pPr>
      <w:bookmarkStart w:id="7" w:name="related-work"/>
      <w:bookmarkEnd w:id="4"/>
      <w:bookmarkEnd w:id="6"/>
      <w:r>
        <w:t>2. Related Work</w:t>
      </w:r>
    </w:p>
    <w:p w14:paraId="10EA6F66" w14:textId="77777777" w:rsidR="00B37510" w:rsidRDefault="00000000">
      <w:pPr>
        <w:pStyle w:val="FirstParagraph"/>
      </w:pPr>
      <w:r>
        <w:rPr>
          <w:b/>
          <w:bCs/>
        </w:rPr>
        <w:t>Equation discovery in economics.</w:t>
      </w:r>
      <w:r>
        <w:t xml:space="preserve"> Symbolic regression and sparse-identification methods have moved from physics and engineering (Brunton, Proctor, &amp; Kutz, 2016; Kaheman, Kutz, &amp; Brunton, 2020) into economics, driven by engines such as GPLearn and PySR (Cranmer, 2023) and, more recently, LLM-guided search (Shojaee et al., 2024; Brum et al., 2026). CS-DDD combines symbolic search with an algebraic-consistency check and an out-of-sample causal-screening step. Macroeconomic data make symbolic search harder than in the physics settings it was developed for: sample sizes are small relative to the space of candidate forms a genetic-programming search can express, and macroeconomic series carry revision noise and definitional change that clean sensor data do not. Recent work targets the “pseudo-equation trap,” in which a candidate fits observed data while violating domain priors, by constraining search toward scientifically consistent regions (Xiao et al., 2026); CS-DDD’s algebraic-verification phase is an earlier, domain-specific instance of the same concern.</w:t>
      </w:r>
    </w:p>
    <w:p w14:paraId="0CC04917" w14:textId="77777777" w:rsidR="00B37510" w:rsidRDefault="00000000">
      <w:pPr>
        <w:pStyle w:val="a0"/>
      </w:pPr>
      <w:r>
        <w:rPr>
          <w:b/>
          <w:bCs/>
        </w:rPr>
        <w:t>Self-audits versus independent replication.</w:t>
      </w:r>
      <w:r>
        <w:t xml:space="preserve"> Three evidentiary standards, in ascending order: (a) an author’s own assertion that code runs and numbers reproduce; (b) a self-conducted re-execution from a clean environment (Section 6 here), which verifies determinism and rules out transcription error but cannot rule out shared blind spots between the original run and the check; (c) a genuinely independent, third-party replication, the standard Brodeur et al. (2026) apply across 110 articles and the standard this paper does not meet. Because equation-discovery methods search over a space of functional forms, a positive result on one dataset offers weak evidence for a second dataset, since a flexible search can fit structure in almost any finite sample — which is why the extended sample (Section 8) is more informative than an in-sample re-analysis, even though it is produced by the same author. Da Ros et al. (2026) treat reproducibility of genetic-programming search as a direct object of study within evolutionary computation, the norm this paper’s Section 6 follows without claiming to exceed it.</w:t>
      </w:r>
    </w:p>
    <w:p w14:paraId="47C0B133" w14:textId="77777777" w:rsidR="00B37510" w:rsidRDefault="00000000">
      <w:pPr>
        <w:pStyle w:val="a0"/>
      </w:pPr>
      <w:r>
        <w:rPr>
          <w:b/>
          <w:bCs/>
        </w:rPr>
        <w:t>Time-series inference and forecast comparison.</w:t>
      </w:r>
      <w:r>
        <w:t xml:space="preserve"> Two methodological strands bear directly on this paper’s limitations (Section 9). First, valid inference about a possible unit root or trend-stationarity requires the classical Dickey–Fuller and Kwiatkowski–Phillips–Schmidt–Shin tests (Dickey &amp; Fuller, 1979; Kwiatkowski, Phillips, Schmidt, &amp; Shin, 1992), and Granger causality testing (Granger, 1969) between series of uncertain integration order is more safely conducted via the lag-augmented VAR approach of Toda and Yamamoto (1995), which sidesteps pre-testing for cointegration. Second, comparing forecast accuracy across models from a small number of paired errors is exactly the problem the Diebold and Mariano (1995) test was designed for, and guarding against overstated significance from searching across many lag specifications or many candidate models is the data-snooping concern formalized by White (2000); a permutation test applied to </w:t>
        <w:lastRenderedPageBreak/>
        <w:t>temporally dependent data, meanwhile, requires a block or stationary-bootstrap scheme rather than i.i.d. reshuffling to remain valid (Künsch, 1989; Politis &amp; Romano, 1994).</w:t>
      </w:r>
    </w:p>
    <w:p w14:paraId="465AD40F" w14:textId="77777777" w:rsidR="00B37510" w:rsidRDefault="00000000">
      <w:pPr>
        <w:pStyle w:val="a0"/>
      </w:pPr>
      <w:r>
        <w:rPr>
          <w:b/>
          <w:bCs/>
        </w:rPr>
        <w:t>Inflation expectations and monetary policy transmission.</w:t>
      </w:r>
      <w:r>
        <w:t xml:space="preserve"> This paper is as much about macroeconomic time-series inference as about symbolic regression, so the T10YIE–FEDFUNDS relationship is worth situating in that separate literature. Coibion, Gorodnichenko, and Ropele (2020) provide causal evidence that firms’ inflation expectations shape their own price-setting, a channel through which a measure like T10YIE could carry policy-relevant information. Using the same Toda–Yamamoto approach adopted in Section 9.2, Diegel and Nautz (2021) find long-term inflation expectations significant to monetary-policy-shock transmission in an SVAR setting — direct precedent for this paper’s lag-order care. Mlangeni and Buthelezi (2024) find Granger causality between repo rates and inflation expectations to be sector-dependent rather than uniformly bidirectional, consistent with this paper’s own finding that causal direction is not stable here either. Phahlamohlaka and Buthelezi (2025) use time-varying and rolling-window Granger causality to show South African inflation–policy-rate causality shifts across regimes rather than holding fixed — the same descriptive use of rolling-window analysis this paper adopts in Section 9.4, and consistent with, though not evidence for, reading an oscillating pattern as a feature of monetary time series.</w:t>
      </w:r>
    </w:p>
    <w:p w14:paraId="258617D2" w14:textId="77777777" w:rsidR="00B37510" w:rsidRDefault="00000000">
      <w:pPr>
        <w:pStyle w:val="a0"/>
      </w:pPr>
      <w:r>
        <w:rPr>
          <w:b/>
          <w:bCs/>
        </w:rPr>
        <w:t>Nonlinearity in related macro-financial relationships.</w:t>
      </w:r>
      <w:r>
        <w:t xml:space="preserve"> Whether a macro-financial relationship is nonlinear in a way that matters for prediction depends on the relationship, horizon, and method: Beaudry, Hou, and Portier (2025) find the post-pandemic Phillips-curve convexity fragile once inflation expectations are controlled for, Bunn et al. (2025) find convexity in prices’ response to demand shocks only at short horizons, and Mihajlović (2025) and Mutai et al. (2026) report mixed evidence on debt-growth nonlinearity. This paper’s null forecasting result is one more data point, obtained by the framework’s own author.</w:t>
      </w:r>
    </w:p>
    <w:p w14:paraId="244C9AFF" w14:textId="77777777" w:rsidR="00B37510" w:rsidRDefault="00000000">
      <w:pPr>
        <w:pStyle w:val="2"/>
      </w:pPr>
      <w:bookmarkStart w:id="8" w:name="the-framework-under-test-cs-ddd"/>
      <w:bookmarkEnd w:id="7"/>
      <w:r>
        <w:t>3. The Framework Under Test: CS-DDD</w:t>
      </w:r>
    </w:p>
    <w:p w14:paraId="29E2FBF5" w14:textId="77777777" w:rsidR="00B37510" w:rsidRDefault="00000000">
      <w:pPr>
        <w:pStyle w:val="3"/>
      </w:pPr>
      <w:bookmarkStart w:id="9" w:name="the-four-phases"/>
      <w:r>
        <w:t>3.1 The Four Phases</w:t>
      </w:r>
    </w:p>
    <w:p w14:paraId="03E8BF3F" w14:textId="77777777" w:rsidR="00B37510" w:rsidRDefault="00000000">
      <w:pPr>
        <w:pStyle w:val="FirstParagraph"/>
      </w:pPr>
      <w:r>
        <w:t xml:space="preserve">CS-DDD is a four-phase procedure, released in full in Al-Qublawi (2026) and treated here as a fixed input (Figure 1): </w:t>
      </w:r>
      <w:r>
        <w:rPr>
          <w:b/>
          <w:bCs/>
        </w:rPr>
        <w:t>(1) symbolic search</w:t>
      </w:r>
      <w:r>
        <w:t xml:space="preserve"> — a genetic-programming regressor (gplearn’s SymbolicRegressor (Stephens, 2016), disclosed default configuration) searching algebraic expressions with a parsimony penalty; </w:t>
      </w:r>
      <w:r>
        <w:rPr>
          <w:b/>
          <w:bCs/>
        </w:rPr>
        <w:t>(2) algebraic verification</w:t>
      </w:r>
      <w:r>
        <w:t xml:space="preserve"> — dimensional-consistency checks and, where applicable, differentiation-index reduction via Pantelides’ (1988) algorithm; </w:t>
      </w:r>
      <w:r>
        <w:rPr>
          <w:b/>
          <w:bCs/>
        </w:rPr>
        <w:t>(3) causal screening</w:t>
      </w:r>
      <w:r>
        <w:t xml:space="preserve"> — an out-of-sample, Holm-corrected Granger test requiring predictive precedence, not mere in-sample correlation; </w:t>
      </w:r>
      <w:r>
        <w:rPr>
          <w:b/>
          <w:bCs/>
        </w:rPr>
        <w:t>(4) statistical validation</w:t>
      </w:r>
      <w:r>
        <w:t xml:space="preserve"> — a permutation test against shuffled-target replicates and, where applicable, an expanding-window comparison against a linear baseline.</w:t>
      </w:r>
    </w:p>
    <w:p w14:paraId="12FD942E" w14:textId="77777777" w:rsidR="00B37510" w:rsidRDefault="00000000">
      <w:pPr>
        <w:pStyle w:val="CaptionedFigure"/>
      </w:pPr>
      <w:r>
        <w:rPr>
          <w:noProof/>
        </w:rPr>
        <w:drawing>
          <wp:inline distT="0" distB="0" distL="0" distR="0" wp14:anchorId="59EA550E" wp14:editId="0DCDE71C">
            <wp:extent cx="5334000" cy="1496354"/>
            <wp:effectExtent l="0" t="0" r="0" b="0"/>
            <wp:docPr id="28" name="Picture" descr="CS-DDD’s four-phase pipeline"/>
            <wp:cNvGraphicFramePr/>
            <a:graphic xmlns:a="http://schemas.openxmlformats.org/drawingml/2006/main">
              <a:graphicData uri="http://schemas.openxmlformats.org/drawingml/2006/picture">
                <pic:pic xmlns:pic="http://schemas.openxmlformats.org/drawingml/2006/picture">
                  <pic:nvPicPr>
                    <pic:cNvPr id="29" name="Picture" descr="cs_ddd_pipeline.png"/>
                    <pic:cNvPicPr>
                      <a:picLocks noChangeAspect="1" noChangeArrowheads="1"/>
                    </pic:cNvPicPr>
                  </pic:nvPicPr>
                  <pic:blipFill>
                    <a:blip r:embed="rId7"/>
                    <a:stretch>
                      <a:fillRect/>
                    </a:stretch>
                  </pic:blipFill>
                  <pic:spPr bwMode="auto">
                    <a:xfrm>
                      <a:off x="0" y="0"/>
                      <a:ext cx="5334000" cy="1496354"/>
                    </a:xfrm>
                    <a:prstGeom prst="rect">
                      <a:avLst/>
                    </a:prstGeom>
                    <a:noFill/>
                    <a:ln w="9525">
                      <a:noFill/>
                      <a:headEnd/>
                      <a:tailEnd/>
                    </a:ln>
                  </pic:spPr>
                </pic:pic>
              </a:graphicData>
            </a:graphic>
          </wp:inline>
        </w:drawing>
      </w:r>
    </w:p>
    <w:p w14:paraId="252A5658" w14:textId="77777777" w:rsidR="00B37510" w:rsidRDefault="00000000">
      <w:pPr>
        <w:pStyle w:val="ImageCaption"/>
      </w:pPr>
      <w:r>
        <w:t>CS-DDD’s four-phase pipeline</w:t>
      </w:r>
    </w:p>
    <w:p w14:paraId="643F3932" w14:textId="77777777" w:rsidR="00B37510" w:rsidRDefault="00000000">
      <w:pPr>
        <w:pStyle w:val="a0"/>
      </w:pPr>
      <w:r>
        <w:rPr>
          <w:i/>
          <w:iCs/>
        </w:rPr>
        <w:t xml:space="preserve">Figure 1. The four-phase CS-DDD procedure, unmodified from Al-Qublawi (2026) and treated as a fixed input throughout this paper. This paper audits Phase 3’s causal-screening output (Sections 8, 9.2–9.4) and Phase 4’s statistical-validation output (Sections 8, 9.1, 9.3); Phase 1’s symbolic search itself was not re-run (Section 9.7).</w:t>
      </w:r>
    </w:p>
    <w:p w14:paraId="68821B16" w14:textId="77777777" w:rsidR="00B37510" w:rsidRDefault="00000000">
      <w:pPr>
        <w:pStyle w:val="3"/>
      </w:pPr>
      <w:bookmarkStart w:id="10" w:name="what-this-paper-changes"/>
      <w:bookmarkEnd w:id="9"/>
      <w:r>
        <w:lastRenderedPageBreak/>
        <w:t>3.2 What This Paper Changes</w:t>
      </w:r>
    </w:p>
    <w:p w14:paraId="625618B8" w14:textId="77777777" w:rsidR="00B37510" w:rsidRDefault="00000000">
      <w:pPr>
        <w:pStyle w:val="FirstParagraph"/>
      </w:pPr>
      <w:r>
        <w:t>Nothing about the four phases, their hyperparameters, or their implementation is changed. What changes, relative to the companion manuscript’s primary 20-country application, is the input — a single-country, higher-frequency pair, T10YIE and FEDFUNDS — a substitution this paper inherits from the companion manuscript’s own secondary check (Section 5) and extends to a much longer window (Section 8) with additional baselines and tests.</w:t>
      </w:r>
    </w:p>
    <w:p w14:paraId="1BFF431B" w14:textId="77777777" w:rsidR="00B37510" w:rsidRDefault="00000000">
      <w:pPr>
        <w:pStyle w:val="3"/>
      </w:pPr>
      <w:bookmarkStart w:id="11" w:name="computational-environment"/>
      <w:bookmarkEnd w:id="10"/>
      <w:r>
        <w:t>3.3 Computational Environment</w:t>
      </w:r>
    </w:p>
    <w:p w14:paraId="2ABE2ABE" w14:textId="77777777" w:rsidR="00B37510" w:rsidRDefault="00000000">
      <w:pPr>
        <w:pStyle w:val="FirstParagraph"/>
      </w:pPr>
      <w:r>
        <w:t xml:space="preserve">Computation for Sections 5–8 used Python 3 with numpy, pandas, and scipy, per the released pipeline described in Al-Qublawi (2026); the recorded execution environment for that pipeline run did not log exact package versions, and none is stated here. Section 9 used Python 3.12, scikit-learn 1.8.0 (Pedregosa et al., 2011) and statsmodels 0.15.0 (Seabold &amp; Perktold, 2010) (Section 9.0) [numpy, scipy and pandas versions to be inserted from the archive’s environment record before submission]. The HAC-Wald, sup-Wald and bootstrap sup-F routines of Section 9.4 were written directly in numpy/scipy (Appendix D).</w:t>
      </w:r>
    </w:p>
    <w:p w14:paraId="5C7A7CE2" w14:textId="77777777" w:rsidR="00B37510" w:rsidRDefault="00000000">
      <w:pPr>
        <w:pStyle w:val="2"/>
      </w:pPr>
      <w:bookmarkStart w:id="12" w:name="data-and-application-design-recap"/>
      <w:bookmarkEnd w:id="8"/>
      <w:bookmarkEnd w:id="11"/>
      <w:r>
        <w:t>4. Data and Application Design (Recap)</w:t>
      </w:r>
    </w:p>
    <w:p w14:paraId="6215DD57" w14:textId="77777777" w:rsidR="00B37510" w:rsidRDefault="00000000">
      <w:pPr>
        <w:pStyle w:val="3"/>
      </w:pPr>
      <w:bookmarkStart w:id="13" w:name="data"/>
      <w:r>
        <w:t>4.1 Data</w:t>
      </w:r>
    </w:p>
    <w:p w14:paraId="7BD93A61" w14:textId="77777777" w:rsidR="00B37510" w:rsidRDefault="00000000">
      <w:pPr>
        <w:pStyle w:val="FirstParagraph"/>
      </w:pPr>
      <w:r>
        <w:t xml:space="preserve">Two series were obtained from the Federal Reserve Bank of St. Louis’s FRED database: T10YIE, a daily market-based inflation-expectations measure from the spread between nominal and inflation-protected Treasury yields, and FEDFUNDS, the monthly effective federal funds rate. T10YIE was retrieved for 2021-07-26 through 2026-07-24; FEDFUNDS from 1954-07 through 2026-06. T10YIE was averaged to a monthly value and inner-joined with FEDFUNDS by calendar month, giving a balanced n = 60 panel with no missing values and no imputation (Appendix A). T10YIE trades on business days only, so the number of daily observations feeding each monthly mean varies slightly with the calendar; the monthly value is the simple arithmetic mean with no separate weighting, which necessarily discards within-month variance — a construct-validity point returned to in Section 9.4. No comparable issue affects FEDFUNDS, reported natively at monthly frequency. Because the daily T10YIE file used for the original vintage begins on 26 July 2021, the first monthly value (July 2021) may be a mean of only a few trading days; this should be checked against T10YIE.csv, and dropping the first month is a simple robustness check.</w:t>
      </w:r>
    </w:p>
    <w:p w14:paraId="57A18B08" w14:textId="77777777" w:rsidR="00B37510" w:rsidRDefault="00000000">
      <w:pPr>
        <w:pStyle w:val="3"/>
      </w:pPr>
      <w:bookmarkStart w:id="14" w:name="why-this-pair"/>
      <w:bookmarkEnd w:id="13"/>
      <w:r>
        <w:t>4.2 Why This Pair</w:t>
      </w:r>
    </w:p>
    <w:p w14:paraId="6B5F8C0B" w14:textId="77777777" w:rsidR="00B37510" w:rsidRDefault="00000000">
      <w:pPr>
        <w:pStyle w:val="FirstParagraph"/>
      </w:pPr>
      <w:r>
        <w:t xml:space="preserve">Both series are standard, publicly available FRED data with no licensing restriction, unlike the companion manuscript’s primary 20-country panel (World Bank/IMF data not freely redistributable). The relationship between market-implied inflation expectations and the policy rate is economically well motivated but mechanistically distinct from the debt-inflation channel the companion manuscript’s primary application investigates, and the pair differs in frequency and sample size from that application — reasons this paper inherits from the companion manuscript rather than re-derives. T10YIE is the spread between nominal and inflation-indexed Treasury yields; it therefore contains inflation-risk and TIPS-liquidity premia (notably in 2008–09 and 2020) and is not a pure measure of expected inflation.</w:t>
      </w:r>
    </w:p>
    <w:p w14:paraId="4B8C6F8A" w14:textId="77777777" w:rsidR="00B37510" w:rsidRDefault="00000000">
      <w:pPr>
        <w:pStyle w:val="a0"/>
      </w:pPr>
      <w:r>
        <w:rPr>
          <w:i/>
          <w:iCs/>
        </w:rPr>
        <w:t>Figure 2. End-to-end workflow: raw FRED data through CS-DDD’s symbolic search, permutation and Granger screening, this paper’s self-audit, and the n = 282 extension. The self-audit and extension are this paper’s own additions.</w:t>
      </w:r>
    </w:p>
    <w:p w14:paraId="659FF08D" w14:textId="77777777" w:rsidR="00B37510" w:rsidRDefault="00000000">
      <w:pPr>
        <w:pStyle w:val="3"/>
      </w:pPr>
      <w:bookmarkStart w:id="15" w:name="evaluation-design"/>
      <w:bookmarkEnd w:id="14"/>
      <w:r>
        <w:t>4.3 Evaluation Design</w:t>
      </w:r>
    </w:p>
    <w:p w14:paraId="43DC2EE2" w14:textId="77777777" w:rsidR="00B37510" w:rsidRDefault="00000000">
      <w:pPr>
        <w:pStyle w:val="FirstParagraph"/>
      </w:pPr>
      <w:r>
        <w:t xml:space="preserve">Three checks were run in order, using the framework’s unmodified code: (i) an expanding-window, four-fold out-of-sample comparison of the symbolic search against OLS, folds of six months following an initial 36-month training window; (ii) a full-sample champion search followed by a 50-replicate permutation test; (iii) a bidirectional Granger test at lags 1–4 with Holm correction applied across both directions. These design choices — the 36-month window, the four folds, lags 1–4, and Holm correction applied only across the two directions rather than across all four lags — are inherited unmodified from the companion manuscript. </w:t>
      </w:r>
      <w:r>
        <w:rPr>
          <w:b/>
          <w:bCs/>
        </w:rPr>
        <w:t>A design note carried through the whole paper:</w:t>
      </w:r>
      <w:r>
        <w:t xml:space="preserve"> the symbolic-search, linear, and Random Forest comparisons here regress FEDFUNDS(t) on the contemporaneous T10YIE(t) and are nowcasting comparisons, not forecasts, unlike the genuine one-step-ahead AR(1)/naive-persistence baselines added in Section 9.1, which explains the distinction in full. </w:t>
      </w:r>
      <w:r>
        <w:rPr>
          <w:b/>
          <w:bCs/>
        </w:rPr>
        <w:t xml:space="preserve">The lag order reported in the companion manuscript was selected as the strongest of the four lags tested, and the Holm </w:t>
        <w:lastRenderedPageBreak/>
        <w:t>correction in that pipeline spans the two directions only</w:t>
      </w:r>
      <w:r>
        <w:t xml:space="preserve">. The reported significance is therefore uncorrected for lag selection and should be read as exploratory. Section 9.2 addresses this with an AIC-selected lag order for the Toda–Yamamoto test and a Holm correction across all eight direction-by-lag tests of the classical Granger analysis.</w:t>
      </w:r>
    </w:p>
    <w:p w14:paraId="70FF6FE3" w14:textId="77777777" w:rsidR="00B37510" w:rsidRDefault="00000000">
      <w:pPr>
        <w:pStyle w:val="2"/>
      </w:pPr>
      <w:bookmarkStart w:id="16" w:name="X1adfbef5c8a52b4aff0dcfe67d5991fa282de31"/>
      <w:bookmarkEnd w:id="12"/>
      <w:bookmarkEnd w:id="15"/>
      <w:r>
        <w:t>5. Recap: Short-Sample Results from the Companion Manuscript</w:t>
      </w:r>
    </w:p>
    <w:p w14:paraId="127444DD" w14:textId="77777777" w:rsidR="00B37510" w:rsidRDefault="00000000">
      <w:pPr>
        <w:pStyle w:val="FirstParagraph"/>
      </w:pPr>
      <w:r>
        <w:rPr>
          <w:b/>
          <w:bCs/>
        </w:rPr>
        <w:t>This section reports results already presented in Al-Qublawi (2026) as that manuscript’s secondary validation check. It is included only for context; the companion manuscript is the primary reference. Nothing here is independent confirmation, since the same author reports the same numbers again.</w:t>
      </w:r>
    </w:p>
    <w:p w14:paraId="11828D42" w14:textId="77777777" w:rsidR="00B37510" w:rsidRDefault="00000000">
      <w:pPr>
        <w:pStyle w:val="3"/>
      </w:pPr>
      <w:bookmarkStart w:id="17" w:name="out-of-sample-forecasting"/>
      <w:r>
        <w:t>5.1 Out-of-Sample Forecasting</w:t>
      </w:r>
    </w:p>
    <w:p w14:paraId="5871CE94" w14:textId="77777777" w:rsidR="00B37510" w:rsidRDefault="00000000">
      <w:pPr>
        <w:pStyle w:val="FirstParagraph"/>
      </w:pPr>
      <w:r>
        <w:t xml:space="preserve">Table 1 reports fold-level results including a Random Forest baseline (Breiman, 2001; 200 trees, max depth 4) added by this paper. The linear baseline has the lowest mean RMSE (0.714) and the lowest or tied-lowest fold RMSE in folds 2–4 (tied with the symbolic search in fold 4, where the champion expression reduces to the identity function x); the random forest is best in fold 1.</w:t>
      </w:r>
    </w:p>
    <w:tbl>
      <w:tblPr>
        <w:tblStyle w:val="Table"/>
        <w:tblW w:w="5000" w:type="pct"/>
        <w:tblLook w:val="0020" w:firstRow="1" w:lastRow="0" w:firstColumn="0" w:lastColumn="0" w:noHBand="0" w:noVBand="0"/>
      </w:tblPr>
      <w:tblGrid>
        <w:gridCol w:w="723"/>
        <w:gridCol w:w="1203"/>
        <w:gridCol w:w="1067"/>
        <w:gridCol w:w="1608"/>
        <w:gridCol w:w="1709"/>
        <w:gridCol w:w="3482"/>
      </w:tblGrid>
      <w:tr w:rsidR="00B37510" w14:paraId="34122FD8"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210EE70C" w14:textId="77777777" w:rsidR="00B37510" w:rsidRDefault="00000000">
            <w:pPr>
              <w:pStyle w:val="Compact"/>
            </w:pPr>
            <w:r>
              <w:t>Fold</w:t>
            </w:r>
          </w:p>
        </w:tc>
        <w:tc>
          <w:tcPr>
            <w:tcW w:w="0" w:type="auto"/>
          </w:tcPr>
          <w:p w14:paraId="53C284AF" w14:textId="77777777" w:rsidR="00B37510" w:rsidRDefault="00000000">
            <w:pPr>
              <w:pStyle w:val="Compact"/>
            </w:pPr>
            <w:r>
              <w:t>Test window</w:t>
            </w:r>
          </w:p>
        </w:tc>
        <w:tc>
          <w:tcPr>
            <w:tcW w:w="0" w:type="auto"/>
          </w:tcPr>
          <w:p w14:paraId="686918CB" w14:textId="77777777" w:rsidR="00B37510" w:rsidRDefault="00000000">
            <w:pPr>
              <w:pStyle w:val="Compact"/>
            </w:pPr>
            <w:r>
              <w:t>Linear RMSE</w:t>
            </w:r>
          </w:p>
        </w:tc>
        <w:tc>
          <w:tcPr>
            <w:tcW w:w="0" w:type="auto"/>
          </w:tcPr>
          <w:p w14:paraId="22E9212E" w14:textId="77777777" w:rsidR="00B37510" w:rsidRDefault="00000000">
            <w:pPr>
              <w:pStyle w:val="Compact"/>
            </w:pPr>
            <w:r>
              <w:t>Random Forest RMSE</w:t>
            </w:r>
          </w:p>
        </w:tc>
        <w:tc>
          <w:tcPr>
            <w:tcW w:w="0" w:type="auto"/>
          </w:tcPr>
          <w:p w14:paraId="64AA97BB" w14:textId="77777777" w:rsidR="00B37510" w:rsidRDefault="00000000">
            <w:pPr>
              <w:pStyle w:val="Compact"/>
            </w:pPr>
            <w:r>
              <w:t>Symbolic-search RMSE</w:t>
            </w:r>
          </w:p>
        </w:tc>
        <w:tc>
          <w:tcPr>
            <w:tcW w:w="0" w:type="auto"/>
          </w:tcPr>
          <w:p w14:paraId="7F8BDFB5" w14:textId="77777777" w:rsidR="00B37510" w:rsidRDefault="00000000">
            <w:pPr>
              <w:pStyle w:val="Compact"/>
            </w:pPr>
            <w:r>
              <w:t>Champion expression</w:t>
            </w:r>
          </w:p>
        </w:tc>
      </w:tr>
      <w:tr w:rsidR="00B37510" w14:paraId="5953956E" w14:textId="77777777">
        <w:tc>
          <w:tcPr>
            <w:tcW w:w="0" w:type="auto"/>
          </w:tcPr>
          <w:p w14:paraId="38C24C82" w14:textId="77777777" w:rsidR="00B37510" w:rsidRDefault="00000000">
            <w:pPr>
              <w:pStyle w:val="Compact"/>
            </w:pPr>
            <w:r>
              <w:t>1</w:t>
            </w:r>
          </w:p>
        </w:tc>
        <w:tc>
          <w:tcPr>
            <w:tcW w:w="0" w:type="auto"/>
          </w:tcPr>
          <w:p w14:paraId="10FDE54E" w14:textId="77777777" w:rsidR="00B37510" w:rsidRDefault="00000000">
            <w:pPr>
              <w:pStyle w:val="Compact"/>
            </w:pPr>
            <w:r>
              <w:t>months 36-42</w:t>
            </w:r>
          </w:p>
        </w:tc>
        <w:tc>
          <w:tcPr>
            <w:tcW w:w="0" w:type="auto"/>
          </w:tcPr>
          <w:p w14:paraId="77529F26" w14:textId="77777777" w:rsidR="00B37510" w:rsidRDefault="00000000">
            <w:pPr>
              <w:pStyle w:val="Compact"/>
            </w:pPr>
            <w:r>
              <w:t>0.735</w:t>
            </w:r>
          </w:p>
        </w:tc>
        <w:tc>
          <w:tcPr>
            <w:tcW w:w="0" w:type="auto"/>
          </w:tcPr>
          <w:p w14:paraId="37B06F63" w14:textId="77777777" w:rsidR="00B37510" w:rsidRDefault="00000000">
            <w:pPr>
              <w:pStyle w:val="Compact"/>
            </w:pPr>
            <w:r>
              <w:t>0.375</w:t>
            </w:r>
          </w:p>
        </w:tc>
        <w:tc>
          <w:tcPr>
            <w:tcW w:w="0" w:type="auto"/>
          </w:tcPr>
          <w:p w14:paraId="06AE091A" w14:textId="77777777" w:rsidR="00B37510" w:rsidRDefault="00000000">
            <w:pPr>
              <w:pStyle w:val="Compact"/>
            </w:pPr>
            <w:r>
              <w:t>0.630</w:t>
            </w:r>
          </w:p>
        </w:tc>
        <w:tc>
          <w:tcPr>
            <w:tcW w:w="0" w:type="auto"/>
          </w:tcPr>
          <w:p w14:paraId="5D9FDFA5" w14:textId="77777777" w:rsidR="00B37510" w:rsidRDefault="00000000">
            <w:pPr>
              <w:pStyle w:val="Compact"/>
            </w:pPr>
            <w:r>
              <w:t>sqrt(2.654 / exp(exp(exp(x))))</w:t>
            </w:r>
          </w:p>
        </w:tc>
      </w:tr>
      <w:tr w:rsidR="00B37510" w14:paraId="24D9F291" w14:textId="77777777">
        <w:tc>
          <w:tcPr>
            <w:tcW w:w="0" w:type="auto"/>
          </w:tcPr>
          <w:p w14:paraId="76988AA7" w14:textId="77777777" w:rsidR="00B37510" w:rsidRDefault="00000000">
            <w:pPr>
              <w:pStyle w:val="Compact"/>
            </w:pPr>
            <w:r>
              <w:t>2</w:t>
            </w:r>
          </w:p>
        </w:tc>
        <w:tc>
          <w:tcPr>
            <w:tcW w:w="0" w:type="auto"/>
          </w:tcPr>
          <w:p w14:paraId="550C25DF" w14:textId="77777777" w:rsidR="00B37510" w:rsidRDefault="00000000">
            <w:pPr>
              <w:pStyle w:val="Compact"/>
            </w:pPr>
            <w:r>
              <w:t>months 42-48</w:t>
            </w:r>
          </w:p>
        </w:tc>
        <w:tc>
          <w:tcPr>
            <w:tcW w:w="0" w:type="auto"/>
          </w:tcPr>
          <w:p w14:paraId="4E15C9EE" w14:textId="77777777" w:rsidR="00B37510" w:rsidRDefault="00000000">
            <w:pPr>
              <w:pStyle w:val="Compact"/>
            </w:pPr>
            <w:r>
              <w:t>0.833</w:t>
            </w:r>
          </w:p>
        </w:tc>
        <w:tc>
          <w:tcPr>
            <w:tcW w:w="0" w:type="auto"/>
          </w:tcPr>
          <w:p w14:paraId="34F09B35" w14:textId="77777777" w:rsidR="00B37510" w:rsidRDefault="00000000">
            <w:pPr>
              <w:pStyle w:val="Compact"/>
            </w:pPr>
            <w:r>
              <w:t>1.920</w:t>
            </w:r>
          </w:p>
        </w:tc>
        <w:tc>
          <w:tcPr>
            <w:tcW w:w="0" w:type="auto"/>
          </w:tcPr>
          <w:p w14:paraId="0D7F21BD" w14:textId="77777777" w:rsidR="00B37510" w:rsidRDefault="00000000">
            <w:pPr>
              <w:pStyle w:val="Compact"/>
            </w:pPr>
            <w:r>
              <w:t>1.168</w:t>
            </w:r>
          </w:p>
        </w:tc>
        <w:tc>
          <w:tcPr>
            <w:tcW w:w="0" w:type="auto"/>
          </w:tcPr>
          <w:p w14:paraId="613E0F33" w14:textId="77777777" w:rsidR="00B37510" w:rsidRDefault="00000000">
            <w:pPr>
              <w:pStyle w:val="Compact"/>
            </w:pPr>
            <w:r>
              <w:t>(-0.377+sqrt(x))-((log((x - -1.586)+ -2.331)- -2.331)-x)</w:t>
            </w:r>
          </w:p>
        </w:tc>
      </w:tr>
      <w:tr w:rsidR="00B37510" w14:paraId="0F4D8AB5" w14:textId="77777777">
        <w:tc>
          <w:tcPr>
            <w:tcW w:w="0" w:type="auto"/>
          </w:tcPr>
          <w:p w14:paraId="583B72C0" w14:textId="77777777" w:rsidR="00B37510" w:rsidRDefault="00000000">
            <w:pPr>
              <w:pStyle w:val="Compact"/>
            </w:pPr>
            <w:r>
              <w:t>3</w:t>
            </w:r>
          </w:p>
        </w:tc>
        <w:tc>
          <w:tcPr>
            <w:tcW w:w="0" w:type="auto"/>
          </w:tcPr>
          <w:p w14:paraId="7BAE13ED" w14:textId="77777777" w:rsidR="00B37510" w:rsidRDefault="00000000">
            <w:pPr>
              <w:pStyle w:val="Compact"/>
            </w:pPr>
            <w:r>
              <w:t>months 48-54</w:t>
            </w:r>
          </w:p>
        </w:tc>
        <w:tc>
          <w:tcPr>
            <w:tcW w:w="0" w:type="auto"/>
          </w:tcPr>
          <w:p w14:paraId="603F65AE" w14:textId="77777777" w:rsidR="00B37510" w:rsidRDefault="00000000">
            <w:pPr>
              <w:pStyle w:val="Compact"/>
            </w:pPr>
            <w:r>
              <w:t>0.780</w:t>
            </w:r>
          </w:p>
        </w:tc>
        <w:tc>
          <w:tcPr>
            <w:tcW w:w="0" w:type="auto"/>
          </w:tcPr>
          <w:p w14:paraId="7B2CA457" w14:textId="77777777" w:rsidR="00B37510" w:rsidRDefault="00000000">
            <w:pPr>
              <w:pStyle w:val="Compact"/>
            </w:pPr>
            <w:r>
              <w:t>0.930</w:t>
            </w:r>
          </w:p>
        </w:tc>
        <w:tc>
          <w:tcPr>
            <w:tcW w:w="0" w:type="auto"/>
          </w:tcPr>
          <w:p w14:paraId="7AA99F87" w14:textId="77777777" w:rsidR="00B37510" w:rsidRDefault="00000000">
            <w:pPr>
              <w:pStyle w:val="Compact"/>
            </w:pPr>
            <w:r>
              <w:t>1.300</w:t>
            </w:r>
          </w:p>
        </w:tc>
        <w:tc>
          <w:tcPr>
            <w:tcW w:w="0" w:type="auto"/>
          </w:tcPr>
          <w:p w14:paraId="5859FD0C" w14:textId="77777777" w:rsidR="00B37510" w:rsidRDefault="00000000">
            <w:pPr>
              <w:pStyle w:val="Compact"/>
            </w:pPr>
            <w:r>
              <w:t>x / sqrt(x)</w:t>
            </w:r>
          </w:p>
        </w:tc>
      </w:tr>
      <w:tr w:rsidR="00B37510" w14:paraId="37512234" w14:textId="77777777">
        <w:tc>
          <w:tcPr>
            <w:tcW w:w="0" w:type="auto"/>
          </w:tcPr>
          <w:p w14:paraId="2CCEF0F6" w14:textId="77777777" w:rsidR="00B37510" w:rsidRDefault="00000000">
            <w:pPr>
              <w:pStyle w:val="Compact"/>
            </w:pPr>
            <w:r>
              <w:t>4</w:t>
            </w:r>
          </w:p>
        </w:tc>
        <w:tc>
          <w:tcPr>
            <w:tcW w:w="0" w:type="auto"/>
          </w:tcPr>
          <w:p w14:paraId="19FED17B" w14:textId="77777777" w:rsidR="00B37510" w:rsidRDefault="00000000">
            <w:pPr>
              <w:pStyle w:val="Compact"/>
            </w:pPr>
            <w:r>
              <w:t>months 54-60</w:t>
            </w:r>
          </w:p>
        </w:tc>
        <w:tc>
          <w:tcPr>
            <w:tcW w:w="0" w:type="auto"/>
          </w:tcPr>
          <w:p w14:paraId="5FB7136E" w14:textId="77777777" w:rsidR="00B37510" w:rsidRDefault="00000000">
            <w:pPr>
              <w:pStyle w:val="Compact"/>
            </w:pPr>
            <w:r>
              <w:t>0.508</w:t>
            </w:r>
          </w:p>
        </w:tc>
        <w:tc>
          <w:tcPr>
            <w:tcW w:w="0" w:type="auto"/>
          </w:tcPr>
          <w:p w14:paraId="0D714233" w14:textId="77777777" w:rsidR="00B37510" w:rsidRDefault="00000000">
            <w:pPr>
              <w:pStyle w:val="Compact"/>
            </w:pPr>
            <w:r>
              <w:t>1.689</w:t>
            </w:r>
          </w:p>
        </w:tc>
        <w:tc>
          <w:tcPr>
            <w:tcW w:w="0" w:type="auto"/>
          </w:tcPr>
          <w:p w14:paraId="4D054CD5" w14:textId="77777777" w:rsidR="00B37510" w:rsidRDefault="00000000">
            <w:pPr>
              <w:pStyle w:val="Compact"/>
            </w:pPr>
            <w:r>
              <w:t>0.508</w:t>
            </w:r>
          </w:p>
        </w:tc>
        <w:tc>
          <w:tcPr>
            <w:tcW w:w="0" w:type="auto"/>
          </w:tcPr>
          <w:p w14:paraId="5F616AF5" w14:textId="77777777" w:rsidR="00B37510" w:rsidRDefault="00000000">
            <w:pPr>
              <w:pStyle w:val="Compact"/>
            </w:pPr>
            <w:r>
              <w:t>x</w:t>
            </w:r>
          </w:p>
        </w:tc>
      </w:tr>
      <w:tr w:rsidR="00B37510" w14:paraId="07F4DA5D" w14:textId="77777777">
        <w:tc>
          <w:tcPr>
            <w:tcW w:w="0" w:type="auto"/>
          </w:tcPr>
          <w:p w14:paraId="3E99FFA1" w14:textId="77777777" w:rsidR="00B37510" w:rsidRDefault="00000000">
            <w:pPr>
              <w:pStyle w:val="Compact"/>
            </w:pPr>
            <w:r>
              <w:rPr>
                <w:b/>
                <w:bCs/>
              </w:rPr>
              <w:t>Mean</w:t>
            </w:r>
          </w:p>
        </w:tc>
        <w:tc>
          <w:tcPr>
            <w:tcW w:w="0" w:type="auto"/>
          </w:tcPr>
          <w:p w14:paraId="34F09C0E" w14:textId="77777777" w:rsidR="00B37510" w:rsidRDefault="00000000">
            <w:pPr>
              <w:pStyle w:val="Compact"/>
            </w:pPr>
            <w:r>
              <w:t>–</w:t>
            </w:r>
          </w:p>
        </w:tc>
        <w:tc>
          <w:tcPr>
            <w:tcW w:w="0" w:type="auto"/>
          </w:tcPr>
          <w:p w14:paraId="0D9F9364" w14:textId="77777777" w:rsidR="00B37510" w:rsidRDefault="00000000">
            <w:pPr>
              <w:pStyle w:val="Compact"/>
            </w:pPr>
            <w:r>
              <w:rPr>
                <w:b/>
                <w:bCs/>
              </w:rPr>
              <w:t>0.714</w:t>
            </w:r>
          </w:p>
        </w:tc>
        <w:tc>
          <w:tcPr>
            <w:tcW w:w="0" w:type="auto"/>
          </w:tcPr>
          <w:p w14:paraId="3DE60FB0" w14:textId="77777777" w:rsidR="00B37510" w:rsidRDefault="00000000">
            <w:pPr>
              <w:pStyle w:val="Compact"/>
            </w:pPr>
            <w:r>
              <w:rPr>
                <w:b/>
                <w:bCs/>
              </w:rPr>
              <w:t>1.228</w:t>
            </w:r>
          </w:p>
        </w:tc>
        <w:tc>
          <w:tcPr>
            <w:tcW w:w="0" w:type="auto"/>
          </w:tcPr>
          <w:p w14:paraId="3DF49ACB" w14:textId="77777777" w:rsidR="00B37510" w:rsidRDefault="00000000">
            <w:pPr>
              <w:pStyle w:val="Compact"/>
            </w:pPr>
            <w:r>
              <w:rPr>
                <w:b/>
                <w:bCs/>
              </w:rPr>
              <w:t>0.901</w:t>
            </w:r>
          </w:p>
        </w:tc>
        <w:tc>
          <w:tcPr>
            <w:tcW w:w="0" w:type="auto"/>
          </w:tcPr>
          <w:p w14:paraId="6BE33F00" w14:textId="77777777" w:rsidR="00B37510" w:rsidRDefault="00000000">
            <w:pPr>
              <w:pStyle w:val="Compact"/>
            </w:pPr>
            <w:r>
              <w:t>–</w:t>
            </w:r>
          </w:p>
        </w:tc>
      </w:tr>
    </w:tbl>
    <w:p w14:paraId="5769E2E6" w14:textId="77777777" w:rsidR="00B37510" w:rsidRDefault="00000000">
      <w:pPr>
        <w:pStyle w:val="a0"/>
      </w:pPr>
      <w:r>
        <w:t xml:space="preserve">Two of the four fold-level champion expressions (folds 1 and 3) are near-degenerate transformations adding complexity without predictive content; fold 4 collapses exactly to the linear baseline. Only fold 2 produces an elaborate nonlinear form, and it is also the fold with the worst relative performance — a pattern consistent with the search fitting fold-specific noise, though with only four folds this reading should be held loosely.</w:t>
      </w:r>
    </w:p>
    <w:p w14:paraId="1432657A" w14:textId="77777777" w:rsidR="00B37510" w:rsidRDefault="00000000">
      <w:pPr>
        <w:pStyle w:val="3"/>
      </w:pPr>
      <w:bookmarkStart w:id="18" w:name="X966a8cc08bf1430b0840d624ef7c4d1f0822432"/>
      <w:bookmarkEnd w:id="17"/>
      <w:r>
        <w:t>5.1.1 Formal Statistical Comparison (This Paper’s Addition)</w:t>
      </w:r>
    </w:p>
    <w:p w14:paraId="6C6BBD94" w14:textId="77777777" w:rsidR="00B37510" w:rsidRDefault="00000000">
      <w:pPr>
        <w:pStyle w:val="FirstParagraph"/>
      </w:pPr>
      <w:r>
        <w:t xml:space="preserve">The paired t-tests in this subsection are this paper’s own addition to the companion manuscript’s fold-level table. For linear-versus-symbolic-search, the mean paired RMSE difference is −0.187 (Cohen’s d = −0.64), t(3) = −1.29, p = 0.288, bootstrap 95% CI [−0.427, 0.053] (10,000 resamples). For linear-versus-Random-Forest, the mean difference is −0.514, bootstrap 95% CI [−1.134, 0.105]. </w:t>
      </w:r>
      <w:r>
        <w:rPr>
          <w:b/>
          <w:bCs/>
        </w:rPr>
        <w:t>Neither reaches conventional significance.</w:t>
      </w:r>
      <w:r>
        <w:t xml:space="preserve"> With only four folds this design is underpowered, and both alternative models show a directionally consistent but not statistically established disadvantage relative to the linear baseline. A Diebold–Mariano test (Diebold &amp; Mariano, 1995) is not computed on these four fold-level RMSEs, which are too few to support it. Section 9.1 reports Diebold–Mariano tests on the concatenated one-step errors of the linear, Random Forest, AR(1) and naive-persistence models; the symbolic-search errors were not regenerated for the refreshed sample (Section 9.7).</w:t>
      </w:r>
    </w:p>
    <w:p w14:paraId="7C54C2CF" w14:textId="77777777" w:rsidR="00B37510" w:rsidRDefault="00000000">
      <w:pPr>
        <w:pStyle w:val="3"/>
      </w:pPr>
      <w:bookmarkStart w:id="19" w:name="champion-expression-and-permutation-test"/>
      <w:bookmarkEnd w:id="18"/>
      <w:r>
        <w:t>5.2 Champion Expression and Permutation Test</w:t>
      </w:r>
    </w:p>
    <w:p w14:paraId="5AC27CB4" w14:textId="77777777" w:rsidR="00B37510" w:rsidRDefault="00000000">
      <w:pPr>
        <w:pStyle w:val="FirstParagraph"/>
      </w:pPr>
      <w:r>
        <w:t xml:space="preserve">On the full 60-month sample, the champion expression is sqrt(sqrt(sqrt(1.444 + log(x)) + x)), with a permutation p-value of 0.020 against 50 shuffled-target replicates. This speaks to whether the fit beats chance, not to whether it is useful for prediction — Section 5.1.1 already answers the latter negatively. Section 9.3 flags that this permutation scheme reshuffles a temporally dependent target without preserving its autocorrelation structure, which requires a block or stationary-bootstrap correction (Politis &amp; Romano, 1994) before the reported p-value can be read as valid for time-series data. With 50 replicates the smallest attainable p-value is 1/51 ≈ 0.0196, so p = 0.020 means that none of the 50 shuffled replicates matched the observed fit; it is the resolution floor of the design, not a precisely estimated tail probability.</w:t>
      </w:r>
    </w:p>
    <w:p w14:paraId="7236E8D1" w14:textId="77777777" w:rsidR="00B37510" w:rsidRDefault="00000000">
      <w:pPr>
        <w:pStyle w:val="3"/>
      </w:pPr>
      <w:bookmarkStart w:id="20" w:name="granger-causality"/>
      <w:bookmarkEnd w:id="19"/>
      <w:r>
        <w:lastRenderedPageBreak/>
        <w:t>5.3 Granger Causality</w:t>
      </w:r>
    </w:p>
    <w:p w14:paraId="3F8E9B8D" w14:textId="77777777" w:rsidR="00B37510" w:rsidRDefault="00000000">
      <w:pPr>
        <w:pStyle w:val="FirstParagraph"/>
      </w:pPr>
      <w:r>
        <w:t xml:space="preserve">Granger predictive precedence of FEDFUNDS over T10YIE (F = 10.39, Holm-adjusted p &lt; 0.001) is stronger than the reverse (F = 3.41, Holm-adjusted p = 0.040). Granger significance is predictive precedence, not structural causality, and — per Section 4.3 — the lag behind these figures was selected as the strongest of four, so the significance claim is exploratory and is re-tested in Section 9.2.</w:t>
      </w:r>
    </w:p>
    <w:p w14:paraId="5CF2535A" w14:textId="77777777" w:rsidR="00B37510" w:rsidRDefault="00000000">
      <w:pPr>
        <w:pStyle w:val="3"/>
      </w:pPr>
      <w:bookmarkStart w:id="21" w:name="summary-of-the-recap"/>
      <w:bookmarkEnd w:id="20"/>
      <w:r>
        <w:t>5.4 Summary of the Recap</w:t>
      </w:r>
    </w:p>
    <w:p w14:paraId="57748972" w14:textId="77777777" w:rsidR="00B37510" w:rsidRDefault="00000000">
      <w:pPr>
        <w:pStyle w:val="FirstParagraph"/>
      </w:pPr>
      <w:r>
        <w:t>T10YIE and FEDFUNDS are statistically related on the short sample, and the symbolic search recovers an expression unlikely to be pure chance — but shows no statistically established forecasting advantage. Section 8 is where this paper’s own new evidence begins.</w:t>
      </w:r>
    </w:p>
    <w:p w14:paraId="2CC9CDE1" w14:textId="77777777" w:rsidR="00B37510" w:rsidRDefault="00000000">
      <w:pPr>
        <w:pStyle w:val="2"/>
      </w:pPr>
      <w:bookmarkStart w:id="22" w:name="X26bda90ad8e754b5869542938b5d7bb8875a2ee"/>
      <w:bookmarkEnd w:id="16"/>
      <w:bookmarkEnd w:id="21"/>
      <w:r>
        <w:t>6. Internal Reproducibility Self-Check (Not a Third-Party Audit)</w:t>
      </w:r>
    </w:p>
    <w:p w14:paraId="54EC070E" w14:textId="77777777" w:rsidR="00B37510" w:rsidRDefault="00000000">
      <w:pPr>
        <w:pStyle w:val="FirstParagraph"/>
      </w:pPr>
      <w:r>
        <w:t xml:space="preserve">This section reports a self-conducted re-execution of the released code from a clean environment, without reference to previously saved output files. </w:t>
      </w:r>
      <w:r>
        <w:rPr>
          <w:b/>
          <w:bCs/>
        </w:rPr>
        <w:t>This is explicitly not an independent or adversarial third-party audit</w:t>
      </w:r>
      <w:r>
        <w:t>: the same author who wrote and originally ran the pipeline performed this check. What it establishes is narrower: the pipeline is deterministic under its recorded seed, and the Section 5 numbers were not altered by transcription error.</w:t>
      </w:r>
    </w:p>
    <w:tbl>
      <w:tblPr>
        <w:tblStyle w:val="Table"/>
        <w:tblW w:w="5000" w:type="pct"/>
        <w:tblLook w:val="0020" w:firstRow="1" w:lastRow="0" w:firstColumn="0" w:lastColumn="0" w:noHBand="0" w:noVBand="0"/>
      </w:tblPr>
      <w:tblGrid>
        <w:gridCol w:w="3357"/>
        <w:gridCol w:w="2527"/>
        <w:gridCol w:w="3908"/>
      </w:tblGrid>
      <w:tr w:rsidR="00B37510" w14:paraId="3248B2ED"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7DD78783" w14:textId="77777777" w:rsidR="00B37510" w:rsidRDefault="00000000">
            <w:pPr>
              <w:pStyle w:val="Compact"/>
            </w:pPr>
            <w:r>
              <w:t>Pipeline component</w:t>
            </w:r>
          </w:p>
        </w:tc>
        <w:tc>
          <w:tcPr>
            <w:tcW w:w="0" w:type="auto"/>
          </w:tcPr>
          <w:p w14:paraId="5076AE37" w14:textId="77777777" w:rsidR="00B37510" w:rsidRDefault="00000000">
            <w:pPr>
              <w:pStyle w:val="Compact"/>
            </w:pPr>
            <w:r>
              <w:t>Self-check method</w:t>
            </w:r>
          </w:p>
        </w:tc>
        <w:tc>
          <w:tcPr>
            <w:tcW w:w="0" w:type="auto"/>
          </w:tcPr>
          <w:p w14:paraId="7406571C" w14:textId="77777777" w:rsidR="00B37510" w:rsidRDefault="00000000">
            <w:pPr>
              <w:pStyle w:val="Compact"/>
            </w:pPr>
            <w:r>
              <w:t>Outcome</w:t>
            </w:r>
          </w:p>
        </w:tc>
      </w:tr>
      <w:tr w:rsidR="00B37510" w14:paraId="37354139" w14:textId="77777777">
        <w:tc>
          <w:tcPr>
            <w:tcW w:w="0" w:type="auto"/>
          </w:tcPr>
          <w:p w14:paraId="2A04FB5A" w14:textId="77777777" w:rsidR="00B37510" w:rsidRDefault="00000000">
            <w:pPr>
              <w:pStyle w:val="Compact"/>
            </w:pPr>
            <w:r>
              <w:t>Data loading &amp; monthly alignment</w:t>
            </w:r>
          </w:p>
        </w:tc>
        <w:tc>
          <w:tcPr>
            <w:tcW w:w="0" w:type="auto"/>
          </w:tcPr>
          <w:p w14:paraId="1C2B6997" w14:textId="77777777" w:rsidR="00B37510" w:rsidRDefault="00000000">
            <w:pPr>
              <w:pStyle w:val="Compact"/>
            </w:pPr>
            <w:r>
              <w:t>Re-run against raw CSVs</w:t>
            </w:r>
          </w:p>
        </w:tc>
        <w:tc>
          <w:tcPr>
            <w:tcW w:w="0" w:type="auto"/>
          </w:tcPr>
          <w:p w14:paraId="487E7AAE" w14:textId="77777777" w:rsidR="00B37510" w:rsidRDefault="00000000">
            <w:pPr>
              <w:pStyle w:val="Compact"/>
            </w:pPr>
            <w:r>
              <w:t>merged_monthly.csv byte-identical</w:t>
            </w:r>
          </w:p>
        </w:tc>
      </w:tr>
      <w:tr w:rsidR="00B37510" w14:paraId="7F836902" w14:textId="77777777">
        <w:tc>
          <w:tcPr>
            <w:tcW w:w="0" w:type="auto"/>
          </w:tcPr>
          <w:p w14:paraId="111403A6" w14:textId="77777777" w:rsidR="00B37510" w:rsidRDefault="00000000">
            <w:pPr>
              <w:pStyle w:val="Compact"/>
            </w:pPr>
            <w:r>
              <w:t>4-fold expanding-window CV</w:t>
            </w:r>
          </w:p>
        </w:tc>
        <w:tc>
          <w:tcPr>
            <w:tcW w:w="0" w:type="auto"/>
          </w:tcPr>
          <w:p w14:paraId="47DCA5E9" w14:textId="77777777" w:rsidR="00B37510" w:rsidRDefault="00000000">
            <w:pPr>
              <w:pStyle w:val="Compact"/>
            </w:pPr>
            <w:r>
              <w:t>Re-run under recorded seed</w:t>
            </w:r>
          </w:p>
        </w:tc>
        <w:tc>
          <w:tcPr>
            <w:tcW w:w="0" w:type="auto"/>
          </w:tcPr>
          <w:p w14:paraId="76D5B4BB" w14:textId="77777777" w:rsidR="00B37510" w:rsidRDefault="00000000">
            <w:pPr>
              <w:pStyle w:val="Compact"/>
            </w:pPr>
            <w:r>
              <w:t>cv_results.json byte-identical</w:t>
            </w:r>
          </w:p>
        </w:tc>
      </w:tr>
      <w:tr w:rsidR="00B37510" w14:paraId="430EB580" w14:textId="77777777">
        <w:tc>
          <w:tcPr>
            <w:tcW w:w="0" w:type="auto"/>
          </w:tcPr>
          <w:p w14:paraId="6F607453" w14:textId="77777777" w:rsidR="00B37510" w:rsidRDefault="00000000">
            <w:pPr>
              <w:pStyle w:val="Compact"/>
            </w:pPr>
            <w:r>
              <w:t>Champion search &amp; permutation test</w:t>
            </w:r>
          </w:p>
        </w:tc>
        <w:tc>
          <w:tcPr>
            <w:tcW w:w="0" w:type="auto"/>
          </w:tcPr>
          <w:p w14:paraId="625B8511" w14:textId="77777777" w:rsidR="00B37510" w:rsidRDefault="00000000">
            <w:pPr>
              <w:pStyle w:val="Compact"/>
            </w:pPr>
            <w:r>
              <w:t>Re-run under recorded seed</w:t>
            </w:r>
          </w:p>
        </w:tc>
        <w:tc>
          <w:tcPr>
            <w:tcW w:w="0" w:type="auto"/>
          </w:tcPr>
          <w:p w14:paraId="6C0CD32F" w14:textId="77777777" w:rsidR="00B37510" w:rsidRDefault="00000000">
            <w:pPr>
              <w:pStyle w:val="Compact"/>
            </w:pPr>
            <w:r>
              <w:t>perm_results.json byte-identical</w:t>
            </w:r>
          </w:p>
        </w:tc>
      </w:tr>
      <w:tr w:rsidR="00B37510" w14:paraId="010B38F0" w14:textId="77777777">
        <w:tc>
          <w:tcPr>
            <w:tcW w:w="0" w:type="auto"/>
          </w:tcPr>
          <w:p w14:paraId="2655BA0E" w14:textId="77777777" w:rsidR="00B37510" w:rsidRDefault="00000000">
            <w:pPr>
              <w:pStyle w:val="Compact"/>
            </w:pPr>
            <w:r>
              <w:t>Bidirectional Granger + Holm correction</w:t>
            </w:r>
          </w:p>
        </w:tc>
        <w:tc>
          <w:tcPr>
            <w:tcW w:w="0" w:type="auto"/>
          </w:tcPr>
          <w:p w14:paraId="41CF7AA9" w14:textId="77777777" w:rsidR="00B37510" w:rsidRDefault="00000000">
            <w:pPr>
              <w:pStyle w:val="Compact"/>
            </w:pPr>
            <w:r>
              <w:t>Re-run against merged series</w:t>
            </w:r>
          </w:p>
        </w:tc>
        <w:tc>
          <w:tcPr>
            <w:tcW w:w="0" w:type="auto"/>
          </w:tcPr>
          <w:p w14:paraId="4FA17B7D" w14:textId="77777777" w:rsidR="00B37510" w:rsidRDefault="00000000">
            <w:pPr>
              <w:pStyle w:val="Compact"/>
            </w:pPr>
            <w:r>
              <w:t>granger_results.json byte-identical</w:t>
            </w:r>
          </w:p>
        </w:tc>
      </w:tr>
      <w:tr w:rsidR="00B37510" w14:paraId="43D6FA61" w14:textId="77777777">
        <w:tc>
          <w:tcPr>
            <w:tcW w:w="0" w:type="auto"/>
          </w:tcPr>
          <w:p w14:paraId="26941074" w14:textId="77777777" w:rsidR="00B37510" w:rsidRDefault="00000000">
            <w:pPr>
              <w:pStyle w:val="Compact"/>
            </w:pPr>
            <w:r>
              <w:t>PySR robustness check (Section 7)</w:t>
            </w:r>
          </w:p>
        </w:tc>
        <w:tc>
          <w:tcPr>
            <w:tcW w:w="0" w:type="auto"/>
          </w:tcPr>
          <w:p w14:paraId="1947EDA3" w14:textId="77777777" w:rsidR="00B37510" w:rsidRDefault="00000000">
            <w:pPr>
              <w:pStyle w:val="Compact"/>
            </w:pPr>
            <w:r>
              <w:t>Attempted execution</w:t>
            </w:r>
          </w:p>
        </w:tc>
        <w:tc>
          <w:tcPr>
            <w:tcW w:w="0" w:type="auto"/>
          </w:tcPr>
          <w:p w14:paraId="77744DBB" w14:textId="77777777" w:rsidR="00B37510" w:rsidRDefault="00000000">
            <w:pPr>
              <w:pStyle w:val="Compact"/>
            </w:pPr>
            <w:r>
              <w:t>Blocked by network restriction; not fabricated</w:t>
            </w:r>
          </w:p>
        </w:tc>
      </w:tr>
    </w:tbl>
    <w:p w14:paraId="29502BA3" w14:textId="77777777" w:rsidR="00B37510" w:rsidRDefault="00000000">
      <w:pPr>
        <w:pStyle w:val="a0"/>
      </w:pPr>
      <w:r>
        <w:t>Every re-executed statistic matched the originally reported value exactly: mean RMSE, linear baseline (0.714 vs. 0.714); mean RMSE, symbolic search (0.901 vs. 0.901); permutation p-value (0.0196 vs. 0.0196); Granger F, FEDFUNDS → T10YIE (10.392 vs. 10.392).</w:t>
      </w:r>
    </w:p>
    <w:p w14:paraId="03A6E23D" w14:textId="77777777" w:rsidR="00B37510" w:rsidRDefault="00000000">
      <w:pPr>
        <w:pStyle w:val="a0"/>
      </w:pPr>
      <w:r>
        <w:t>This rules out the specific failure mode of numbers changing between runs or being mistranscribed — non-trivial, given Brodeur et al. (2026) find coding errors in roughly a quarter of a 110-paper sample — but does not substitute for a check by a party with no stake in the expected result. We recommend, and do not ourselves provide, that check (Section 9).</w:t>
      </w:r>
    </w:p>
    <w:p w14:paraId="3441DF5B" w14:textId="77777777" w:rsidR="00B37510" w:rsidRDefault="00000000">
      <w:pPr>
        <w:pStyle w:val="2"/>
      </w:pPr>
      <w:bookmarkStart w:id="23" w:name="X8326993bbab91b4ff16b56bec5efcbff92a2eeb"/>
      <w:bookmarkEnd w:id="22"/>
      <w:r>
        <w:t>7. An Attempted Robustness Check: Substituting PySR for the Disclosed Backend</w:t>
      </w:r>
    </w:p>
    <w:p w14:paraId="5E226B71" w14:textId="77777777" w:rsidR="00B37510" w:rsidRDefault="00000000">
      <w:pPr>
        <w:pStyle w:val="FirstParagraph"/>
      </w:pPr>
      <w:r>
        <w:t>CS-DDD’s documentation discloses that its GPLearn-based backend was chosen partly because PySR (Cranmer, 2023), a more capable but Julia-dependent engine, cannot be guaranteed to run in every reviewer’s environment. A complete, drop-in PySR-based replacement matching Section 5.1’s design exactly was written and an execution attempted. The attempt did not complete: installing pysr succeeds, but the first import triggers automatic Julia-runtime provisioning requiring an outbound request to julialang-s3.julialang.org, which this environment’s network egress policy rejected with an HTTP 403 error, raised inside juliapkg’s install_julia.py:all_julia_versions() function. No PySR-based numbers are reported anywhere in this paper. The complete script is provided in the accompanying reproduction archive and requires only unrestricted outbound internet access to complete; doing so remains open, ideally run by an independent party (Section 9).</w:t>
      </w:r>
    </w:p>
    <w:p w14:paraId="6980AF88" w14:textId="77777777" w:rsidR="00B37510" w:rsidRDefault="00000000">
      <w:pPr>
        <w:pStyle w:val="2"/>
      </w:pPr>
      <w:bookmarkStart w:id="24" w:name="X1985b9dc203d3cdae3bedce59931812a384af7a"/>
      <w:bookmarkEnd w:id="23"/>
      <w:r>
        <w:lastRenderedPageBreak/>
        <w:t>8. Extended-Sample Analysis: This Paper’s Primary New Contribution (2003-2026)</w:t>
      </w:r>
    </w:p>
    <w:p w14:paraId="08DADA50" w14:textId="77777777" w:rsidR="00B37510" w:rsidRDefault="00000000">
      <w:pPr>
        <w:pStyle w:val="FirstParagraph"/>
      </w:pPr>
      <w:r>
        <w:t xml:space="preserve">Everything from this section onward is this paper’s own, non-overlapping contribution. This section repeats the design of Sections 4–7 on the full T10YIEM series (FRED’s monthly series, a monthly average of the daily series computed by FRED) merged with FEDFUNDS, spanning 2003-01 through 2026-06, n = 282 — 4.7× the original sample. The design uses a 120-month initial training window, 20-month test steps and 8 folds (the initial window is 43% of the sample, against 60% in the short sample, so the two designs are analogous rather than proportional); every other hyperparameter and the analysis code are unchanged. </w:t>
      </w:r>
      <w:r>
        <w:rPr>
          <w:i/>
          <w:iCs/>
        </w:rPr>
        <w:t xml:space="preserve">Data-vintage note: this section uses the n = 282 FRED pull; Section 9 uses a later pull with two additional published months (n = 284; Section 9.0, Table 4).</w:t>
      </w:r>
      <w:r>
        <w:t xml:space="preserve"> Section 9.1’s Linear and Random Forest results on n = 284 supersede this section’s Linear and Random Forest numbers; the symbolic-search comparison below could not be re-run on the newer pull (Section 9.7) and remains reported at n = 282.</w:t>
      </w:r>
    </w:p>
    <w:p w14:paraId="4EF5E3BD" w14:textId="77777777" w:rsidR="00B37510" w:rsidRDefault="00000000">
      <w:pPr>
        <w:pStyle w:val="3"/>
      </w:pPr>
      <w:bookmarkStart w:id="25" w:name="Xb9d8b492164c49aaae756b5acfeea36301fc49d"/>
      <w:r>
        <w:t>8.1 Out-of-Sample Forecasting on the Extended Sample</w:t>
      </w:r>
    </w:p>
    <w:p w14:paraId="4A2E97BC" w14:textId="77777777" w:rsidR="00B37510" w:rsidRDefault="00000000">
      <w:pPr>
        <w:pStyle w:val="FirstParagraph"/>
      </w:pPr>
      <w:r>
        <w:t xml:space="preserve">Table 2 reports the eight-fold results. </w:t>
      </w:r>
      <w:r>
        <w:rPr>
          <w:b/>
          <w:bCs/>
        </w:rPr>
        <w:t>Random Forest achieves the lowest mean RMSE (1.529), narrowly ahead of the linear baseline (1.578) and the symbolic search (1.648).</w:t>
      </w:r>
      <w:r>
        <w:t xml:space="preserve"> This is a genuine change from the short sample, where the linear baseline led, and it is reported as such.</w:t>
      </w:r>
    </w:p>
    <w:tbl>
      <w:tblPr>
        <w:tblStyle w:val="Table"/>
        <w:tblW w:w="5000" w:type="pct"/>
        <w:tblLook w:val="0020" w:firstRow="1" w:lastRow="0" w:firstColumn="0" w:lastColumn="0" w:noHBand="0" w:noVBand="0"/>
      </w:tblPr>
      <w:tblGrid>
        <w:gridCol w:w="975"/>
        <w:gridCol w:w="2878"/>
        <w:gridCol w:w="1732"/>
        <w:gridCol w:w="1307"/>
        <w:gridCol w:w="2900"/>
      </w:tblGrid>
      <w:tr w:rsidR="00B37510" w14:paraId="4504E73D"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787FEB79" w14:textId="77777777" w:rsidR="00B37510" w:rsidRDefault="00000000">
            <w:pPr>
              <w:pStyle w:val="Compact"/>
            </w:pPr>
            <w:r>
              <w:t>Fold</w:t>
            </w:r>
          </w:p>
        </w:tc>
        <w:tc>
          <w:tcPr>
            <w:tcW w:w="0" w:type="auto"/>
          </w:tcPr>
          <w:p w14:paraId="5E797B8A" w14:textId="77777777" w:rsidR="00B37510" w:rsidRDefault="00000000">
            <w:pPr>
              <w:pStyle w:val="Compact"/>
            </w:pPr>
            <w:r>
              <w:t>Test window (months)</w:t>
            </w:r>
          </w:p>
        </w:tc>
        <w:tc>
          <w:tcPr>
            <w:tcW w:w="0" w:type="auto"/>
          </w:tcPr>
          <w:p w14:paraId="75853D43" w14:textId="77777777" w:rsidR="00B37510" w:rsidRDefault="00000000">
            <w:pPr>
              <w:pStyle w:val="Compact"/>
            </w:pPr>
            <w:r>
              <w:t>Linear RMSE</w:t>
            </w:r>
          </w:p>
        </w:tc>
        <w:tc>
          <w:tcPr>
            <w:tcW w:w="0" w:type="auto"/>
          </w:tcPr>
          <w:p w14:paraId="138C3545" w14:textId="77777777" w:rsidR="00B37510" w:rsidRDefault="00000000">
            <w:pPr>
              <w:pStyle w:val="Compact"/>
            </w:pPr>
            <w:r>
              <w:t>RF RMSE</w:t>
            </w:r>
          </w:p>
        </w:tc>
        <w:tc>
          <w:tcPr>
            <w:tcW w:w="0" w:type="auto"/>
          </w:tcPr>
          <w:p w14:paraId="04E44A59" w14:textId="77777777" w:rsidR="00B37510" w:rsidRDefault="00000000">
            <w:pPr>
              <w:pStyle w:val="Compact"/>
            </w:pPr>
            <w:r>
              <w:t>Symbolic-search RMSE</w:t>
            </w:r>
          </w:p>
        </w:tc>
      </w:tr>
      <w:tr w:rsidR="00B37510" w14:paraId="0B7F760B" w14:textId="77777777">
        <w:tc>
          <w:tcPr>
            <w:tcW w:w="0" w:type="auto"/>
          </w:tcPr>
          <w:p w14:paraId="6827DDC2" w14:textId="77777777" w:rsidR="00B37510" w:rsidRDefault="00000000">
            <w:pPr>
              <w:pStyle w:val="Compact"/>
            </w:pPr>
            <w:r>
              <w:t>1</w:t>
            </w:r>
          </w:p>
        </w:tc>
        <w:tc>
          <w:tcPr>
            <w:tcW w:w="0" w:type="auto"/>
          </w:tcPr>
          <w:p w14:paraId="5C734A12" w14:textId="77777777" w:rsidR="00B37510" w:rsidRDefault="00000000">
            <w:pPr>
              <w:pStyle w:val="Compact"/>
            </w:pPr>
            <w:r>
              <w:t>121-140</w:t>
            </w:r>
          </w:p>
        </w:tc>
        <w:tc>
          <w:tcPr>
            <w:tcW w:w="0" w:type="auto"/>
          </w:tcPr>
          <w:p w14:paraId="4DED7246" w14:textId="77777777" w:rsidR="00B37510" w:rsidRDefault="00000000">
            <w:pPr>
              <w:pStyle w:val="Compact"/>
            </w:pPr>
            <w:r>
              <w:t>1.871</w:t>
            </w:r>
          </w:p>
        </w:tc>
        <w:tc>
          <w:tcPr>
            <w:tcW w:w="0" w:type="auto"/>
          </w:tcPr>
          <w:p w14:paraId="2945CA30" w14:textId="77777777" w:rsidR="00B37510" w:rsidRDefault="00000000">
            <w:pPr>
              <w:pStyle w:val="Compact"/>
            </w:pPr>
            <w:r>
              <w:t>1.711</w:t>
            </w:r>
          </w:p>
        </w:tc>
        <w:tc>
          <w:tcPr>
            <w:tcW w:w="0" w:type="auto"/>
          </w:tcPr>
          <w:p w14:paraId="756A5658" w14:textId="77777777" w:rsidR="00B37510" w:rsidRDefault="00000000">
            <w:pPr>
              <w:pStyle w:val="Compact"/>
            </w:pPr>
            <w:r>
              <w:t>1.426</w:t>
            </w:r>
          </w:p>
        </w:tc>
      </w:tr>
      <w:tr w:rsidR="00B37510" w14:paraId="1D275AD6" w14:textId="77777777">
        <w:tc>
          <w:tcPr>
            <w:tcW w:w="0" w:type="auto"/>
          </w:tcPr>
          <w:p w14:paraId="33E03214" w14:textId="77777777" w:rsidR="00B37510" w:rsidRDefault="00000000">
            <w:pPr>
              <w:pStyle w:val="Compact"/>
            </w:pPr>
            <w:r>
              <w:t>2</w:t>
            </w:r>
          </w:p>
        </w:tc>
        <w:tc>
          <w:tcPr>
            <w:tcW w:w="0" w:type="auto"/>
          </w:tcPr>
          <w:p w14:paraId="3AEDF7F1" w14:textId="77777777" w:rsidR="00B37510" w:rsidRDefault="00000000">
            <w:pPr>
              <w:pStyle w:val="Compact"/>
            </w:pPr>
            <w:r>
              <w:t>141-160</w:t>
            </w:r>
          </w:p>
        </w:tc>
        <w:tc>
          <w:tcPr>
            <w:tcW w:w="0" w:type="auto"/>
          </w:tcPr>
          <w:p w14:paraId="564DA7C0" w14:textId="77777777" w:rsidR="00B37510" w:rsidRDefault="00000000">
            <w:pPr>
              <w:pStyle w:val="Compact"/>
            </w:pPr>
            <w:r>
              <w:t>0.650</w:t>
            </w:r>
          </w:p>
        </w:tc>
        <w:tc>
          <w:tcPr>
            <w:tcW w:w="0" w:type="auto"/>
          </w:tcPr>
          <w:p w14:paraId="7C294A5C" w14:textId="77777777" w:rsidR="00B37510" w:rsidRDefault="00000000">
            <w:pPr>
              <w:pStyle w:val="Compact"/>
            </w:pPr>
            <w:r>
              <w:t>0.431</w:t>
            </w:r>
          </w:p>
        </w:tc>
        <w:tc>
          <w:tcPr>
            <w:tcW w:w="0" w:type="auto"/>
          </w:tcPr>
          <w:p w14:paraId="5716B4EA" w14:textId="77777777" w:rsidR="00B37510" w:rsidRDefault="00000000">
            <w:pPr>
              <w:pStyle w:val="Compact"/>
            </w:pPr>
            <w:r>
              <w:t>0.579</w:t>
            </w:r>
          </w:p>
        </w:tc>
      </w:tr>
      <w:tr w:rsidR="00B37510" w14:paraId="446F2427" w14:textId="77777777">
        <w:tc>
          <w:tcPr>
            <w:tcW w:w="0" w:type="auto"/>
          </w:tcPr>
          <w:p w14:paraId="09D497D1" w14:textId="77777777" w:rsidR="00B37510" w:rsidRDefault="00000000">
            <w:pPr>
              <w:pStyle w:val="Compact"/>
            </w:pPr>
            <w:r>
              <w:t>3</w:t>
            </w:r>
          </w:p>
        </w:tc>
        <w:tc>
          <w:tcPr>
            <w:tcW w:w="0" w:type="auto"/>
          </w:tcPr>
          <w:p w14:paraId="3BD0D8C2" w14:textId="77777777" w:rsidR="00B37510" w:rsidRDefault="00000000">
            <w:pPr>
              <w:pStyle w:val="Compact"/>
            </w:pPr>
            <w:r>
              <w:t>161-180</w:t>
            </w:r>
          </w:p>
        </w:tc>
        <w:tc>
          <w:tcPr>
            <w:tcW w:w="0" w:type="auto"/>
          </w:tcPr>
          <w:p w14:paraId="56186E48" w14:textId="77777777" w:rsidR="00B37510" w:rsidRDefault="00000000">
            <w:pPr>
              <w:pStyle w:val="Compact"/>
            </w:pPr>
            <w:r>
              <w:t>0.330</w:t>
            </w:r>
          </w:p>
        </w:tc>
        <w:tc>
          <w:tcPr>
            <w:tcW w:w="0" w:type="auto"/>
          </w:tcPr>
          <w:p w14:paraId="024B97E7" w14:textId="77777777" w:rsidR="00B37510" w:rsidRDefault="00000000">
            <w:pPr>
              <w:pStyle w:val="Compact"/>
            </w:pPr>
            <w:r>
              <w:t>0.476</w:t>
            </w:r>
          </w:p>
        </w:tc>
        <w:tc>
          <w:tcPr>
            <w:tcW w:w="0" w:type="auto"/>
          </w:tcPr>
          <w:p w14:paraId="290F20EE" w14:textId="77777777" w:rsidR="00B37510" w:rsidRDefault="00000000">
            <w:pPr>
              <w:pStyle w:val="Compact"/>
            </w:pPr>
            <w:r>
              <w:t>0.466</w:t>
            </w:r>
          </w:p>
        </w:tc>
      </w:tr>
      <w:tr w:rsidR="00B37510" w14:paraId="433E8024" w14:textId="77777777">
        <w:tc>
          <w:tcPr>
            <w:tcW w:w="0" w:type="auto"/>
          </w:tcPr>
          <w:p w14:paraId="76CAC6E7" w14:textId="77777777" w:rsidR="00B37510" w:rsidRDefault="00000000">
            <w:pPr>
              <w:pStyle w:val="Compact"/>
            </w:pPr>
            <w:r>
              <w:t>4</w:t>
            </w:r>
          </w:p>
        </w:tc>
        <w:tc>
          <w:tcPr>
            <w:tcW w:w="0" w:type="auto"/>
          </w:tcPr>
          <w:p w14:paraId="5C3D8AD8" w14:textId="77777777" w:rsidR="00B37510" w:rsidRDefault="00000000">
            <w:pPr>
              <w:pStyle w:val="Compact"/>
            </w:pPr>
            <w:r>
              <w:t>181-200</w:t>
            </w:r>
          </w:p>
        </w:tc>
        <w:tc>
          <w:tcPr>
            <w:tcW w:w="0" w:type="auto"/>
          </w:tcPr>
          <w:p w14:paraId="40047548" w14:textId="77777777" w:rsidR="00B37510" w:rsidRDefault="00000000">
            <w:pPr>
              <w:pStyle w:val="Compact"/>
            </w:pPr>
            <w:r>
              <w:t>1.118</w:t>
            </w:r>
          </w:p>
        </w:tc>
        <w:tc>
          <w:tcPr>
            <w:tcW w:w="0" w:type="auto"/>
          </w:tcPr>
          <w:p w14:paraId="06142BD1" w14:textId="77777777" w:rsidR="00B37510" w:rsidRDefault="00000000">
            <w:pPr>
              <w:pStyle w:val="Compact"/>
            </w:pPr>
            <w:r>
              <w:t>1.672</w:t>
            </w:r>
          </w:p>
        </w:tc>
        <w:tc>
          <w:tcPr>
            <w:tcW w:w="0" w:type="auto"/>
          </w:tcPr>
          <w:p w14:paraId="4EE1B08A" w14:textId="77777777" w:rsidR="00B37510" w:rsidRDefault="00000000">
            <w:pPr>
              <w:pStyle w:val="Compact"/>
            </w:pPr>
            <w:r>
              <w:t>1.633</w:t>
            </w:r>
          </w:p>
        </w:tc>
      </w:tr>
      <w:tr w:rsidR="00B37510" w14:paraId="2699E066" w14:textId="77777777">
        <w:tc>
          <w:tcPr>
            <w:tcW w:w="0" w:type="auto"/>
          </w:tcPr>
          <w:p w14:paraId="4FC6AF08" w14:textId="77777777" w:rsidR="00B37510" w:rsidRDefault="00000000">
            <w:pPr>
              <w:pStyle w:val="Compact"/>
            </w:pPr>
            <w:r>
              <w:t>5</w:t>
            </w:r>
          </w:p>
        </w:tc>
        <w:tc>
          <w:tcPr>
            <w:tcW w:w="0" w:type="auto"/>
          </w:tcPr>
          <w:p w14:paraId="1435AA77" w14:textId="77777777" w:rsidR="00B37510" w:rsidRDefault="00000000">
            <w:pPr>
              <w:pStyle w:val="Compact"/>
            </w:pPr>
            <w:r>
              <w:t>201-220</w:t>
            </w:r>
          </w:p>
        </w:tc>
        <w:tc>
          <w:tcPr>
            <w:tcW w:w="0" w:type="auto"/>
          </w:tcPr>
          <w:p w14:paraId="69D94190" w14:textId="77777777" w:rsidR="00B37510" w:rsidRDefault="00000000">
            <w:pPr>
              <w:pStyle w:val="Compact"/>
            </w:pPr>
            <w:r>
              <w:t>1.030</w:t>
            </w:r>
          </w:p>
        </w:tc>
        <w:tc>
          <w:tcPr>
            <w:tcW w:w="0" w:type="auto"/>
          </w:tcPr>
          <w:p w14:paraId="4EB52334" w14:textId="77777777" w:rsidR="00B37510" w:rsidRDefault="00000000">
            <w:pPr>
              <w:pStyle w:val="Compact"/>
            </w:pPr>
            <w:r>
              <w:t>0.883</w:t>
            </w:r>
          </w:p>
        </w:tc>
        <w:tc>
          <w:tcPr>
            <w:tcW w:w="0" w:type="auto"/>
          </w:tcPr>
          <w:p w14:paraId="16145F54" w14:textId="77777777" w:rsidR="00B37510" w:rsidRDefault="00000000">
            <w:pPr>
              <w:pStyle w:val="Compact"/>
            </w:pPr>
            <w:r>
              <w:t>0.959</w:t>
            </w:r>
          </w:p>
        </w:tc>
      </w:tr>
      <w:tr w:rsidR="00B37510" w14:paraId="556094CC" w14:textId="77777777">
        <w:tc>
          <w:tcPr>
            <w:tcW w:w="0" w:type="auto"/>
          </w:tcPr>
          <w:p w14:paraId="78427C72" w14:textId="77777777" w:rsidR="00B37510" w:rsidRDefault="00000000">
            <w:pPr>
              <w:pStyle w:val="Compact"/>
            </w:pPr>
            <w:r>
              <w:t>6</w:t>
            </w:r>
          </w:p>
        </w:tc>
        <w:tc>
          <w:tcPr>
            <w:tcW w:w="0" w:type="auto"/>
          </w:tcPr>
          <w:p w14:paraId="29AD27FD" w14:textId="77777777" w:rsidR="00B37510" w:rsidRDefault="00000000">
            <w:pPr>
              <w:pStyle w:val="Compact"/>
            </w:pPr>
            <w:r>
              <w:t>221-240</w:t>
            </w:r>
          </w:p>
        </w:tc>
        <w:tc>
          <w:tcPr>
            <w:tcW w:w="0" w:type="auto"/>
          </w:tcPr>
          <w:p w14:paraId="72E3D113" w14:textId="77777777" w:rsidR="00B37510" w:rsidRDefault="00000000">
            <w:pPr>
              <w:pStyle w:val="Compact"/>
            </w:pPr>
            <w:r>
              <w:t>1.767</w:t>
            </w:r>
          </w:p>
        </w:tc>
        <w:tc>
          <w:tcPr>
            <w:tcW w:w="0" w:type="auto"/>
          </w:tcPr>
          <w:p w14:paraId="28D8C0A3" w14:textId="77777777" w:rsidR="00B37510" w:rsidRDefault="00000000">
            <w:pPr>
              <w:pStyle w:val="Compact"/>
            </w:pPr>
            <w:r>
              <w:t>1.901</w:t>
            </w:r>
          </w:p>
        </w:tc>
        <w:tc>
          <w:tcPr>
            <w:tcW w:w="0" w:type="auto"/>
          </w:tcPr>
          <w:p w14:paraId="1E62F513" w14:textId="77777777" w:rsidR="00B37510" w:rsidRDefault="00000000">
            <w:pPr>
              <w:pStyle w:val="Compact"/>
            </w:pPr>
            <w:r>
              <w:t>2.090</w:t>
            </w:r>
          </w:p>
        </w:tc>
      </w:tr>
      <w:tr w:rsidR="00B37510" w14:paraId="4D8AF602" w14:textId="77777777">
        <w:tc>
          <w:tcPr>
            <w:tcW w:w="0" w:type="auto"/>
          </w:tcPr>
          <w:p w14:paraId="7539271B" w14:textId="77777777" w:rsidR="00B37510" w:rsidRDefault="00000000">
            <w:pPr>
              <w:pStyle w:val="Compact"/>
            </w:pPr>
            <w:r>
              <w:t>7</w:t>
            </w:r>
          </w:p>
        </w:tc>
        <w:tc>
          <w:tcPr>
            <w:tcW w:w="0" w:type="auto"/>
          </w:tcPr>
          <w:p w14:paraId="2C9E1E36" w14:textId="77777777" w:rsidR="00B37510" w:rsidRDefault="00000000">
            <w:pPr>
              <w:pStyle w:val="Compact"/>
            </w:pPr>
            <w:r>
              <w:t>241-260</w:t>
            </w:r>
          </w:p>
        </w:tc>
        <w:tc>
          <w:tcPr>
            <w:tcW w:w="0" w:type="auto"/>
          </w:tcPr>
          <w:p w14:paraId="48F9CA91" w14:textId="77777777" w:rsidR="00B37510" w:rsidRDefault="00000000">
            <w:pPr>
              <w:pStyle w:val="Compact"/>
            </w:pPr>
            <w:r>
              <w:t>3.578</w:t>
            </w:r>
          </w:p>
        </w:tc>
        <w:tc>
          <w:tcPr>
            <w:tcW w:w="0" w:type="auto"/>
          </w:tcPr>
          <w:p w14:paraId="31DD0B6C" w14:textId="77777777" w:rsidR="00B37510" w:rsidRDefault="00000000">
            <w:pPr>
              <w:pStyle w:val="Compact"/>
            </w:pPr>
            <w:r>
              <w:t>3.568</w:t>
            </w:r>
          </w:p>
        </w:tc>
        <w:tc>
          <w:tcPr>
            <w:tcW w:w="0" w:type="auto"/>
          </w:tcPr>
          <w:p w14:paraId="080BF38C" w14:textId="77777777" w:rsidR="00B37510" w:rsidRDefault="00000000">
            <w:pPr>
              <w:pStyle w:val="Compact"/>
            </w:pPr>
            <w:r>
              <w:t>3.751</w:t>
            </w:r>
          </w:p>
        </w:tc>
      </w:tr>
      <w:tr w:rsidR="00B37510" w14:paraId="77239F1B" w14:textId="77777777">
        <w:tc>
          <w:tcPr>
            <w:tcW w:w="0" w:type="auto"/>
          </w:tcPr>
          <w:p w14:paraId="670C94BF" w14:textId="77777777" w:rsidR="00B37510" w:rsidRDefault="00000000">
            <w:pPr>
              <w:pStyle w:val="Compact"/>
            </w:pPr>
            <w:r>
              <w:t>8</w:t>
            </w:r>
          </w:p>
        </w:tc>
        <w:tc>
          <w:tcPr>
            <w:tcW w:w="0" w:type="auto"/>
          </w:tcPr>
          <w:p w14:paraId="68B36469" w14:textId="77777777" w:rsidR="00B37510" w:rsidRDefault="00000000">
            <w:pPr>
              <w:pStyle w:val="Compact"/>
            </w:pPr>
            <w:r>
              <w:t>261-280</w:t>
            </w:r>
          </w:p>
        </w:tc>
        <w:tc>
          <w:tcPr>
            <w:tcW w:w="0" w:type="auto"/>
          </w:tcPr>
          <w:p w14:paraId="4520081B" w14:textId="77777777" w:rsidR="00B37510" w:rsidRDefault="00000000">
            <w:pPr>
              <w:pStyle w:val="Compact"/>
            </w:pPr>
            <w:r>
              <w:t>2.279</w:t>
            </w:r>
          </w:p>
        </w:tc>
        <w:tc>
          <w:tcPr>
            <w:tcW w:w="0" w:type="auto"/>
          </w:tcPr>
          <w:p w14:paraId="78E3C63A" w14:textId="77777777" w:rsidR="00B37510" w:rsidRDefault="00000000">
            <w:pPr>
              <w:pStyle w:val="Compact"/>
            </w:pPr>
            <w:r>
              <w:t>1.592</w:t>
            </w:r>
          </w:p>
        </w:tc>
        <w:tc>
          <w:tcPr>
            <w:tcW w:w="0" w:type="auto"/>
          </w:tcPr>
          <w:p w14:paraId="553897C7" w14:textId="77777777" w:rsidR="00B37510" w:rsidRDefault="00000000">
            <w:pPr>
              <w:pStyle w:val="Compact"/>
            </w:pPr>
            <w:r>
              <w:t>2.279</w:t>
            </w:r>
          </w:p>
        </w:tc>
      </w:tr>
      <w:tr w:rsidR="00B37510" w14:paraId="3C7F8EA9" w14:textId="77777777">
        <w:tc>
          <w:tcPr>
            <w:tcW w:w="0" w:type="auto"/>
          </w:tcPr>
          <w:p w14:paraId="2C9BCBA4" w14:textId="77777777" w:rsidR="00B37510" w:rsidRDefault="00000000">
            <w:pPr>
              <w:pStyle w:val="Compact"/>
            </w:pPr>
            <w:r>
              <w:rPr>
                <w:b/>
                <w:bCs/>
              </w:rPr>
              <w:t>Mean</w:t>
            </w:r>
          </w:p>
        </w:tc>
        <w:tc>
          <w:tcPr>
            <w:tcW w:w="0" w:type="auto"/>
          </w:tcPr>
          <w:p w14:paraId="6FE01DBB" w14:textId="77777777" w:rsidR="00B37510" w:rsidRDefault="00000000">
            <w:pPr>
              <w:pStyle w:val="Compact"/>
            </w:pPr>
            <w:r>
              <w:t>–</w:t>
            </w:r>
          </w:p>
        </w:tc>
        <w:tc>
          <w:tcPr>
            <w:tcW w:w="0" w:type="auto"/>
          </w:tcPr>
          <w:p w14:paraId="03E16FE5" w14:textId="77777777" w:rsidR="00B37510" w:rsidRDefault="00000000">
            <w:pPr>
              <w:pStyle w:val="Compact"/>
            </w:pPr>
            <w:r>
              <w:rPr>
                <w:b/>
                <w:bCs/>
              </w:rPr>
              <w:t>1.578</w:t>
            </w:r>
          </w:p>
        </w:tc>
        <w:tc>
          <w:tcPr>
            <w:tcW w:w="0" w:type="auto"/>
          </w:tcPr>
          <w:p w14:paraId="7A8E5976" w14:textId="77777777" w:rsidR="00B37510" w:rsidRDefault="00000000">
            <w:pPr>
              <w:pStyle w:val="Compact"/>
            </w:pPr>
            <w:r>
              <w:rPr>
                <w:b/>
                <w:bCs/>
              </w:rPr>
              <w:t>1.529</w:t>
            </w:r>
          </w:p>
        </w:tc>
        <w:tc>
          <w:tcPr>
            <w:tcW w:w="0" w:type="auto"/>
          </w:tcPr>
          <w:p w14:paraId="420B09B0" w14:textId="77777777" w:rsidR="00B37510" w:rsidRDefault="00000000">
            <w:pPr>
              <w:pStyle w:val="Compact"/>
            </w:pPr>
            <w:r>
              <w:rPr>
                <w:b/>
                <w:bCs/>
              </w:rPr>
              <w:t>1.648</w:t>
            </w:r>
          </w:p>
        </w:tc>
      </w:tr>
    </w:tbl>
    <w:p w14:paraId="0490CE8D" w14:textId="77777777" w:rsidR="00B37510" w:rsidRDefault="00000000">
      <w:pPr>
        <w:pStyle w:val="a0"/>
      </w:pPr>
      <w:r>
        <w:t xml:space="preserve">A paired t-test on linear-versus-symbolic-search RMSE differences gives t(7) = −0.68, p = 0.517 (bootstrap 95% CI [−0.254, 0.115]); Cohen’s d falls from −0.64 (n = 60) to −0.24 (n = 282), a small rather than medium-to-large effect. For linear-versus-Random-Forest, the mean difference is now +0.049 (bootstrap 95% CI [−0.177, 0.285]) — essentially zero, consistent with Random Forest’s marginal edge in mean RMSE not being statistically distinguishable from the linear baseline either. </w:t>
      </w:r>
      <w:r>
        <w:rPr>
          <w:b/>
          <w:bCs/>
        </w:rPr>
        <w:t xml:space="preserve">No model in Table 2 statistically dominates.</w:t>
      </w:r>
      <w:r>
        <w:t xml:space="preserve"> Diebold–Mariano tests and AR(1)/naive-persistence baselines are reported in Section 9.1.</w:t>
      </w:r>
    </w:p>
    <w:p w14:paraId="4250B2F1" w14:textId="77777777" w:rsidR="00B37510" w:rsidRDefault="00000000">
      <w:pPr>
        <w:pStyle w:val="3"/>
      </w:pPr>
      <w:bookmarkStart w:id="26" w:name="permutation-test-and-champion-expression"/>
      <w:bookmarkEnd w:id="25"/>
      <w:r>
        <w:t>8.2 Permutation Test and Champion Expression</w:t>
      </w:r>
    </w:p>
    <w:p w14:paraId="2CED987A" w14:textId="77777777" w:rsidR="00B37510" w:rsidRDefault="00000000">
      <w:pPr>
        <w:pStyle w:val="FirstParagraph"/>
      </w:pPr>
      <w:r>
        <w:t xml:space="preserve">On the full 282-month sample, the champion expression is log((x + square(log(2.523) + (−2.074 + x))) − 0.829), permutation p = 0.020 — the same as the short-sample value. With 50 replicates the smallest attainable p-value is 1/51 ≈ 0.0196, so the identical values reflect the resolution floor of the design (no shuffled replicate matched the observed fit in either sample) and not stability across sample sizes. Whether the fit beats chance is, in any case, a separate question from</w:t>
      </w:r>
      <w:r>
        <w:rPr>
          <w:i/>
          <w:iCs/>
        </w:rPr>
        <w:t xml:space="preserve"/>
      </w:r>
      <w:r>
        <w:t xml:space="preserve"> predictive usefulness (Section 8.1 answers that negatively) and one still subject to the block-permutation caveat of Section 9.3.</w:t>
      </w:r>
    </w:p>
    <w:p w14:paraId="31FF3A64" w14:textId="77777777" w:rsidR="00B37510" w:rsidRDefault="00000000">
      <w:pPr>
        <w:pStyle w:val="3"/>
      </w:pPr>
      <w:bookmarkStart w:id="27" w:name="X9a82af37c5096c6d8d1ae389c08252072bf04fc"/>
      <w:bookmarkEnd w:id="26"/>
      <w:r>
        <w:lastRenderedPageBreak/>
        <w:t xml:space="preserve">8.3 Fixed-Lag Granger Test: An Apparent Direction Reversal That Is Not Robust (Section 9.2)</w:t>
      </w:r>
    </w:p>
    <w:p w14:paraId="276FDF67" w14:textId="77777777" w:rsidR="00B37510" w:rsidRDefault="00000000">
      <w:pPr>
        <w:pStyle w:val="FirstParagraph"/>
      </w:pPr>
      <w:r>
        <w:t xml:space="preserve">On the short sample, lagged FEDFUNDS predicts T10YIE more strongly than lagged T10YIE predicts FEDFUNDS (F = 10.39 versus F = 3.41). On the extended sample, a classical Granger test at a fixed lag of 1 shows the reverse pattern: lagged T10YIE predicts FEDFUNDS strongly (F = 27.19, Holm-adjusted p &lt; 0.0001), whereas lagged FEDFUNDS does not predict T10YIE (F = 1.02, p = 0.399). Section 9.2 shows that this reversal is not robust to the lag specification: the F-statistic falls from 27.4 at lag 1 to 1.4 at lag 2, and a Toda–Yamamoto test with an AIC-selected lag order (6) finds neither direction significant. The reversal is therefore reported here as a lag-specific result and not as a finding about the relationship.</w:t>
      </w:r>
    </w:p>
    <w:p w14:paraId="09DA3A6D" w14:textId="77777777" w:rsidR="00B37510" w:rsidRDefault="00000000">
      <w:pPr>
        <w:pStyle w:val="a0"/>
      </w:pPr>
      <w:r>
        <w:t xml:space="preserve">A possible economic reading of the fixed-lag pattern is that the short sample (2021–2026) covers the post-pandemic inflation surge and the fastest tightening cycle in four decades, during which policy-rate decisions may have more directly driven near-term breakeven-inflation moves, whereas the longer sample shows market expectations leading the funds rate. This reading is speculative and the later tests do not support it: the rolling-window analysis of Section 9.4 shows the dominant direction alternating across 2003–2026, and after HAC correction the structural-break tests retain evidence of parameter change only around the 2022 tightening cycle.</w:t>
      </w:r>
    </w:p>
    <w:p w14:paraId="1400306E" w14:textId="77777777" w:rsidR="00B37510" w:rsidRDefault="00000000">
      <w:pPr>
        <w:pStyle w:val="a0"/>
      </w:pPr>
      <w:r>
        <w:rPr>
          <w:i/>
          <w:iCs/>
        </w:rPr>
        <w:t xml:space="preserve">Bland–Altman and residual-distribution diagnostics for the in-sample fit are provided in the reproduction archive (Figures S1–S3), since they support a secondary in-sample illustration rather than the paper’s principal claims.</w:t>
      </w:r>
    </w:p>
    <w:p w14:paraId="664EB4B7" w14:textId="77777777" w:rsidR="00B37510" w:rsidRDefault="00000000">
      <w:pPr>
        <w:pStyle w:val="3"/>
      </w:pPr>
      <w:bookmarkStart w:id="28" w:name="summary-of-the-extended-sample-analysis"/>
      <w:bookmarkEnd w:id="27"/>
      <w:r>
        <w:t>8.4 Summary of the Extended-Sample Analysis</w:t>
      </w:r>
    </w:p>
    <w:p w14:paraId="7477B8A1" w14:textId="77777777" w:rsidR="00B37510" w:rsidRDefault="00000000">
      <w:pPr>
        <w:pStyle w:val="FirstParagraph"/>
      </w:pPr>
      <w:r>
        <w:t xml:space="preserve">Extending the sample 4.7× did not overturn the recapped short-sample pattern of “no statistically established symbolic-search advantage,” but it changed its texture in specific ways later refined further by Section 9: the effect size shrank from medium-to-large to small; the best-performing model among the original three changed from linear to Random Forest, though not by a statistically distinguishable margin (confirmed in Section 9.1 by a non-significant Diebold–Mariano test); and a fixed-lag Granger test suggested a direction reversal that Section 9.2 shows does not survive proper lag selection. Table 3 below reports the original three-model comparison; Section 9.1 adds the two baselines (AR(1), naive persistence) that turn out to dominate all three, and Table 5 in Section 9 reports the fuller picture.</w:t>
      </w:r>
    </w:p>
    <w:p w14:paraId="2FF2E4C3" w14:textId="77777777" w:rsidR="00B37510" w:rsidRDefault="00000000">
      <w:pPr>
        <w:pStyle w:val="a0"/>
      </w:pPr>
      <w:r>
        <w:rPr>
          <w:b/>
          <w:bCs/>
        </w:rPr>
        <w:t>Table 3. Short-sample (recap) versus extended-sample (this paper’s own contribution), original three-model comparison.</w:t>
      </w:r>
    </w:p>
    <w:tbl>
      <w:tblPr>
        <w:tblStyle w:val="Table"/>
        <w:tblW w:w="5000" w:type="pct"/>
        <w:tblLook w:val="0020" w:firstRow="1" w:lastRow="0" w:firstColumn="0" w:lastColumn="0" w:noHBand="0" w:noVBand="0"/>
      </w:tblPr>
      <w:tblGrid>
        <w:gridCol w:w="3378"/>
        <w:gridCol w:w="2355"/>
        <w:gridCol w:w="4059"/>
      </w:tblGrid>
      <w:tr w:rsidR="00B37510" w14:paraId="2E8D1641"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143ED274" w14:textId="77777777" w:rsidR="00B37510" w:rsidRDefault="00000000">
            <w:pPr>
              <w:pStyle w:val="Compact"/>
            </w:pPr>
            <w:r>
              <w:t>Metric</w:t>
            </w:r>
          </w:p>
        </w:tc>
        <w:tc>
          <w:tcPr>
            <w:tcW w:w="0" w:type="auto"/>
          </w:tcPr>
          <w:p w14:paraId="491C55CD" w14:textId="77777777" w:rsidR="00B37510" w:rsidRDefault="00000000">
            <w:pPr>
              <w:pStyle w:val="Compact"/>
            </w:pPr>
            <w:r>
              <w:t>Short sample (n = 60, recap)</w:t>
            </w:r>
          </w:p>
        </w:tc>
        <w:tc>
          <w:tcPr>
            <w:tcW w:w="0" w:type="auto"/>
          </w:tcPr>
          <w:p w14:paraId="5F147303" w14:textId="77777777" w:rsidR="00B37510" w:rsidRDefault="00000000">
            <w:pPr>
              <w:pStyle w:val="Compact"/>
            </w:pPr>
            <w:r>
              <w:t>Extended sample (n = 282 for rows 1–6; n = 284 for the Toda–Yamamoto row)</w:t>
            </w:r>
          </w:p>
        </w:tc>
      </w:tr>
      <w:tr w:rsidR="00B37510" w14:paraId="76C06A70" w14:textId="77777777">
        <w:tc>
          <w:tcPr>
            <w:tcW w:w="0" w:type="auto"/>
          </w:tcPr>
          <w:p w14:paraId="759B7F1F" w14:textId="77777777" w:rsidR="00B37510" w:rsidRDefault="00000000">
            <w:pPr>
              <w:pStyle w:val="Compact"/>
            </w:pPr>
            <w:r>
              <w:t>Mean RMSE — linear baseline</w:t>
            </w:r>
          </w:p>
        </w:tc>
        <w:tc>
          <w:tcPr>
            <w:tcW w:w="0" w:type="auto"/>
          </w:tcPr>
          <w:p w14:paraId="6968BB59" w14:textId="77777777" w:rsidR="00B37510" w:rsidRDefault="00000000">
            <w:pPr>
              <w:pStyle w:val="Compact"/>
            </w:pPr>
            <w:r>
              <w:t>0.71</w:t>
            </w:r>
          </w:p>
        </w:tc>
        <w:tc>
          <w:tcPr>
            <w:tcW w:w="0" w:type="auto"/>
          </w:tcPr>
          <w:p w14:paraId="71E84588" w14:textId="77777777" w:rsidR="00B37510" w:rsidRDefault="00000000">
            <w:pPr>
              <w:pStyle w:val="Compact"/>
            </w:pPr>
            <w:r>
              <w:t>1.578</w:t>
            </w:r>
          </w:p>
        </w:tc>
      </w:tr>
      <w:tr w:rsidR="00B37510" w14:paraId="6571FB22" w14:textId="77777777">
        <w:tc>
          <w:tcPr>
            <w:tcW w:w="0" w:type="auto"/>
          </w:tcPr>
          <w:p w14:paraId="4EC04A97" w14:textId="77777777" w:rsidR="00B37510" w:rsidRDefault="00000000">
            <w:pPr>
              <w:pStyle w:val="Compact"/>
            </w:pPr>
            <w:r>
              <w:t>Mean RMSE — Random Forest baseline</w:t>
            </w:r>
          </w:p>
        </w:tc>
        <w:tc>
          <w:tcPr>
            <w:tcW w:w="0" w:type="auto"/>
          </w:tcPr>
          <w:p w14:paraId="41FA5F18" w14:textId="77777777" w:rsidR="00B37510" w:rsidRDefault="00000000">
            <w:pPr>
              <w:pStyle w:val="Compact"/>
            </w:pPr>
            <w:r>
              <w:t>1.23</w:t>
            </w:r>
          </w:p>
        </w:tc>
        <w:tc>
          <w:tcPr>
            <w:tcW w:w="0" w:type="auto"/>
          </w:tcPr>
          <w:p w14:paraId="3D1EE633" w14:textId="77777777" w:rsidR="00B37510" w:rsidRDefault="00000000">
            <w:pPr>
              <w:pStyle w:val="Compact"/>
            </w:pPr>
            <w:r>
              <w:t>1.529</w:t>
            </w:r>
          </w:p>
        </w:tc>
      </w:tr>
      <w:tr w:rsidR="00B37510" w14:paraId="6BA8BA92" w14:textId="77777777">
        <w:tc>
          <w:tcPr>
            <w:tcW w:w="0" w:type="auto"/>
          </w:tcPr>
          <w:p w14:paraId="60BC2190" w14:textId="77777777" w:rsidR="00B37510" w:rsidRDefault="00000000">
            <w:pPr>
              <w:pStyle w:val="Compact"/>
            </w:pPr>
            <w:r>
              <w:t>Mean RMSE — symbolic search</w:t>
            </w:r>
          </w:p>
        </w:tc>
        <w:tc>
          <w:tcPr>
            <w:tcW w:w="0" w:type="auto"/>
          </w:tcPr>
          <w:p w14:paraId="2C6085D4" w14:textId="77777777" w:rsidR="00B37510" w:rsidRDefault="00000000">
            <w:pPr>
              <w:pStyle w:val="Compact"/>
            </w:pPr>
            <w:r>
              <w:t>0.90</w:t>
            </w:r>
          </w:p>
        </w:tc>
        <w:tc>
          <w:tcPr>
            <w:tcW w:w="0" w:type="auto"/>
          </w:tcPr>
          <w:p w14:paraId="0DFADACE" w14:textId="77777777" w:rsidR="00B37510" w:rsidRDefault="00000000">
            <w:pPr>
              <w:pStyle w:val="Compact"/>
            </w:pPr>
            <w:r>
              <w:t>1.648</w:t>
            </w:r>
          </w:p>
        </w:tc>
      </w:tr>
      <w:tr w:rsidR="00B37510" w14:paraId="406B6631" w14:textId="77777777">
        <w:tc>
          <w:tcPr>
            <w:tcW w:w="0" w:type="auto"/>
          </w:tcPr>
          <w:p w14:paraId="430A538C" w14:textId="77777777" w:rsidR="00B37510" w:rsidRDefault="00000000">
            <w:pPr>
              <w:pStyle w:val="Compact"/>
            </w:pPr>
            <w:r>
              <w:t>Best-performing model of these three (mean RMSE)</w:t>
            </w:r>
          </w:p>
        </w:tc>
        <w:tc>
          <w:tcPr>
            <w:tcW w:w="0" w:type="auto"/>
          </w:tcPr>
          <w:p w14:paraId="7E33F9E6" w14:textId="77777777" w:rsidR="00B37510" w:rsidRDefault="00000000">
            <w:pPr>
              <w:pStyle w:val="Compact"/>
            </w:pPr>
            <w:r>
              <w:t>Linear</w:t>
            </w:r>
          </w:p>
        </w:tc>
        <w:tc>
          <w:tcPr>
            <w:tcW w:w="0" w:type="auto"/>
          </w:tcPr>
          <w:p w14:paraId="2B06D6CE" w14:textId="77777777" w:rsidR="00B37510" w:rsidRDefault="00000000">
            <w:pPr>
              <w:pStyle w:val="Compact"/>
            </w:pPr>
            <w:r>
              <w:t>Random Forest (not significant, Section 9.1)</w:t>
            </w:r>
          </w:p>
        </w:tc>
      </w:tr>
      <w:tr w:rsidR="00B37510" w14:paraId="26B997A1" w14:textId="77777777">
        <w:tc>
          <w:tcPr>
            <w:tcW w:w="0" w:type="auto"/>
          </w:tcPr>
          <w:p w14:paraId="733C38F8" w14:textId="77777777" w:rsidR="00B37510" w:rsidRDefault="00000000">
            <w:pPr>
              <w:pStyle w:val="Compact"/>
            </w:pPr>
            <w:r>
              <w:t xml:space="preserve">Permutation p-value (champion expression, i.i.d. reshuffling, 50 replicates; minimum attainable 0.0196)</w:t>
            </w:r>
          </w:p>
        </w:tc>
        <w:tc>
          <w:tcPr>
            <w:tcW w:w="0" w:type="auto"/>
          </w:tcPr>
          <w:p w14:paraId="686273C2" w14:textId="77777777" w:rsidR="00B37510" w:rsidRDefault="00000000">
            <w:pPr>
              <w:pStyle w:val="Compact"/>
            </w:pPr>
            <w:r>
              <w:t>0.020</w:t>
            </w:r>
          </w:p>
        </w:tc>
        <w:tc>
          <w:tcPr>
            <w:tcW w:w="0" w:type="auto"/>
          </w:tcPr>
          <w:p w14:paraId="23FFC873" w14:textId="77777777" w:rsidR="00B37510" w:rsidRDefault="00000000">
            <w:pPr>
              <w:pStyle w:val="Compact"/>
            </w:pPr>
            <w:r>
              <w:t>0.020</w:t>
            </w:r>
          </w:p>
        </w:tc>
      </w:tr>
      <w:tr w:rsidR="00B37510" w14:paraId="2B78269C" w14:textId="77777777">
        <w:tc>
          <w:tcPr>
            <w:tcW w:w="0" w:type="auto"/>
          </w:tcPr>
          <w:p w14:paraId="38FAC9A4" w14:textId="77777777" w:rsidR="00B37510" w:rsidRDefault="00000000">
            <w:pPr>
              <w:pStyle w:val="Compact"/>
            </w:pPr>
            <w:r>
              <w:t>Paired t-test, linear vs. symbolic search</w:t>
            </w:r>
          </w:p>
        </w:tc>
        <w:tc>
          <w:tcPr>
            <w:tcW w:w="0" w:type="auto"/>
          </w:tcPr>
          <w:p w14:paraId="08165D5E" w14:textId="77777777" w:rsidR="00B37510" w:rsidRDefault="00000000">
            <w:pPr>
              <w:pStyle w:val="Compact"/>
            </w:pPr>
            <w:r>
              <w:t>t(3) = −1.29, p = 0.288</w:t>
            </w:r>
          </w:p>
        </w:tc>
        <w:tc>
          <w:tcPr>
            <w:tcW w:w="0" w:type="auto"/>
          </w:tcPr>
          <w:p w14:paraId="5D0888E2" w14:textId="77777777" w:rsidR="00B37510" w:rsidRDefault="00000000">
            <w:pPr>
              <w:pStyle w:val="Compact"/>
            </w:pPr>
            <w:r>
              <w:t>t(7) = −0.68, p = 0.517</w:t>
            </w:r>
          </w:p>
        </w:tc>
      </w:tr>
      <w:tr w:rsidR="00B37510" w14:paraId="4ECB394B" w14:textId="77777777">
        <w:tc>
          <w:tcPr>
            <w:tcW w:w="0" w:type="auto"/>
          </w:tcPr>
          <w:p w14:paraId="3B6E06B7" w14:textId="77777777" w:rsidR="00B37510" w:rsidRDefault="00000000">
            <w:pPr>
              <w:pStyle w:val="Compact"/>
            </w:pPr>
            <w:r>
              <w:t>Fixed-lag (lag = 1) Granger F-statistic</w:t>
            </w:r>
          </w:p>
        </w:tc>
        <w:tc>
          <w:tcPr>
            <w:tcW w:w="0" w:type="auto"/>
          </w:tcPr>
          <w:p w14:paraId="07045E5F" w14:textId="77777777" w:rsidR="00B37510" w:rsidRDefault="00000000">
            <w:pPr>
              <w:pStyle w:val="Compact"/>
            </w:pPr>
            <w:r>
              <w:t>FEDFUNDS → T10YIE (F = 10.39–16.5*)</w:t>
            </w:r>
          </w:p>
        </w:tc>
        <w:tc>
          <w:tcPr>
            <w:tcW w:w="0" w:type="auto"/>
          </w:tcPr>
          <w:p w14:paraId="4DA5055A" w14:textId="77777777" w:rsidR="00B37510" w:rsidRDefault="00000000">
            <w:pPr>
              <w:pStyle w:val="Compact"/>
            </w:pPr>
            <w:r>
              <w:t>T10YIE → FEDFUNDS (F = 27.19–27.38*)</w:t>
            </w:r>
          </w:p>
        </w:tc>
      </w:tr>
      <w:tr w:rsidR="00B37510" w14:paraId="619F1712" w14:textId="77777777">
        <w:tc>
          <w:tcPr>
            <w:tcW w:w="0" w:type="auto"/>
          </w:tcPr>
          <w:p w14:paraId="6561C5CA" w14:textId="77777777" w:rsidR="00B37510" w:rsidRDefault="00000000">
            <w:pPr>
              <w:pStyle w:val="Compact"/>
            </w:pPr>
            <w:r>
              <w:rPr>
                <w:b/>
                <w:bCs/>
              </w:rPr>
              <w:lastRenderedPageBreak/>
              <w:t xml:space="preserve">Toda–Yamamoto Granger result (Section 9.2)</w:t>
            </w:r>
          </w:p>
        </w:tc>
        <w:tc>
          <w:tcPr>
            <w:tcW w:w="0" w:type="auto"/>
          </w:tcPr>
          <w:p w14:paraId="72EDC486" w14:textId="77777777" w:rsidR="00B37510" w:rsidRDefault="00000000">
            <w:pPr>
              <w:pStyle w:val="Compact"/>
            </w:pPr>
            <w:r>
              <w:rPr>
                <w:b/>
                <w:bCs/>
              </w:rPr>
              <w:t xml:space="preserve">Both directions significant (dmax = 1); ranking not robust at dmax = 2</w:t>
            </w:r>
          </w:p>
        </w:tc>
        <w:tc>
          <w:tcPr>
            <w:tcW w:w="0" w:type="auto"/>
          </w:tcPr>
          <w:p w14:paraId="26994955" w14:textId="77777777" w:rsidR="00B37510" w:rsidRDefault="00000000">
            <w:pPr>
              <w:pStyle w:val="Compact"/>
            </w:pPr>
            <w:r>
              <w:rPr>
                <w:b/>
                <w:bCs/>
              </w:rPr>
              <w:t>Neither direction significant</w:t>
            </w:r>
          </w:p>
        </w:tc>
      </w:tr>
    </w:tbl>
    <w:p w14:paraId="2F44FB89" w14:textId="77777777" w:rsidR="00B37510" w:rsidRDefault="00000000">
      <w:pPr>
        <w:pStyle w:val="a0"/>
      </w:pPr>
      <w:r>
        <w:rPr>
          <w:i/>
          <w:iCs/>
        </w:rPr>
        <w:t>Ranges reflect the recapped companion-manuscript value and the value obtained on freshly downloaded FRED data in Section 9.2, which use slightly different data vintages (see Section 9.0).</w:t>
      </w:r>
    </w:p>
    <w:p w14:paraId="04728320" w14:textId="77777777" w:rsidR="00B37510" w:rsidRDefault="00000000">
      <w:pPr>
        <w:pStyle w:val="2"/>
      </w:pPr>
      <w:bookmarkStart w:id="29" w:name="X616e1b5a5d28e662f0126af21c9981baa1ff0ae"/>
      <w:bookmarkEnd w:id="24"/>
      <w:bookmarkEnd w:id="28"/>
      <w:r>
        <w:t xml:space="preserve">9. Robustness Checks: Six Analyses of the FRED Data</w:t>
      </w:r>
    </w:p>
    <w:p w14:paraId="381D19A0" w14:textId="77777777" w:rsidR="00B37510" w:rsidRDefault="00000000">
      <w:pPr>
        <w:pStyle w:val="a0"/>
      </w:pPr>
      <w:r>
        <w:t>The six executed checks are organized around three questions. Q1 — is there incremental forecasting value beyond persistence? (Section 9.1, Diebold–Mariano comparisons of persistence-family, linear and Random Forest models, with Clark–West tests for the nested pairs). Q2 — is there a stable direction of Granger predictive precedence, and is the linear association robust to a dependence-preserving null? (Section 9.2, ADF/KPSS and Toda–Yamamoto; Section 9.3, block bootstrap). Q3 — is the relationship stable over time? (Section 9.4, rolling Granger analysis and structural-break tests, including a Bai–Perron search in Section 9.4.1). Section 9.5 summarizes the answers and Sections 9.6–9.7 state what remains open.</w:t>
      </w:r>
    </w:p>
    <w:p w14:paraId="4F6CCF0A" w14:textId="77777777" w:rsidR="00B37510" w:rsidRDefault="00000000">
      <w:pPr>
        <w:pStyle w:val="3"/>
      </w:pPr>
      <w:bookmarkStart w:id="30" w:name="data-vintage-and-software"/>
      <w:r>
        <w:t>9.0 Data Vintage and Software</w:t>
      </w:r>
    </w:p>
    <w:p w14:paraId="1C4F8A27" w14:textId="77777777" w:rsidR="00B37510" w:rsidRDefault="00000000">
      <w:pPr>
        <w:pStyle w:val="FirstParagraph"/>
      </w:pPr>
      <w:r>
        <w:t xml:space="preserve">Section 9 reports six statistical checks: (i) AR(1) and naive-persistence baselines with Diebold–Mariano tests, extended with lagged-predictor models and Clark–West and Harvey–Leybourne–Newbold corrections; (ii) ADF and KPSS stationarity tests, including first differences; (iii) a Toda–Yamamoto Granger test with a dmax sensitivity check; (iv) a block-bootstrap null resampling test; (v) a rolling-window Granger analysis; and (vi) structural-break tests (classical Chow, HAC-Wald, sup-Wald, bootstrap sup-F and a Bai–Perron search). All use T10YIE.csv, FEDFUNDS.csv and T10YIEM.csv downloaded directly from FRED (https://fred.stlouisfed.org), not the illustrative excerpts reproduced elsewhere in this manuscript. Because these files were retrieved later than those used for the companion-manuscript check, the vintage differs slightly from Sections 5–8, as Table 4 details; all numbers in this section were computed from the refreshed files. Computation used Python 3.12, scikit-learn 1.8.0 (Pedregosa et al., 2011) and statsmodels 0.15.0 (Seabold &amp; Perktold, 2010) [numpy, scipy and pandas versions to be inserted from the archive’s environment record]. The HAC-Wald, sup-Wald and bootstrap sup-F routines (Section 9.4) were written directly in numpy/scipy and, when the panels are rebuilt from the FRED files, reproduce the classical Chow F-statistics of Table 13 to within 5×10⁻⁷ (Table C2).</w:t>
      </w:r>
    </w:p>
    <w:tbl>
      <w:tblPr>
        <w:tblStyle w:val="Table"/>
        <w:tblW w:w="5000" w:type="pct"/>
        <w:tblLook w:val="0020" w:firstRow="1" w:lastRow="0" w:firstColumn="0" w:lastColumn="0" w:noHBand="0" w:noVBand="0"/>
      </w:tblPr>
      <w:tblGrid>
        <w:gridCol w:w="2603"/>
        <w:gridCol w:w="2174"/>
        <w:gridCol w:w="2871"/>
        <w:gridCol w:w="536"/>
        <w:gridCol w:w="1608"/>
      </w:tblGrid>
      <w:tr w:rsidR="00B37510" w14:paraId="1113CB47"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3273B3A4" w14:textId="77777777" w:rsidR="00B37510" w:rsidRDefault="00000000">
            <w:pPr>
              <w:pStyle w:val="Compact"/>
            </w:pPr>
            <w:r>
              <w:t>Dataset</w:t>
            </w:r>
          </w:p>
        </w:tc>
        <w:tc>
          <w:tcPr>
            <w:tcW w:w="0" w:type="auto"/>
          </w:tcPr>
          <w:p w14:paraId="1BBF5A45" w14:textId="77777777" w:rsidR="00B37510" w:rsidRDefault="00000000">
            <w:pPr>
              <w:pStyle w:val="Compact"/>
            </w:pPr>
            <w:r>
              <w:t>Period</w:t>
            </w:r>
          </w:p>
        </w:tc>
        <w:tc>
          <w:tcPr>
            <w:tcW w:w="0" w:type="auto"/>
          </w:tcPr>
          <w:p w14:paraId="16F6CBAE" w14:textId="77777777" w:rsidR="00B37510" w:rsidRDefault="00000000">
            <w:pPr>
              <w:pStyle w:val="Compact"/>
            </w:pPr>
            <w:r>
              <w:t>Source series</w:t>
            </w:r>
          </w:p>
        </w:tc>
        <w:tc>
          <w:tcPr>
            <w:tcW w:w="0" w:type="auto"/>
          </w:tcPr>
          <w:p w14:paraId="14F0980C" w14:textId="77777777" w:rsidR="00B37510" w:rsidRDefault="00000000">
            <w:pPr>
              <w:pStyle w:val="Compact"/>
            </w:pPr>
            <w:r>
              <w:t>n</w:t>
            </w:r>
          </w:p>
        </w:tc>
        <w:tc>
          <w:tcPr>
            <w:tcW w:w="0" w:type="auto"/>
          </w:tcPr>
          <w:p w14:paraId="6D05C2EC" w14:textId="77777777" w:rsidR="00B37510" w:rsidRDefault="00000000">
            <w:pPr>
              <w:pStyle w:val="Compact"/>
            </w:pPr>
            <w:r>
              <w:t>Used for</w:t>
            </w:r>
          </w:p>
        </w:tc>
      </w:tr>
      <w:tr w:rsidR="00B37510" w14:paraId="35FFCA65" w14:textId="77777777">
        <w:tc>
          <w:tcPr>
            <w:tcW w:w="0" w:type="auto"/>
          </w:tcPr>
          <w:p w14:paraId="3F6A19DE" w14:textId="77777777" w:rsidR="00B37510" w:rsidRDefault="00000000">
            <w:pPr>
              <w:pStyle w:val="Compact"/>
            </w:pPr>
            <w:r>
              <w:t>Short, original vintage</w:t>
            </w:r>
          </w:p>
        </w:tc>
        <w:tc>
          <w:tcPr>
            <w:tcW w:w="0" w:type="auto"/>
          </w:tcPr>
          <w:p w14:paraId="646F2087" w14:textId="77777777" w:rsidR="00B37510" w:rsidRDefault="00000000">
            <w:pPr>
              <w:pStyle w:val="Compact"/>
            </w:pPr>
            <w:r>
              <w:t>2021-07 to 2026-06/07</w:t>
            </w:r>
          </w:p>
        </w:tc>
        <w:tc>
          <w:tcPr>
            <w:tcW w:w="0" w:type="auto"/>
          </w:tcPr>
          <w:p w14:paraId="163FD4CE" w14:textId="77777777" w:rsidR="00B37510" w:rsidRDefault="00000000">
            <w:pPr>
              <w:pStyle w:val="Compact"/>
            </w:pPr>
            <w:r>
              <w:t>T10YIE (daily → monthly mean)</w:t>
            </w:r>
          </w:p>
        </w:tc>
        <w:tc>
          <w:tcPr>
            <w:tcW w:w="0" w:type="auto"/>
          </w:tcPr>
          <w:p w14:paraId="29D39CAF" w14:textId="77777777" w:rsidR="00B37510" w:rsidRDefault="00000000">
            <w:pPr>
              <w:pStyle w:val="Compact"/>
            </w:pPr>
            <w:r>
              <w:t>60</w:t>
            </w:r>
          </w:p>
        </w:tc>
        <w:tc>
          <w:tcPr>
            <w:tcW w:w="0" w:type="auto"/>
          </w:tcPr>
          <w:p w14:paraId="362EA1BE" w14:textId="77777777" w:rsidR="00B37510" w:rsidRDefault="00000000">
            <w:pPr>
              <w:pStyle w:val="Compact"/>
            </w:pPr>
            <w:r>
              <w:t>Recap, Section 5</w:t>
            </w:r>
          </w:p>
        </w:tc>
      </w:tr>
      <w:tr w:rsidR="00B37510" w14:paraId="4B9DD94B" w14:textId="77777777">
        <w:tc>
          <w:tcPr>
            <w:tcW w:w="0" w:type="auto"/>
          </w:tcPr>
          <w:p w14:paraId="31044C66" w14:textId="77777777" w:rsidR="00B37510" w:rsidRDefault="00000000">
            <w:pPr>
              <w:pStyle w:val="Compact"/>
            </w:pPr>
            <w:r>
              <w:t>Short, refreshed vintage</w:t>
            </w:r>
          </w:p>
        </w:tc>
        <w:tc>
          <w:tcPr>
            <w:tcW w:w="0" w:type="auto"/>
          </w:tcPr>
          <w:p w14:paraId="0CF3B861" w14:textId="77777777" w:rsidR="00B37510" w:rsidRDefault="00000000">
            <w:pPr>
              <w:pStyle w:val="Compact"/>
            </w:pPr>
            <w:r>
              <w:t>2021-09 to 2026-08/09</w:t>
            </w:r>
          </w:p>
        </w:tc>
        <w:tc>
          <w:tcPr>
            <w:tcW w:w="0" w:type="auto"/>
          </w:tcPr>
          <w:p w14:paraId="7CF5141C" w14:textId="77777777" w:rsidR="00B37510" w:rsidRDefault="00000000">
            <w:pPr>
              <w:pStyle w:val="Compact"/>
            </w:pPr>
            <w:r>
              <w:t>T10YIE (daily → monthly mean)</w:t>
            </w:r>
          </w:p>
        </w:tc>
        <w:tc>
          <w:tcPr>
            <w:tcW w:w="0" w:type="auto"/>
          </w:tcPr>
          <w:p w14:paraId="6111832F" w14:textId="77777777" w:rsidR="00B37510" w:rsidRDefault="00000000">
            <w:pPr>
              <w:pStyle w:val="Compact"/>
            </w:pPr>
            <w:r>
              <w:t>60</w:t>
            </w:r>
          </w:p>
        </w:tc>
        <w:tc>
          <w:tcPr>
            <w:tcW w:w="0" w:type="auto"/>
          </w:tcPr>
          <w:p w14:paraId="77E29C94" w14:textId="77777777" w:rsidR="00B37510" w:rsidRDefault="00000000">
            <w:pPr>
              <w:pStyle w:val="Compact"/>
            </w:pPr>
            <w:r>
              <w:t>Section 9</w:t>
            </w:r>
          </w:p>
        </w:tc>
      </w:tr>
      <w:tr w:rsidR="00B37510" w14:paraId="5255DF28" w14:textId="77777777">
        <w:tc>
          <w:tcPr>
            <w:tcW w:w="0" w:type="auto"/>
          </w:tcPr>
          <w:p w14:paraId="01A5F215" w14:textId="77777777" w:rsidR="00B37510" w:rsidRDefault="00000000">
            <w:pPr>
              <w:pStyle w:val="Compact"/>
            </w:pPr>
            <w:r>
              <w:t>Extended, original vintage</w:t>
            </w:r>
          </w:p>
        </w:tc>
        <w:tc>
          <w:tcPr>
            <w:tcW w:w="0" w:type="auto"/>
          </w:tcPr>
          <w:p w14:paraId="5644CF51" w14:textId="77777777" w:rsidR="00B37510" w:rsidRDefault="00000000">
            <w:pPr>
              <w:pStyle w:val="Compact"/>
            </w:pPr>
            <w:r>
              <w:t>2003-01 to 2026-06</w:t>
            </w:r>
          </w:p>
        </w:tc>
        <w:tc>
          <w:tcPr>
            <w:tcW w:w="0" w:type="auto"/>
          </w:tcPr>
          <w:p w14:paraId="28D23F67" w14:textId="77777777" w:rsidR="00B37510" w:rsidRDefault="00000000">
            <w:pPr>
              <w:pStyle w:val="Compact"/>
            </w:pPr>
            <w:r>
              <w:t xml:space="preserve">T10YIEM (monthly average computed by FRED)</w:t>
            </w:r>
          </w:p>
        </w:tc>
        <w:tc>
          <w:tcPr>
            <w:tcW w:w="0" w:type="auto"/>
          </w:tcPr>
          <w:p w14:paraId="24D723B8" w14:textId="77777777" w:rsidR="00B37510" w:rsidRDefault="00000000">
            <w:pPr>
              <w:pStyle w:val="Compact"/>
            </w:pPr>
            <w:r>
              <w:t>282</w:t>
            </w:r>
          </w:p>
        </w:tc>
        <w:tc>
          <w:tcPr>
            <w:tcW w:w="0" w:type="auto"/>
          </w:tcPr>
          <w:p w14:paraId="6C820064" w14:textId="77777777" w:rsidR="00B37510" w:rsidRDefault="00000000">
            <w:pPr>
              <w:pStyle w:val="Compact"/>
            </w:pPr>
            <w:r>
              <w:t>Section 8</w:t>
            </w:r>
          </w:p>
        </w:tc>
      </w:tr>
      <w:tr w:rsidR="00B37510" w14:paraId="76AF37E2" w14:textId="77777777">
        <w:tc>
          <w:tcPr>
            <w:tcW w:w="0" w:type="auto"/>
          </w:tcPr>
          <w:p w14:paraId="435EF1D9" w14:textId="77777777" w:rsidR="00B37510" w:rsidRDefault="00000000">
            <w:pPr>
              <w:pStyle w:val="Compact"/>
            </w:pPr>
            <w:r>
              <w:t>Extended, refreshed vintage</w:t>
            </w:r>
          </w:p>
        </w:tc>
        <w:tc>
          <w:tcPr>
            <w:tcW w:w="0" w:type="auto"/>
          </w:tcPr>
          <w:p w14:paraId="2C70F663" w14:textId="77777777" w:rsidR="00B37510" w:rsidRDefault="00000000">
            <w:pPr>
              <w:pStyle w:val="Compact"/>
            </w:pPr>
            <w:r>
              <w:t>2003-01 to 2026-08</w:t>
            </w:r>
          </w:p>
        </w:tc>
        <w:tc>
          <w:tcPr>
            <w:tcW w:w="0" w:type="auto"/>
          </w:tcPr>
          <w:p w14:paraId="04A904AB" w14:textId="77777777" w:rsidR="00B37510" w:rsidRDefault="00000000">
            <w:pPr>
              <w:pStyle w:val="Compact"/>
            </w:pPr>
            <w:r>
              <w:t xml:space="preserve">T10YIEM (monthly average computed by FRED)</w:t>
            </w:r>
          </w:p>
        </w:tc>
        <w:tc>
          <w:tcPr>
            <w:tcW w:w="0" w:type="auto"/>
          </w:tcPr>
          <w:p w14:paraId="6324B949" w14:textId="77777777" w:rsidR="00B37510" w:rsidRDefault="00000000">
            <w:pPr>
              <w:pStyle w:val="Compact"/>
            </w:pPr>
            <w:r>
              <w:t>284</w:t>
            </w:r>
          </w:p>
        </w:tc>
        <w:tc>
          <w:tcPr>
            <w:tcW w:w="0" w:type="auto"/>
          </w:tcPr>
          <w:p w14:paraId="12E502F5" w14:textId="77777777" w:rsidR="00B37510" w:rsidRDefault="00000000">
            <w:pPr>
              <w:pStyle w:val="Compact"/>
            </w:pPr>
            <w:r>
              <w:t>Section 9</w:t>
            </w:r>
          </w:p>
        </w:tc>
      </w:tr>
    </w:tbl>
    <w:p w14:paraId="3AFFD2DC" w14:textId="77777777" w:rsidR="00B37510" w:rsidRDefault="00000000">
      <w:pPr>
        <w:pStyle w:val="a0"/>
      </w:pPr>
      <w:r>
        <w:rPr>
          <w:i/>
          <w:iCs/>
        </w:rPr>
        <w:t xml:space="preserve">Table 4. Samples used in this paper. The n = 282 and n = 284 figures correspond to two FRED download dates. The short sample is a subset of the extended sample, so the two are not independent.</w:t>
      </w:r>
    </w:p>
    <w:p w14:paraId="03492235" w14:textId="77777777" w:rsidR="00B37510" w:rsidRDefault="00000000">
      <w:pPr>
        <w:pStyle w:val="3"/>
      </w:pPr>
      <w:bookmarkStart w:id="31" w:name="X6151db789e31568f180851cebdbfc464dc02d00"/>
      <w:bookmarkEnd w:id="30"/>
      <w:r>
        <w:t>9.1 AR(1) and Naive-Persistence Baselines, and a Diebold–Mariano Test</w:t>
      </w:r>
    </w:p>
    <w:p w14:paraId="27B20E64" w14:textId="77777777" w:rsidR="00B37510" w:rsidRDefault="00000000">
      <w:pPr>
        <w:pStyle w:val="FirstParagraph"/>
      </w:pPr>
      <w:r>
        <w:rPr>
          <w:b/>
          <w:bCs/>
        </w:rPr>
        <w:t>Procedure.</w:t>
      </w:r>
      <w:r>
        <w:t xml:space="preserve"> AR(1) and naive-persistence (last-value) forecasts were computed on the same fold structure as Sections 5.1 and 8.1 (four folds, 36-month initial window, short sample; eight folds, 121-month initial window, extended sample — round(284 × 120/282) = 121, so the last fold has 23 test observations rather than 20), predicting FEDFUNDS at each test point from its own actual previous value — a genuine one-step forecast, not a re-fit recursive simulation. A Diebold–Mariano test (Diebold &amp; Mariano, 1995) was then computed on the full </w:t>
        <w:lastRenderedPageBreak/>
        <w:t>concatenated forecast-error series (not fold-level RMSE alone) for every pair of models, using a squared-error loss differential and a Newey–West (Newey &amp; West, 1987) long-run variance estimate with lag ⌊T^(1/3)⌋. Test errors are concatenated in chronological order across contiguous, non-overlapping test blocks, and T10YIE is standardized with training-window statistics only. To remove the timing mismatch between nowcasts and forecasts, three further models use only information available at t − 1: a lagged linear model and a lagged Random Forest (FEDFUNDS(t) on T10YIE(t − 1)), and an AR(1) augmented with T10YIE(t − 1) (ARX).</w:t>
      </w:r>
    </w:p>
    <w:p w14:paraId="74DEE293" w14:textId="77777777" w:rsidR="00B37510" w:rsidRDefault="00000000">
      <w:pPr>
        <w:pStyle w:val="a0"/>
      </w:pPr>
      <w:r>
        <w:rPr>
          <w:b/>
          <w:bCs/>
        </w:rPr>
        <w:t xml:space="preserve">Result. </w:t>
      </w:r>
      <w:r>
        <w:t xml:space="preserve">Naive persistence and AR(1) outperform the linear baseline and Random Forest by a factor of 4.4 to 14.5 in the short sample (the smallest gap is AR(1) versus the linear model, 4.4×; the largest is naive persistence versus Random Forest, 14.5×) and 11.5 to 12.1 in the extended sample:</w:t>
      </w:r>
    </w:p>
    <w:tbl>
      <w:tblPr>
        <w:tblStyle w:val="Table"/>
        <w:tblW w:w="5000" w:type="pct"/>
        <w:tblLook w:val="0020" w:firstRow="1" w:lastRow="0" w:firstColumn="0" w:lastColumn="0" w:noHBand="0" w:noVBand="0"/>
      </w:tblPr>
      <w:tblGrid>
        <w:gridCol w:w="2785"/>
        <w:gridCol w:w="3263"/>
        <w:gridCol w:w="3744"/>
      </w:tblGrid>
      <w:tr w:rsidR="00B37510" w14:paraId="709753B6"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25A726DA" w14:textId="77777777" w:rsidR="00B37510" w:rsidRDefault="00000000">
            <w:pPr>
              <w:pStyle w:val="Compact"/>
            </w:pPr>
            <w:r>
              <w:t>Model</w:t>
            </w:r>
          </w:p>
        </w:tc>
        <w:tc>
          <w:tcPr>
            <w:tcW w:w="0" w:type="auto"/>
          </w:tcPr>
          <w:p w14:paraId="188A4001" w14:textId="77777777" w:rsidR="00B37510" w:rsidRDefault="00000000">
            <w:pPr>
              <w:pStyle w:val="Compact"/>
            </w:pPr>
            <w:r>
              <w:t>Mean RMSE, short sample (n = 60)</w:t>
            </w:r>
          </w:p>
        </w:tc>
        <w:tc>
          <w:tcPr>
            <w:tcW w:w="0" w:type="auto"/>
          </w:tcPr>
          <w:p w14:paraId="0AC632CB" w14:textId="77777777" w:rsidR="00B37510" w:rsidRDefault="00000000">
            <w:pPr>
              <w:pStyle w:val="Compact"/>
            </w:pPr>
            <w:r>
              <w:t>Mean RMSE, extended sample (n = 284)</w:t>
            </w:r>
          </w:p>
        </w:tc>
      </w:tr>
      <w:tr w:rsidR="00B37510" w14:paraId="027280A0" w14:textId="77777777">
        <w:tc>
          <w:tcPr>
            <w:tcW w:w="0" w:type="auto"/>
          </w:tcPr>
          <w:p w14:paraId="78734F45" w14:textId="77777777" w:rsidR="00B37510" w:rsidRDefault="00000000">
            <w:pPr>
              <w:pStyle w:val="Compact"/>
            </w:pPr>
            <w:r>
              <w:t>Linear (T10YIE → FEDFUNDS)</w:t>
            </w:r>
          </w:p>
        </w:tc>
        <w:tc>
          <w:tcPr>
            <w:tcW w:w="0" w:type="auto"/>
          </w:tcPr>
          <w:p w14:paraId="7AB50878" w14:textId="77777777" w:rsidR="00B37510" w:rsidRDefault="00000000">
            <w:pPr>
              <w:pStyle w:val="Compact"/>
            </w:pPr>
            <w:r>
              <w:t>0.699</w:t>
            </w:r>
          </w:p>
        </w:tc>
        <w:tc>
          <w:tcPr>
            <w:tcW w:w="0" w:type="auto"/>
          </w:tcPr>
          <w:p w14:paraId="0E12CDEC" w14:textId="77777777" w:rsidR="00B37510" w:rsidRDefault="00000000">
            <w:pPr>
              <w:pStyle w:val="Compact"/>
            </w:pPr>
            <w:r>
              <w:t>1.559</w:t>
            </w:r>
          </w:p>
        </w:tc>
      </w:tr>
      <w:tr w:rsidR="00B37510" w14:paraId="5A39A7D9" w14:textId="77777777">
        <w:tc>
          <w:tcPr>
            <w:tcW w:w="0" w:type="auto"/>
          </w:tcPr>
          <w:p w14:paraId="7DBD1BD7" w14:textId="77777777" w:rsidR="00B37510" w:rsidRDefault="00000000">
            <w:pPr>
              <w:pStyle w:val="Compact"/>
            </w:pPr>
            <w:r>
              <w:t>Random Forest</w:t>
            </w:r>
          </w:p>
        </w:tc>
        <w:tc>
          <w:tcPr>
            <w:tcW w:w="0" w:type="auto"/>
          </w:tcPr>
          <w:p w14:paraId="5AE1FD45" w14:textId="77777777" w:rsidR="00B37510" w:rsidRDefault="00000000">
            <w:pPr>
              <w:pStyle w:val="Compact"/>
            </w:pPr>
            <w:r>
              <w:t>1.174</w:t>
            </w:r>
          </w:p>
        </w:tc>
        <w:tc>
          <w:tcPr>
            <w:tcW w:w="0" w:type="auto"/>
          </w:tcPr>
          <w:p w14:paraId="2ABE1BB5" w14:textId="77777777" w:rsidR="00B37510" w:rsidRDefault="00000000">
            <w:pPr>
              <w:pStyle w:val="Compact"/>
            </w:pPr>
            <w:r>
              <w:t>1.512</w:t>
            </w:r>
          </w:p>
        </w:tc>
      </w:tr>
      <w:tr w:rsidR="00B37510" w14:paraId="57A6968A" w14:textId="77777777">
        <w:tc>
          <w:tcPr>
            <w:tcW w:w="0" w:type="auto"/>
          </w:tcPr>
          <w:p w14:paraId="70E91967" w14:textId="77777777" w:rsidR="00B37510" w:rsidRDefault="00000000">
            <w:pPr>
              <w:pStyle w:val="Compact"/>
            </w:pPr>
            <w:r>
              <w:t>AR(1)</w:t>
            </w:r>
          </w:p>
        </w:tc>
        <w:tc>
          <w:tcPr>
            <w:tcW w:w="0" w:type="auto"/>
          </w:tcPr>
          <w:p w14:paraId="39808200" w14:textId="77777777" w:rsidR="00B37510" w:rsidRDefault="00000000">
            <w:pPr>
              <w:pStyle w:val="Compact"/>
            </w:pPr>
            <w:r>
              <w:t>0.159</w:t>
            </w:r>
          </w:p>
        </w:tc>
        <w:tc>
          <w:tcPr>
            <w:tcW w:w="0" w:type="auto"/>
          </w:tcPr>
          <w:p w14:paraId="1207FDF7" w14:textId="77777777" w:rsidR="00B37510" w:rsidRDefault="00000000">
            <w:pPr>
              <w:pStyle w:val="Compact"/>
            </w:pPr>
            <w:r>
              <w:t>0.132</w:t>
            </w:r>
          </w:p>
        </w:tc>
      </w:tr>
      <w:tr w:rsidR="00B37510" w14:paraId="7BE5E65D" w14:textId="77777777">
        <w:tc>
          <w:tcPr>
            <w:tcW w:w="0" w:type="auto"/>
          </w:tcPr>
          <w:p w14:paraId="2CEA139C" w14:textId="77777777" w:rsidR="00B37510" w:rsidRDefault="00000000">
            <w:pPr>
              <w:pStyle w:val="Compact"/>
            </w:pPr>
            <w:r>
              <w:rPr>
                <w:b/>
                <w:bCs/>
              </w:rPr>
              <w:t>Naive persistence</w:t>
            </w:r>
          </w:p>
        </w:tc>
        <w:tc>
          <w:tcPr>
            <w:tcW w:w="0" w:type="auto"/>
          </w:tcPr>
          <w:p w14:paraId="2AFF1B98" w14:textId="77777777" w:rsidR="00B37510" w:rsidRDefault="00000000">
            <w:pPr>
              <w:pStyle w:val="Compact"/>
            </w:pPr>
            <w:r>
              <w:rPr>
                <w:b/>
                <w:bCs/>
              </w:rPr>
              <w:t>0.081</w:t>
            </w:r>
          </w:p>
        </w:tc>
        <w:tc>
          <w:tcPr>
            <w:tcW w:w="0" w:type="auto"/>
          </w:tcPr>
          <w:p w14:paraId="17D25A7B" w14:textId="77777777" w:rsidR="00B37510" w:rsidRDefault="00000000">
            <w:pPr>
              <w:pStyle w:val="Compact"/>
            </w:pPr>
            <w:r>
              <w:rPr>
                <w:b/>
                <w:bCs/>
              </w:rPr>
              <w:t>0.129</w:t>
            </w:r>
          </w:p>
        </w:tc>
      </w:tr>
    </w:tbl>
    <w:p w14:paraId="3DC37B24" w14:textId="77777777" w:rsidR="00B37510" w:rsidRDefault="00000000">
      <w:pPr>
        <w:pStyle w:val="a0"/>
      </w:pPr>
      <w:r>
        <w:rPr>
          <w:i/>
          <w:iCs/>
        </w:rPr>
        <w:t xml:space="preserve">Table 5. Mean out-of-sample RMSE across four models, both samples.</w:t>
      </w:r>
    </w:p>
    <w:p>
      <w:pPr>
        <w:pStyle w:val="a0"/>
      </w:pPr>
      <w:r>
        <w:t xml:space="preserve">These ratios are large partly by construction. The linear and Random Forest models regress the level of FEDFUNDS on a single standardized regressor, whereas persistence exploits the near-unit-root behavior of FEDFUNDS itself (first-order autocorrelation about 0.996). The ratios therefore show that persistence is a hard benchmark; they are not evidence about the information content of T10YIE, which is assessed by the ARX and Clark–West comparisons below.</w:t>
      </w:r>
    </w:p>
    <w:p w14:paraId="0F57E993" w14:textId="77777777" w:rsidR="00B37510" w:rsidRDefault="00000000">
      <w:pPr>
        <w:pStyle w:val="a0"/>
      </w:pPr>
      <w:r>
        <w:t>The Diebold–Mariano test confirms this is not a small-sample artifact:</w:t>
      </w:r>
    </w:p>
    <w:tbl>
      <w:tblPr>
        <w:tblStyle w:val="Table"/>
        <w:tblW w:w="5000" w:type="pct"/>
        <w:tblLook w:val="0020" w:firstRow="1" w:lastRow="0" w:firstColumn="0" w:lastColumn="0" w:noHBand="0" w:noVBand="0"/>
      </w:tblPr>
      <w:tblGrid>
        <w:gridCol w:w="2751"/>
        <w:gridCol w:w="3321"/>
        <w:gridCol w:w="3720"/>
      </w:tblGrid>
      <w:tr w:rsidR="00B37510" w14:paraId="42464D27"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3AA8698B" w14:textId="77777777" w:rsidR="00B37510" w:rsidRDefault="00000000">
            <w:pPr>
              <w:pStyle w:val="Compact"/>
            </w:pPr>
            <w:r>
              <w:t>Comparison</w:t>
            </w:r>
          </w:p>
        </w:tc>
        <w:tc>
          <w:tcPr>
            <w:tcW w:w="0" w:type="auto"/>
          </w:tcPr>
          <w:p w14:paraId="69E5DBBA" w14:textId="77777777" w:rsidR="00B37510" w:rsidRDefault="00000000">
            <w:pPr>
              <w:pStyle w:val="Compact"/>
            </w:pPr>
            <w:r>
              <w:t>Short sample: DM stat, p-value</w:t>
            </w:r>
          </w:p>
        </w:tc>
        <w:tc>
          <w:tcPr>
            <w:tcW w:w="0" w:type="auto"/>
          </w:tcPr>
          <w:p w14:paraId="322B4D6E" w14:textId="77777777" w:rsidR="00B37510" w:rsidRDefault="00000000">
            <w:pPr>
              <w:pStyle w:val="Compact"/>
            </w:pPr>
            <w:r>
              <w:t>Extended sample: DM stat, p-value</w:t>
            </w:r>
          </w:p>
        </w:tc>
      </w:tr>
      <w:tr w:rsidR="00B37510" w14:paraId="6BBC9CF1" w14:textId="77777777">
        <w:tc>
          <w:tcPr>
            <w:tcW w:w="0" w:type="auto"/>
          </w:tcPr>
          <w:p w14:paraId="1E0AA2FE" w14:textId="77777777" w:rsidR="00B37510" w:rsidRDefault="00000000">
            <w:pPr>
              <w:pStyle w:val="Compact"/>
            </w:pPr>
            <w:r>
              <w:t>Linear vs. Random Forest</w:t>
            </w:r>
          </w:p>
        </w:tc>
        <w:tc>
          <w:tcPr>
            <w:tcW w:w="0" w:type="auto"/>
          </w:tcPr>
          <w:p w14:paraId="191BAB3D" w14:textId="77777777" w:rsidR="00B37510" w:rsidRDefault="00000000">
            <w:pPr>
              <w:pStyle w:val="Compact"/>
            </w:pPr>
            <w:r>
              <w:t>−2.22, p = 0.037</w:t>
            </w:r>
          </w:p>
        </w:tc>
        <w:tc>
          <w:tcPr>
            <w:tcW w:w="0" w:type="auto"/>
          </w:tcPr>
          <w:p w14:paraId="55850924" w14:textId="77777777" w:rsidR="00B37510" w:rsidRDefault="00000000">
            <w:pPr>
              <w:pStyle w:val="Compact"/>
            </w:pPr>
            <w:r>
              <w:t>1.12, p = 0.262</w:t>
            </w:r>
          </w:p>
        </w:tc>
      </w:tr>
      <w:tr w:rsidR="00B37510" w14:paraId="0F088BF3" w14:textId="77777777">
        <w:tc>
          <w:tcPr>
            <w:tcW w:w="0" w:type="auto"/>
          </w:tcPr>
          <w:p w14:paraId="3DDDB4D9" w14:textId="77777777" w:rsidR="00B37510" w:rsidRDefault="00000000">
            <w:pPr>
              <w:pStyle w:val="Compact"/>
            </w:pPr>
            <w:r>
              <w:t>Linear vs. AR(1)</w:t>
            </w:r>
          </w:p>
        </w:tc>
        <w:tc>
          <w:tcPr>
            <w:tcW w:w="0" w:type="auto"/>
          </w:tcPr>
          <w:p w14:paraId="7D6FC6DD" w14:textId="77777777" w:rsidR="00B37510" w:rsidRDefault="00000000">
            <w:pPr>
              <w:pStyle w:val="Compact"/>
            </w:pPr>
            <w:r>
              <w:t>5.24, p &lt; 0.0001</w:t>
            </w:r>
          </w:p>
        </w:tc>
        <w:tc>
          <w:tcPr>
            <w:tcW w:w="0" w:type="auto"/>
          </w:tcPr>
          <w:p w14:paraId="442D0AEA" w14:textId="77777777" w:rsidR="00B37510" w:rsidRDefault="00000000">
            <w:pPr>
              <w:pStyle w:val="Compact"/>
            </w:pPr>
            <w:r>
              <w:t>4.41, p &lt; 0.0001</w:t>
            </w:r>
          </w:p>
        </w:tc>
      </w:tr>
      <w:tr w:rsidR="00B37510" w14:paraId="6710826E" w14:textId="77777777">
        <w:tc>
          <w:tcPr>
            <w:tcW w:w="0" w:type="auto"/>
          </w:tcPr>
          <w:p w14:paraId="55EDB40E" w14:textId="77777777" w:rsidR="00B37510" w:rsidRDefault="00000000">
            <w:pPr>
              <w:pStyle w:val="Compact"/>
            </w:pPr>
            <w:r>
              <w:t>Linear vs. Naive</w:t>
            </w:r>
          </w:p>
        </w:tc>
        <w:tc>
          <w:tcPr>
            <w:tcW w:w="0" w:type="auto"/>
          </w:tcPr>
          <w:p w14:paraId="1B216191" w14:textId="77777777" w:rsidR="00B37510" w:rsidRDefault="00000000">
            <w:pPr>
              <w:pStyle w:val="Compact"/>
            </w:pPr>
            <w:r>
              <w:t>5.43, p &lt; 0.0001</w:t>
            </w:r>
          </w:p>
        </w:tc>
        <w:tc>
          <w:tcPr>
            <w:tcW w:w="0" w:type="auto"/>
          </w:tcPr>
          <w:p w14:paraId="6AA8C167" w14:textId="77777777" w:rsidR="00B37510" w:rsidRDefault="00000000">
            <w:pPr>
              <w:pStyle w:val="Compact"/>
            </w:pPr>
            <w:r>
              <w:t>4.41, p &lt; 0.0001</w:t>
            </w:r>
          </w:p>
        </w:tc>
      </w:tr>
      <w:tr w:rsidR="00B37510" w14:paraId="335B8B32" w14:textId="77777777">
        <w:tc>
          <w:tcPr>
            <w:tcW w:w="0" w:type="auto"/>
          </w:tcPr>
          <w:p w14:paraId="7F689305" w14:textId="77777777" w:rsidR="00B37510" w:rsidRDefault="00000000">
            <w:pPr>
              <w:pStyle w:val="Compact"/>
            </w:pPr>
            <w:r>
              <w:t>Random Forest vs. AR(1)</w:t>
            </w:r>
          </w:p>
        </w:tc>
        <w:tc>
          <w:tcPr>
            <w:tcW w:w="0" w:type="auto"/>
          </w:tcPr>
          <w:p w14:paraId="69DD1795" w14:textId="77777777" w:rsidR="00B37510" w:rsidRDefault="00000000">
            <w:pPr>
              <w:pStyle w:val="Compact"/>
            </w:pPr>
            <w:r>
              <w:t>3.13, p = 0.0047</w:t>
            </w:r>
          </w:p>
        </w:tc>
        <w:tc>
          <w:tcPr>
            <w:tcW w:w="0" w:type="auto"/>
          </w:tcPr>
          <w:p w14:paraId="61DE9734" w14:textId="77777777" w:rsidR="00B37510" w:rsidRDefault="00000000">
            <w:pPr>
              <w:pStyle w:val="Compact"/>
            </w:pPr>
            <w:r>
              <w:t>4.28, p &lt; 0.0001</w:t>
            </w:r>
          </w:p>
        </w:tc>
      </w:tr>
      <w:tr w:rsidR="00B37510" w14:paraId="316C8AD3" w14:textId="77777777">
        <w:tc>
          <w:tcPr>
            <w:tcW w:w="0" w:type="auto"/>
          </w:tcPr>
          <w:p w14:paraId="59F7C6D1" w14:textId="77777777" w:rsidR="00B37510" w:rsidRDefault="00000000">
            <w:pPr>
              <w:pStyle w:val="Compact"/>
            </w:pPr>
            <w:r>
              <w:t>Random Forest vs. Naive</w:t>
            </w:r>
          </w:p>
        </w:tc>
        <w:tc>
          <w:tcPr>
            <w:tcW w:w="0" w:type="auto"/>
          </w:tcPr>
          <w:p w14:paraId="11932EF9" w14:textId="77777777" w:rsidR="00B37510" w:rsidRDefault="00000000">
            <w:pPr>
              <w:pStyle w:val="Compact"/>
            </w:pPr>
            <w:r>
              <w:t>3.19, p = 0.0041</w:t>
            </w:r>
          </w:p>
        </w:tc>
        <w:tc>
          <w:tcPr>
            <w:tcW w:w="0" w:type="auto"/>
          </w:tcPr>
          <w:p w14:paraId="567DC146" w14:textId="77777777" w:rsidR="00B37510" w:rsidRDefault="00000000">
            <w:pPr>
              <w:pStyle w:val="Compact"/>
            </w:pPr>
            <w:r>
              <w:t>4.28, p &lt; 0.0001</w:t>
            </w:r>
          </w:p>
        </w:tc>
      </w:tr>
      <w:tr w:rsidR="00B37510" w14:paraId="0AE4382D" w14:textId="77777777">
        <w:tc>
          <w:tcPr>
            <w:tcW w:w="0" w:type="auto"/>
          </w:tcPr>
          <w:p w14:paraId="2C1685D0" w14:textId="77777777" w:rsidR="00B37510" w:rsidRDefault="00000000">
            <w:pPr>
              <w:pStyle w:val="Compact"/>
            </w:pPr>
            <w:r>
              <w:t>AR(1) vs. Naive</w:t>
            </w:r>
          </w:p>
        </w:tc>
        <w:tc>
          <w:tcPr>
            <w:tcW w:w="0" w:type="auto"/>
          </w:tcPr>
          <w:p w14:paraId="77184923" w14:textId="77777777" w:rsidR="00B37510" w:rsidRDefault="00000000">
            <w:pPr>
              <w:pStyle w:val="Compact"/>
            </w:pPr>
            <w:r>
              <w:t>3.27, p = 0.0033</w:t>
            </w:r>
          </w:p>
        </w:tc>
        <w:tc>
          <w:tcPr>
            <w:tcW w:w="0" w:type="auto"/>
          </w:tcPr>
          <w:p w14:paraId="79BAB5FA" w14:textId="77777777" w:rsidR="00B37510" w:rsidRDefault="00000000">
            <w:pPr>
              <w:pStyle w:val="Compact"/>
            </w:pPr>
            <w:r>
              <w:t>2.24, p = 0.027</w:t>
            </w:r>
          </w:p>
        </w:tc>
      </w:tr>
    </w:tbl>
    <w:p w14:paraId="704BCFAA" w14:textId="77777777" w:rsidR="00B37510" w:rsidRDefault="00000000">
      <w:pPr>
        <w:pStyle w:val="a0"/>
      </w:pPr>
      <w:r>
        <w:rPr>
          <w:i/>
          <w:iCs/>
        </w:rPr>
        <w:t xml:space="preserve">Table 6. Diebold–Mariano test results, both samples (raw p-values). Positive statistics favor the second-named model.</w:t>
      </w:r>
    </w:p>
    <w:p w14:paraId="276AAB3D" w14:textId="77777777" w:rsidR="00B37510" w:rsidRDefault="00000000">
      <w:pPr>
        <w:pStyle w:val="a0"/>
      </w:pPr>
      <w:r>
        <w:t xml:space="preserve">Table 6’s p-values are unadjusted. After a Holm correction across the six comparisons in each sample, all eight comparisons of AR(1) or naive persistence against the linear model or Random Forest remain significant (largest adjusted p = 0.0134); linear versus Random Forest is significant only in the short sample (adjusted p = 0.037; extended 0.26); and AR(1) versus naive persistence in the extended sample no longer reaches 5% (raw 0.027, adjusted 0.053).</w:t>
      </w:r>
    </w:p>
    <w:tbl>
      <w:tblPr>
        <w:tblStyle w:val="Table"/>
        <w:tblW w:w="0" w:type="auto"/>
        <w:tblLook w:val="0020" w:firstRow="1" w:lastRow="0" w:firstColumn="0" w:lastColumn="0" w:noHBand="0" w:noVBand="0"/>
      </w:tblPr>
      <w:tblGrid>
        <w:gridCol w:w="3341"/>
        <w:gridCol w:w="1798"/>
        <w:gridCol w:w="2157"/>
      </w:tblGrid>
      <w:tr w:rsidR="00B37510" w14:paraId="4B4F241F"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42380E04" w14:textId="77777777" w:rsidR="00B37510" w:rsidRDefault="00000000">
            <w:pPr>
              <w:pStyle w:val="Compact"/>
            </w:pPr>
            <w:r>
              <w:t>Model (information used)</w:t>
            </w:r>
          </w:p>
        </w:tc>
        <w:tc>
          <w:tcPr>
            <w:tcW w:w="0" w:type="auto"/>
          </w:tcPr>
          <w:p w14:paraId="7B7E7489" w14:textId="77777777" w:rsidR="00B37510" w:rsidRDefault="00000000">
            <w:pPr>
              <w:pStyle w:val="Compact"/>
            </w:pPr>
            <w:r>
              <w:t>Mean RMSE, short</w:t>
            </w:r>
          </w:p>
        </w:tc>
        <w:tc>
          <w:tcPr>
            <w:tcW w:w="0" w:type="auto"/>
          </w:tcPr>
          <w:p w14:paraId="3D4997BE" w14:textId="77777777" w:rsidR="00B37510" w:rsidRDefault="00000000">
            <w:pPr>
              <w:pStyle w:val="Compact"/>
            </w:pPr>
            <w:r>
              <w:t>Mean RMSE, extended</w:t>
            </w:r>
          </w:p>
        </w:tc>
      </w:tr>
      <w:tr w:rsidR="00B37510" w14:paraId="7BDF4D4D" w14:textId="77777777">
        <w:tc>
          <w:tcPr>
            <w:tcW w:w="0" w:type="auto"/>
          </w:tcPr>
          <w:p w14:paraId="362999C5" w14:textId="77777777" w:rsidR="00B37510" w:rsidRDefault="00000000">
            <w:pPr>
              <w:pStyle w:val="Compact"/>
            </w:pPr>
            <w:r>
              <w:t>Lagged linear, T10YIE(t − 1)</w:t>
            </w:r>
          </w:p>
        </w:tc>
        <w:tc>
          <w:tcPr>
            <w:tcW w:w="0" w:type="auto"/>
          </w:tcPr>
          <w:p w14:paraId="74FCF29B" w14:textId="77777777" w:rsidR="00B37510" w:rsidRDefault="00000000">
            <w:pPr>
              <w:pStyle w:val="Compact"/>
            </w:pPr>
            <w:r>
              <w:t>0.709</w:t>
            </w:r>
          </w:p>
        </w:tc>
        <w:tc>
          <w:tcPr>
            <w:tcW w:w="0" w:type="auto"/>
          </w:tcPr>
          <w:p w14:paraId="26F40E8F" w14:textId="77777777" w:rsidR="00B37510" w:rsidRDefault="00000000">
            <w:pPr>
              <w:pStyle w:val="Compact"/>
            </w:pPr>
            <w:r>
              <w:t>1.549</w:t>
            </w:r>
          </w:p>
        </w:tc>
      </w:tr>
      <w:tr w:rsidR="00B37510" w14:paraId="58FFE537" w14:textId="77777777">
        <w:tc>
          <w:tcPr>
            <w:tcW w:w="0" w:type="auto"/>
          </w:tcPr>
          <w:p w14:paraId="40A57C82" w14:textId="77777777" w:rsidR="00B37510" w:rsidRDefault="00000000">
            <w:pPr>
              <w:pStyle w:val="Compact"/>
            </w:pPr>
            <w:r>
              <w:t>Lagged Random Forest, T10YIE(t − 1)</w:t>
            </w:r>
          </w:p>
        </w:tc>
        <w:tc>
          <w:tcPr>
            <w:tcW w:w="0" w:type="auto"/>
          </w:tcPr>
          <w:p w14:paraId="27A652AE" w14:textId="77777777" w:rsidR="00B37510" w:rsidRDefault="00000000">
            <w:pPr>
              <w:pStyle w:val="Compact"/>
            </w:pPr>
            <w:r>
              <w:t>1.001</w:t>
            </w:r>
          </w:p>
        </w:tc>
        <w:tc>
          <w:tcPr>
            <w:tcW w:w="0" w:type="auto"/>
          </w:tcPr>
          <w:p w14:paraId="32BEB3AE" w14:textId="77777777" w:rsidR="00B37510" w:rsidRDefault="00000000">
            <w:pPr>
              <w:pStyle w:val="Compact"/>
            </w:pPr>
            <w:r>
              <w:t>1.524</w:t>
            </w:r>
          </w:p>
        </w:tc>
      </w:tr>
      <w:tr w:rsidR="00B37510" w14:paraId="6438151E" w14:textId="77777777">
        <w:tc>
          <w:tcPr>
            <w:tcW w:w="0" w:type="auto"/>
          </w:tcPr>
          <w:p w14:paraId="6C094200" w14:textId="77777777" w:rsidR="00B37510" w:rsidRDefault="00000000">
            <w:pPr>
              <w:pStyle w:val="Compact"/>
            </w:pPr>
            <w:r>
              <w:t>ARX: AR(1) + T10YIE(t − 1)</w:t>
            </w:r>
          </w:p>
        </w:tc>
        <w:tc>
          <w:tcPr>
            <w:tcW w:w="0" w:type="auto"/>
          </w:tcPr>
          <w:p w14:paraId="3A35DDBB" w14:textId="77777777" w:rsidR="00B37510" w:rsidRDefault="00000000">
            <w:pPr>
              <w:pStyle w:val="Compact"/>
            </w:pPr>
            <w:r>
              <w:t>0.152</w:t>
            </w:r>
          </w:p>
        </w:tc>
        <w:tc>
          <w:tcPr>
            <w:tcW w:w="0" w:type="auto"/>
          </w:tcPr>
          <w:p w14:paraId="3F881FC8" w14:textId="77777777" w:rsidR="00B37510" w:rsidRDefault="00000000">
            <w:pPr>
              <w:pStyle w:val="Compact"/>
            </w:pPr>
            <w:r>
              <w:t>0.137</w:t>
            </w:r>
          </w:p>
        </w:tc>
      </w:tr>
    </w:tbl>
    <w:p w14:paraId="568F1B74" w14:textId="77777777" w:rsidR="00B37510" w:rsidRDefault="00000000">
      <w:pPr>
        <w:pStyle w:val="a0"/>
      </w:pPr>
      <w:r>
        <w:rPr>
          <w:i/>
          <w:iCs/>
        </w:rPr>
        <w:t xml:space="preserve">Table 7. Mean out-of-sample RMSE for models using only information available at t − 1 (naive persistence and AR(1) as in Table 5).</w:t>
      </w:r>
    </w:p>
    <w:p w14:paraId="4B1D1F23" w14:textId="77777777" w:rsidR="00B37510" w:rsidRDefault="00000000">
      <w:pPr>
        <w:pStyle w:val="a0"/>
      </w:pPr>
      <w:r>
        <w:t xml:space="preserve">The lagged linear and lagged Random Forest models still have far higher RMSE than the persistence-family models, and naive persistence has the lowest RMSE of all in both samples (ARX is marginally below AR(1) in the short sample, 0.152 vs. 0.159, and above it in the extended sample). Holm-adjusted DM tests over the ten pairs among the five t − 1 models give adjusted p ≤ 0.0026 (short) and ≤ 0.0003 (extended) for the lagged linear model against </w:t>
        <w:lastRenderedPageBreak/>
        <w:t>every persistence-family model, and ≤ 0.0003 for lagged Random Forest in the extended sample; in the short sample the lagged-Random-Forest comparisons do not survive correction (adjusted p = 0.077), consistent with only 24 test errors. ARX is statistically indistinguishable from AR(1) (adjusted p = 0.32 short, 0.99 extended), so, by the Diebold–Mariano test, T10YIE(t − 1) adds no detectable predictive information beyond FEDFUNDS’s own persistence in this design (the Clark–West test below, the appropriate test for these nested models, gives borderline rather than null evidence for this pair); in the short sample naive persistence has significantly lower loss than ARX (adjusted p = 0.018).</w:t>
      </w:r>
    </w:p>
    <w:p w14:paraId="37404E11" w14:textId="77777777" w:rsidR="00B37510" w:rsidRDefault="00000000">
      <w:pPr>
        <w:pStyle w:val="a0"/>
      </w:pPr>
      <w:r>
        <w:rPr>
          <w:b/>
          <w:bCs/>
        </w:rPr>
        <w:t>Interpretation.</w:t>
      </w:r>
      <w:r>
        <w:t xml:space="preserve"> Every comparison involving AR(1) or naive persistence against the linear baseline or Random Forest has raw p &lt; 0.005 in both samples. FEDFUNDS is highly persistent month-to-month, so a model that repeats last month’s value captures most of the exploitable structure, while a regression of FEDFUNDS on standardized T10YIE cannot use that persistence at all. The original debate over whether the symbolic search, the linear model, or Random Forest “wins” (Sections 5.1, 8.1) is therefore of secondary importance, and the like-for-like comparison of Table 7, rather than the three-model comparisons of Tables 1–3, is this paper’s central forecasting evidence.</w:t>
      </w:r>
    </w:p>
    <w:p w14:paraId="38FFBF8A" w14:textId="77777777" w:rsidR="00B37510" w:rsidRDefault="00000000">
      <w:pPr>
        <w:pStyle w:val="a0"/>
      </w:pPr>
      <w:r>
        <w:rPr>
          <w:b/>
          <w:bCs/>
        </w:rPr>
        <w:t>A note on what is and is not a fair comparison here.</w:t>
      </w:r>
      <w:r>
        <w:t xml:space="preserve"> The four models in Table 5 do not solve the same prediction problem. To avoid look-ahead bias, the AR(1) and naive forecasts use only information available at t − 1. The linear and Random Forest results in Table 5 are </w:t>
      </w:r>
      <w:r>
        <w:rPr>
          <w:b/>
          <w:bCs/>
        </w:rPr>
        <w:t>nowcasting</w:t>
      </w:r>
      <w:r>
        <w:t xml:space="preserve"> benchmarks that regress FEDFUNDS(t) on the contemporaneous T10YIE(t), a legitimate design for asking whether the two series move together within a month, but not a like-for-like forecasting comparison. Table 7 removes this mismatch, and the conclusion stands: models given T10YIE(t − 1) do not beat persistence. What the evidence supports is that persistence is a strong benchmark these models did not beat under this design, not that the models are uninformative in general. Accordingly, the t − 1 models of Table 7 (with naive persistence and AR(1) from Table 5) form this paper’s primary forecasting comparison, and the contemporaneous-T10YIE(t) rows of Table 5 are secondary nowcasting benchmarks.</w:t>
      </w:r>
    </w:p>
    <w:p w14:paraId="4663D10C" w14:textId="77777777" w:rsidR="00B37510" w:rsidRDefault="00000000">
      <w:pPr>
        <w:pStyle w:val="a0"/>
      </w:pPr>
      <w:r>
        <w:rPr>
          <w:b/>
          <w:bCs/>
        </w:rPr>
        <w:t>A caveat on the Diebold–Mariano tests.</w:t>
      </w:r>
      <w:r>
        <w:t xml:space="preserve"> Several pairwise comparisons (Table 6 and the t − 1 analysis accompanying Table 7) involve nested models: naive persistence, AR(1), and ARX form a nested sequence, and the lagged linear model is nested within ARX. For nested models the standard Diebold–Mariano statistic is not asymptotically normal under the null and tends to be undersized, so the Clark–West (2007) adjustment is the appropriate test; and with only 24 test errors in the short sample, the small-sample correction of Harvey, Leybourne, and Newbold (1997) is advisable in any case. Both corrections have therefore been applied below. The headline comparisons of AR(1) or naive persistence against the linear model and Random Forest are between non-nested models and are not affected in this way, but the Diebold–Mariano p-values for the nested pairs (AR(1) versus naive persistence, ARX versus AR(1) or naive persistence, and the lagged linear model versus ARX) should be read as approximate; the Clark–West results in the next paragraph supersede them for those pairs.</w:t>
      </w:r>
    </w:p>
    <w:p w14:paraId="7E5790DF" w14:textId="77777777" w:rsidR="00B37510" w:rsidRDefault="00000000">
      <w:pPr>
        <w:pStyle w:val="a0"/>
      </w:pPr>
      <w:r>
        <w:t>Clark–West tests for the nested pairs. The one-sided Clark–West (2007) test was applied to the four nested comparisons in each sample, using the adjusted loss differential e₁² − e₂² + (e₁ − e₂)² (e₁ from the restricted model, e₂ from the larger model), the same Newey–West long-run variance with lag ⌊T^(1/3)⌋, the Harvey–Leybourne–Newbold (1997) small-sample scaling, a t(T − 1) reference distribution, and a Holm correction over the four pairs (T = 24 and 163 test errors; code in Appendix D, output in Appendix E). Adding FEDFUNDS’s own lag to the lagged linear model improves it decisively (ARX versus lagged linear: CW = 4.91 short and 4.44 extended, p &lt; 0.001 in both). Neither AR(1) nor ARX improves on naive persistence in the short sample (CW = −2.34 and −2.38, p ≈ 0.99), nor does AR(1) in the extended sample (CW = −1.96, p = 0.97); ARX versus naive persistence in the extended sample is not significant (CW = 1.30, raw p = 0.098, Holm p = 0.20). The one borderline result is T10YIE(t − 1) added to AR(1): CW = 1.62 (raw p = 0.059, Holm p = 0.18) in the short sample and 1.60 (raw p = 0.056, Holm p = 0.17) in the extended sample. This does not reach 5% in either sample even before correction, but it is close enough that the statement that T10YIE(t − 1) adds nothing beyond persistence should be read as “no gain established at conventional significance levels”, not as evidence of exactly zero gain.</w:t>
      </w:r>
    </w:p>
    <w:p w14:paraId="005DC136" w14:textId="77777777" w:rsidR="00B37510" w:rsidRDefault="00000000">
      <w:pPr>
        <w:pStyle w:val="a0"/>
      </w:pPr>
      <w:r>
        <w:t xml:space="preserve">Harvey–Leybourne–Newbold correction of the Diebold–Mariano tests. Because the short evaluation sample contains only 24 test errors, every Diebold–Mariano statistic of Tables 6 and 7 was recomputed with the Harvey–Leybourne–Newbold (1997) small-sample scaling √((T − 1)/T) for one-step forecasts and a t(T − 1) reference distribution, and is reported alongside the uncorrected statistic (Appendix E, hln_results.json). The uncorrected p-</w:t>
        <w:lastRenderedPageBreak/>
        <w:t xml:space="preserve">values reproduce Table 6 exactly. The correction changes no conclusion. For the eight headline comparisons of AR(1) or naive persistence against the linear model or Random Forest (Table 6), the largest Holm-adjusted HLN p-value is 0.016 (0.013 without the correction); linear versus Random Forest remains significant only in the short sample (HLN p = 0.040 versus 0.26 in the extended sample); and AR(1) versus naive persistence in the extended sample remains just above 5% after Holm correction (0.054 versus 0.053). In the t − 1 comparison (Table 7), the lagged linear model remains significantly worse than every persistence-family model (Holm-adjusted HLN p ≤ 0.0032 short, ≤ 0.0002 extended); the short-sample lagged-Random-Forest comparisons remain non-significant after correction (Holm-adjusted HLN p = 0.087); and ARX versus AR(1) remains indistinguishable under Diebold–Mariano (Holm-adjusted HLN p = 0.34 short, 0.999 extended). The Clark–West test is not applied to the non-nested pairs (naive persistence or AR(1) versus the linear model or Random Forest), because its null hypothesis presupposes that the smaller model is nested in the larger one; for those pairs the Diebold–Mariano/HLN results above are the appropriate evidence.</w:t>
      </w:r>
    </w:p>
    <w:p w14:paraId="27C9F462" w14:textId="77777777" w:rsidR="00B37510" w:rsidRDefault="00000000">
      <w:pPr>
        <w:pStyle w:val="3"/>
      </w:pPr>
      <w:bookmarkStart w:id="32" w:name="X4d9776b9bc3b437028c7406aa3678deeb8a47f4"/>
      <w:bookmarkEnd w:id="31"/>
      <w:r>
        <w:t xml:space="preserve">9.2 Stationarity, Toda–Yamamoto Granger Test, and Reassessment of the Section 8.3 Reversal</w:t>
      </w:r>
    </w:p>
    <w:p w14:paraId="09B11D30" w14:textId="77777777" w:rsidR="00B37510" w:rsidRDefault="00000000">
      <w:pPr>
        <w:pStyle w:val="FirstParagraph"/>
      </w:pPr>
      <w:r>
        <w:rPr>
          <w:b/>
          <w:bCs/>
        </w:rPr>
        <w:t>Procedure.</w:t>
      </w:r>
      <w:r>
        <w:t xml:space="preserve"> ADF (Dickey &amp; Fuller, 1979) and KPSS (Kwiatkowski, Phillips, Schmidt, &amp; Shin, 1992) tests were run on T10YIE, T10YIEM, and FEDFUNDS in both samples. The ADF regression includes a constant, with the lag length chosen by AIC; the KPSS test is the level-stationarity version (constant only) with the automatic bandwidth of statsmodels; no deterministic trend was included in either test. A VAR lag order was then selected by AIC (statsmodels’ VAR.select_order, with the search capped at six lags)</w:t>
      </w:r>
      <w:r>
        <w:rPr>
          <w:rStyle w:val="VerbatimChar"/>
        </w:rPr>
        <w:t xml:space="preserve"/>
      </w:r>
      <w:r>
        <w:t xml:space="preserve"> separately for each sample, and a Toda–Yamamoto lag-augmented test (Toda &amp; Yamamoto, 1995) — which remains valid for Granger inference regardless of the series’ integration order — was run at that AIC-selected order plus one additional lag (dmax = 1), via a Wald test on the coefficients of the original (non-augmented) lags only. We set dmax = 1 as the maximum integration order considered plausible for these series, and check that choice against the first differences (Table 9) and against dmax = 2 (Table 11). For comparison, we also report the classical fixed-lag Granger test at lags 1–4 with a Holm correction spanning all eight tests (both directions × four lags), which is the correction Section 4.3 flagged as missing from the original design.</w:t>
      </w:r>
    </w:p>
    <w:p w14:paraId="6AB9642C" w14:textId="77777777" w:rsidR="00B37510" w:rsidRDefault="00000000">
      <w:pPr>
        <w:pStyle w:val="a0"/>
      </w:pPr>
      <w:r>
        <w:rPr>
          <w:b/>
          <w:bCs/>
        </w:rPr>
        <w:t>Stationarity results:</w:t>
      </w:r>
    </w:p>
    <w:tbl>
      <w:tblPr>
        <w:tblStyle w:val="Table"/>
        <w:tblW w:w="5000" w:type="pct"/>
        <w:tblLook w:val="0020" w:firstRow="1" w:lastRow="0" w:firstColumn="0" w:lastColumn="0" w:noHBand="0" w:noVBand="0"/>
      </w:tblPr>
      <w:tblGrid>
        <w:gridCol w:w="2557"/>
        <w:gridCol w:w="838"/>
        <w:gridCol w:w="802"/>
        <w:gridCol w:w="876"/>
        <w:gridCol w:w="749"/>
        <w:gridCol w:w="3970"/>
      </w:tblGrid>
      <w:tr w:rsidR="00B37510" w14:paraId="251B979A"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6544CC7D" w14:textId="77777777" w:rsidR="00B37510" w:rsidRDefault="00000000">
            <w:pPr>
              <w:pStyle w:val="Compact"/>
            </w:pPr>
            <w:r>
              <w:t>Series</w:t>
            </w:r>
          </w:p>
        </w:tc>
        <w:tc>
          <w:tcPr>
            <w:tcW w:w="0" w:type="auto"/>
          </w:tcPr>
          <w:p w14:paraId="1B65D5D1" w14:textId="77777777" w:rsidR="00B37510" w:rsidRDefault="00000000">
            <w:pPr>
              <w:pStyle w:val="Compact"/>
            </w:pPr>
            <w:r>
              <w:t>ADF stat</w:t>
            </w:r>
          </w:p>
        </w:tc>
        <w:tc>
          <w:tcPr>
            <w:tcW w:w="0" w:type="auto"/>
          </w:tcPr>
          <w:p w14:paraId="2CC876D0" w14:textId="77777777" w:rsidR="00B37510" w:rsidRDefault="00000000">
            <w:pPr>
              <w:pStyle w:val="Compact"/>
            </w:pPr>
            <w:r>
              <w:t>ADF p</w:t>
            </w:r>
          </w:p>
        </w:tc>
        <w:tc>
          <w:tcPr>
            <w:tcW w:w="0" w:type="auto"/>
          </w:tcPr>
          <w:p w14:paraId="2182D2C5" w14:textId="77777777" w:rsidR="00B37510" w:rsidRDefault="00000000">
            <w:pPr>
              <w:pStyle w:val="Compact"/>
            </w:pPr>
            <w:r>
              <w:t>KPSS stat</w:t>
            </w:r>
          </w:p>
        </w:tc>
        <w:tc>
          <w:tcPr>
            <w:tcW w:w="0" w:type="auto"/>
          </w:tcPr>
          <w:p w14:paraId="32DC94CD" w14:textId="77777777" w:rsidR="00B37510" w:rsidRDefault="00000000">
            <w:pPr>
              <w:pStyle w:val="Compact"/>
            </w:pPr>
            <w:r>
              <w:t>KPSS p</w:t>
            </w:r>
          </w:p>
        </w:tc>
        <w:tc>
          <w:tcPr>
            <w:tcW w:w="0" w:type="auto"/>
          </w:tcPr>
          <w:p w14:paraId="53455004" w14:textId="77777777" w:rsidR="00B37510" w:rsidRDefault="00000000">
            <w:pPr>
              <w:pStyle w:val="Compact"/>
            </w:pPr>
            <w:r>
              <w:t>Reading</w:t>
            </w:r>
          </w:p>
        </w:tc>
      </w:tr>
      <w:tr w:rsidR="00B37510" w14:paraId="041A75ED" w14:textId="77777777">
        <w:tc>
          <w:tcPr>
            <w:tcW w:w="0" w:type="auto"/>
          </w:tcPr>
          <w:p w14:paraId="2E93A2DF" w14:textId="77777777" w:rsidR="00B37510" w:rsidRDefault="00000000">
            <w:pPr>
              <w:pStyle w:val="Compact"/>
            </w:pPr>
            <w:r>
              <w:t>T10YIE (short sample, n = 60)</w:t>
            </w:r>
          </w:p>
        </w:tc>
        <w:tc>
          <w:tcPr>
            <w:tcW w:w="0" w:type="auto"/>
          </w:tcPr>
          <w:p w14:paraId="70DC1A21" w14:textId="77777777" w:rsidR="00B37510" w:rsidRDefault="00000000">
            <w:pPr>
              <w:pStyle w:val="Compact"/>
            </w:pPr>
            <w:r>
              <w:t>−1.94</w:t>
            </w:r>
          </w:p>
        </w:tc>
        <w:tc>
          <w:tcPr>
            <w:tcW w:w="0" w:type="auto"/>
          </w:tcPr>
          <w:p w14:paraId="46E34B04" w14:textId="77777777" w:rsidR="00B37510" w:rsidRDefault="00000000">
            <w:pPr>
              <w:pStyle w:val="Compact"/>
            </w:pPr>
            <w:r>
              <w:t>0.315</w:t>
            </w:r>
          </w:p>
        </w:tc>
        <w:tc>
          <w:tcPr>
            <w:tcW w:w="0" w:type="auto"/>
          </w:tcPr>
          <w:p w14:paraId="18C1A901" w14:textId="77777777" w:rsidR="00B37510" w:rsidRDefault="00000000">
            <w:pPr>
              <w:pStyle w:val="Compact"/>
            </w:pPr>
            <w:r>
              <w:t>0.513</w:t>
            </w:r>
          </w:p>
        </w:tc>
        <w:tc>
          <w:tcPr>
            <w:tcW w:w="0" w:type="auto"/>
          </w:tcPr>
          <w:p w14:paraId="587D48F4" w14:textId="77777777" w:rsidR="00B37510" w:rsidRDefault="00000000">
            <w:pPr>
              <w:pStyle w:val="Compact"/>
            </w:pPr>
            <w:r>
              <w:t>0.039</w:t>
            </w:r>
          </w:p>
        </w:tc>
        <w:tc>
          <w:tcPr>
            <w:tcW w:w="0" w:type="auto"/>
          </w:tcPr>
          <w:p w14:paraId="59649E51" w14:textId="77777777" w:rsidR="00B37510" w:rsidRDefault="00000000">
            <w:pPr>
              <w:pStyle w:val="Compact"/>
            </w:pPr>
            <w:r>
              <w:t>Both tests agree: non-stationary</w:t>
            </w:r>
          </w:p>
        </w:tc>
      </w:tr>
      <w:tr w:rsidR="00B37510" w14:paraId="5CFE5FB5" w14:textId="77777777">
        <w:tc>
          <w:tcPr>
            <w:tcW w:w="0" w:type="auto"/>
          </w:tcPr>
          <w:p w14:paraId="062AB92D" w14:textId="77777777" w:rsidR="00B37510" w:rsidRDefault="00000000">
            <w:pPr>
              <w:pStyle w:val="Compact"/>
            </w:pPr>
            <w:r>
              <w:t>FEDFUNDS (short sample, n = 60)</w:t>
            </w:r>
          </w:p>
        </w:tc>
        <w:tc>
          <w:tcPr>
            <w:tcW w:w="0" w:type="auto"/>
          </w:tcPr>
          <w:p w14:paraId="300EB00A" w14:textId="77777777" w:rsidR="00B37510" w:rsidRDefault="00000000">
            <w:pPr>
              <w:pStyle w:val="Compact"/>
            </w:pPr>
            <w:r>
              <w:t>−4.13</w:t>
            </w:r>
          </w:p>
        </w:tc>
        <w:tc>
          <w:tcPr>
            <w:tcW w:w="0" w:type="auto"/>
          </w:tcPr>
          <w:p w14:paraId="3E844E6B" w14:textId="77777777" w:rsidR="00B37510" w:rsidRDefault="00000000">
            <w:pPr>
              <w:pStyle w:val="Compact"/>
            </w:pPr>
            <w:r>
              <w:t>0.0009</w:t>
            </w:r>
          </w:p>
        </w:tc>
        <w:tc>
          <w:tcPr>
            <w:tcW w:w="0" w:type="auto"/>
          </w:tcPr>
          <w:p w14:paraId="74C13017" w14:textId="77777777" w:rsidR="00B37510" w:rsidRDefault="00000000">
            <w:pPr>
              <w:pStyle w:val="Compact"/>
            </w:pPr>
            <w:r>
              <w:t>0.573</w:t>
            </w:r>
          </w:p>
        </w:tc>
        <w:tc>
          <w:tcPr>
            <w:tcW w:w="0" w:type="auto"/>
          </w:tcPr>
          <w:p w14:paraId="325EDEAA" w14:textId="77777777" w:rsidR="00B37510" w:rsidRDefault="00000000">
            <w:pPr>
              <w:pStyle w:val="Compact"/>
            </w:pPr>
            <w:r>
              <w:t>0.025</w:t>
            </w:r>
          </w:p>
        </w:tc>
        <w:tc>
          <w:tcPr>
            <w:tcW w:w="0" w:type="auto"/>
          </w:tcPr>
          <w:p w14:paraId="7C90E06B" w14:textId="77777777" w:rsidR="00B37510" w:rsidRDefault="00000000">
            <w:pPr>
              <w:pStyle w:val="Compact"/>
            </w:pPr>
            <w:r>
              <w:t>Mixed evidence: ADF rejects a unit root, KPSS rejects stationarity</w:t>
            </w:r>
          </w:p>
        </w:tc>
      </w:tr>
      <w:tr w:rsidR="00B37510" w14:paraId="613DB9E2" w14:textId="77777777">
        <w:tc>
          <w:tcPr>
            <w:tcW w:w="0" w:type="auto"/>
          </w:tcPr>
          <w:p w14:paraId="25AA7FE4" w14:textId="77777777" w:rsidR="00B37510" w:rsidRDefault="00000000">
            <w:pPr>
              <w:pStyle w:val="Compact"/>
            </w:pPr>
            <w:r>
              <w:t>T10YIEM (extended sample, n = 284)</w:t>
            </w:r>
          </w:p>
        </w:tc>
        <w:tc>
          <w:tcPr>
            <w:tcW w:w="0" w:type="auto"/>
          </w:tcPr>
          <w:p w14:paraId="18F91F34" w14:textId="77777777" w:rsidR="00B37510" w:rsidRDefault="00000000">
            <w:pPr>
              <w:pStyle w:val="Compact"/>
            </w:pPr>
            <w:r>
              <w:t>−4.24</w:t>
            </w:r>
          </w:p>
        </w:tc>
        <w:tc>
          <w:tcPr>
            <w:tcW w:w="0" w:type="auto"/>
          </w:tcPr>
          <w:p w14:paraId="282ECB69" w14:textId="77777777" w:rsidR="00B37510" w:rsidRDefault="00000000">
            <w:pPr>
              <w:pStyle w:val="Compact"/>
            </w:pPr>
            <w:r>
              <w:t>0.0006</w:t>
            </w:r>
          </w:p>
        </w:tc>
        <w:tc>
          <w:tcPr>
            <w:tcW w:w="0" w:type="auto"/>
          </w:tcPr>
          <w:p w14:paraId="263E337E" w14:textId="77777777" w:rsidR="00B37510" w:rsidRDefault="00000000">
            <w:pPr>
              <w:pStyle w:val="Compact"/>
            </w:pPr>
            <w:r>
              <w:t>0.209</w:t>
            </w:r>
          </w:p>
        </w:tc>
        <w:tc>
          <w:tcPr>
            <w:tcW w:w="0" w:type="auto"/>
          </w:tcPr>
          <w:p w14:paraId="3B4A3307" w14:textId="77777777" w:rsidR="00B37510" w:rsidRDefault="00000000">
            <w:pPr>
              <w:pStyle w:val="Compact"/>
            </w:pPr>
            <w:r>
              <w:t>&gt;0.10</w:t>
            </w:r>
          </w:p>
        </w:tc>
        <w:tc>
          <w:tcPr>
            <w:tcW w:w="0" w:type="auto"/>
          </w:tcPr>
          <w:p w14:paraId="28946D9C" w14:textId="77777777" w:rsidR="00B37510" w:rsidRDefault="00000000">
            <w:pPr>
              <w:pStyle w:val="Compact"/>
            </w:pPr>
            <w:r>
              <w:t>Both tests agree: stationary</w:t>
            </w:r>
          </w:p>
        </w:tc>
      </w:tr>
      <w:tr w:rsidR="00B37510" w14:paraId="5DD70774" w14:textId="77777777">
        <w:tc>
          <w:tcPr>
            <w:tcW w:w="0" w:type="auto"/>
          </w:tcPr>
          <w:p w14:paraId="1811067E" w14:textId="77777777" w:rsidR="00B37510" w:rsidRDefault="00000000">
            <w:pPr>
              <w:pStyle w:val="Compact"/>
            </w:pPr>
            <w:r>
              <w:t>FEDFUNDS (extended sample, n = 284)</w:t>
            </w:r>
          </w:p>
        </w:tc>
        <w:tc>
          <w:tcPr>
            <w:tcW w:w="0" w:type="auto"/>
          </w:tcPr>
          <w:p w14:paraId="6032DF1F" w14:textId="77777777" w:rsidR="00B37510" w:rsidRDefault="00000000">
            <w:pPr>
              <w:pStyle w:val="Compact"/>
            </w:pPr>
            <w:r>
              <w:t>−2.53</w:t>
            </w:r>
          </w:p>
        </w:tc>
        <w:tc>
          <w:tcPr>
            <w:tcW w:w="0" w:type="auto"/>
          </w:tcPr>
          <w:p w14:paraId="1AA68FD1" w14:textId="77777777" w:rsidR="00B37510" w:rsidRDefault="00000000">
            <w:pPr>
              <w:pStyle w:val="Compact"/>
            </w:pPr>
            <w:r>
              <w:t>0.108</w:t>
            </w:r>
          </w:p>
        </w:tc>
        <w:tc>
          <w:tcPr>
            <w:tcW w:w="0" w:type="auto"/>
          </w:tcPr>
          <w:p w14:paraId="02E7F974" w14:textId="77777777" w:rsidR="00B37510" w:rsidRDefault="00000000">
            <w:pPr>
              <w:pStyle w:val="Compact"/>
            </w:pPr>
            <w:r>
              <w:t>0.411</w:t>
            </w:r>
          </w:p>
        </w:tc>
        <w:tc>
          <w:tcPr>
            <w:tcW w:w="0" w:type="auto"/>
          </w:tcPr>
          <w:p w14:paraId="18599748" w14:textId="77777777" w:rsidR="00B37510" w:rsidRDefault="00000000">
            <w:pPr>
              <w:pStyle w:val="Compact"/>
            </w:pPr>
            <w:r>
              <w:t>0.073</w:t>
            </w:r>
          </w:p>
        </w:tc>
        <w:tc>
          <w:tcPr>
            <w:tcW w:w="0" w:type="auto"/>
          </w:tcPr>
          <w:p w14:paraId="400D6B38" w14:textId="77777777" w:rsidR="00B37510" w:rsidRDefault="00000000">
            <w:pPr>
              <w:pStyle w:val="Compact"/>
            </w:pPr>
            <w:r>
              <w:t>Inconclusive: neither test rejects its null</w:t>
            </w:r>
          </w:p>
        </w:tc>
      </w:tr>
    </w:tbl>
    <w:p w14:paraId="1D45CB41" w14:textId="77777777" w:rsidR="00B37510" w:rsidRDefault="00000000">
      <w:pPr>
        <w:pStyle w:val="a0"/>
      </w:pPr>
      <w:r>
        <w:rPr>
          <w:i/>
          <w:iCs/>
        </w:rPr>
        <w:t xml:space="preserve">Table 8. ADF and KPSS results. Where the two tests disagree, or neither rejects its null, the series’ integration order cannot be resolved from these tests alone — precisely the condition under which a fixed-lag classical Granger test risks a spurious result and the Toda–Yamamoto approach is designed to remain valid.</w:t>
      </w:r>
    </w:p>
    <w:tbl>
      <w:tblPr>
        <w:tblStyle w:val="Table"/>
        <w:tblW w:w="0" w:type="auto"/>
        <w:tblLook w:val="0020" w:firstRow="1" w:lastRow="0" w:firstColumn="0" w:lastColumn="0" w:noHBand="0" w:noVBand="0"/>
      </w:tblPr>
      <w:tblGrid>
        <w:gridCol w:w="3085"/>
        <w:gridCol w:w="935"/>
        <w:gridCol w:w="906"/>
        <w:gridCol w:w="998"/>
        <w:gridCol w:w="785"/>
      </w:tblGrid>
      <w:tr w:rsidR="00B37510" w14:paraId="05552FA4"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1993357D" w14:textId="77777777" w:rsidR="00B37510" w:rsidRDefault="00000000">
            <w:pPr>
              <w:pStyle w:val="Compact"/>
            </w:pPr>
            <w:r>
              <w:t>Differenced series</w:t>
            </w:r>
          </w:p>
        </w:tc>
        <w:tc>
          <w:tcPr>
            <w:tcW w:w="0" w:type="auto"/>
          </w:tcPr>
          <w:p w14:paraId="3F77AAB7" w14:textId="77777777" w:rsidR="00B37510" w:rsidRDefault="00000000">
            <w:pPr>
              <w:pStyle w:val="Compact"/>
            </w:pPr>
            <w:r>
              <w:t>ADF stat</w:t>
            </w:r>
          </w:p>
        </w:tc>
        <w:tc>
          <w:tcPr>
            <w:tcW w:w="0" w:type="auto"/>
          </w:tcPr>
          <w:p w14:paraId="6CDD120F" w14:textId="77777777" w:rsidR="00B37510" w:rsidRDefault="00000000">
            <w:pPr>
              <w:pStyle w:val="Compact"/>
            </w:pPr>
            <w:r>
              <w:t>ADF p</w:t>
            </w:r>
          </w:p>
        </w:tc>
        <w:tc>
          <w:tcPr>
            <w:tcW w:w="0" w:type="auto"/>
          </w:tcPr>
          <w:p w14:paraId="780AB2A5" w14:textId="77777777" w:rsidR="00B37510" w:rsidRDefault="00000000">
            <w:pPr>
              <w:pStyle w:val="Compact"/>
            </w:pPr>
            <w:r>
              <w:t>KPSS stat</w:t>
            </w:r>
          </w:p>
        </w:tc>
        <w:tc>
          <w:tcPr>
            <w:tcW w:w="0" w:type="auto"/>
          </w:tcPr>
          <w:p w14:paraId="4D74650B" w14:textId="77777777" w:rsidR="00B37510" w:rsidRDefault="00000000">
            <w:pPr>
              <w:pStyle w:val="Compact"/>
            </w:pPr>
            <w:r>
              <w:t>KPSS p</w:t>
            </w:r>
          </w:p>
        </w:tc>
      </w:tr>
      <w:tr w:rsidR="00B37510" w14:paraId="1EB4AAD3" w14:textId="77777777">
        <w:tc>
          <w:tcPr>
            <w:tcW w:w="0" w:type="auto"/>
          </w:tcPr>
          <w:p w14:paraId="3011557C" w14:textId="77777777" w:rsidR="00B37510" w:rsidRDefault="00000000">
            <w:pPr>
              <w:pStyle w:val="Compact"/>
            </w:pPr>
            <w:r>
              <w:t>d(T10YIE), short (n = 59)</w:t>
            </w:r>
          </w:p>
        </w:tc>
        <w:tc>
          <w:tcPr>
            <w:tcW w:w="0" w:type="auto"/>
          </w:tcPr>
          <w:p w14:paraId="240944A6" w14:textId="77777777" w:rsidR="00B37510" w:rsidRDefault="00000000">
            <w:pPr>
              <w:pStyle w:val="Compact"/>
            </w:pPr>
            <w:r>
              <w:t>−4.90</w:t>
            </w:r>
          </w:p>
        </w:tc>
        <w:tc>
          <w:tcPr>
            <w:tcW w:w="0" w:type="auto"/>
          </w:tcPr>
          <w:p w14:paraId="129B5C8A" w14:textId="77777777" w:rsidR="00B37510" w:rsidRDefault="00000000">
            <w:pPr>
              <w:pStyle w:val="Compact"/>
            </w:pPr>
            <w:r>
              <w:t>&lt;0.0001</w:t>
            </w:r>
          </w:p>
        </w:tc>
        <w:tc>
          <w:tcPr>
            <w:tcW w:w="0" w:type="auto"/>
          </w:tcPr>
          <w:p w14:paraId="6D39D181" w14:textId="77777777" w:rsidR="00B37510" w:rsidRDefault="00000000">
            <w:pPr>
              <w:pStyle w:val="Compact"/>
            </w:pPr>
            <w:r>
              <w:t>0.068</w:t>
            </w:r>
          </w:p>
        </w:tc>
        <w:tc>
          <w:tcPr>
            <w:tcW w:w="0" w:type="auto"/>
          </w:tcPr>
          <w:p w14:paraId="5E27249E" w14:textId="77777777" w:rsidR="00B37510" w:rsidRDefault="00000000">
            <w:pPr>
              <w:pStyle w:val="Compact"/>
            </w:pPr>
            <w:r>
              <w:t>&gt;0.10</w:t>
            </w:r>
          </w:p>
        </w:tc>
      </w:tr>
      <w:tr w:rsidR="00B37510" w14:paraId="2D24E17B" w14:textId="77777777">
        <w:tc>
          <w:tcPr>
            <w:tcW w:w="0" w:type="auto"/>
          </w:tcPr>
          <w:p w14:paraId="140A29EF" w14:textId="77777777" w:rsidR="00B37510" w:rsidRDefault="00000000">
            <w:pPr>
              <w:pStyle w:val="Compact"/>
            </w:pPr>
            <w:r>
              <w:t>d(FEDFUNDS), short (n = 59)</w:t>
            </w:r>
          </w:p>
        </w:tc>
        <w:tc>
          <w:tcPr>
            <w:tcW w:w="0" w:type="auto"/>
          </w:tcPr>
          <w:p w14:paraId="64F78206" w14:textId="77777777" w:rsidR="00B37510" w:rsidRDefault="00000000">
            <w:pPr>
              <w:pStyle w:val="Compact"/>
            </w:pPr>
            <w:r>
              <w:t>−2.06</w:t>
            </w:r>
          </w:p>
        </w:tc>
        <w:tc>
          <w:tcPr>
            <w:tcW w:w="0" w:type="auto"/>
          </w:tcPr>
          <w:p w14:paraId="064415F9" w14:textId="77777777" w:rsidR="00B37510" w:rsidRDefault="00000000">
            <w:pPr>
              <w:pStyle w:val="Compact"/>
            </w:pPr>
            <w:r>
              <w:t>0.260</w:t>
            </w:r>
          </w:p>
        </w:tc>
        <w:tc>
          <w:tcPr>
            <w:tcW w:w="0" w:type="auto"/>
          </w:tcPr>
          <w:p w14:paraId="7D0B933F" w14:textId="77777777" w:rsidR="00B37510" w:rsidRDefault="00000000">
            <w:pPr>
              <w:pStyle w:val="Compact"/>
            </w:pPr>
            <w:r>
              <w:t>0.612</w:t>
            </w:r>
          </w:p>
        </w:tc>
        <w:tc>
          <w:tcPr>
            <w:tcW w:w="0" w:type="auto"/>
          </w:tcPr>
          <w:p w14:paraId="401CD504" w14:textId="77777777" w:rsidR="00B37510" w:rsidRDefault="00000000">
            <w:pPr>
              <w:pStyle w:val="Compact"/>
            </w:pPr>
            <w:r>
              <w:t>0.022</w:t>
            </w:r>
          </w:p>
        </w:tc>
      </w:tr>
      <w:tr w:rsidR="00B37510" w14:paraId="31701EF5" w14:textId="77777777">
        <w:tc>
          <w:tcPr>
            <w:tcW w:w="0" w:type="auto"/>
          </w:tcPr>
          <w:p w14:paraId="7AEAFC27" w14:textId="77777777" w:rsidR="00B37510" w:rsidRDefault="00000000">
            <w:pPr>
              <w:pStyle w:val="Compact"/>
            </w:pPr>
            <w:r>
              <w:t>d(T10YIEM), extended (n = 283)</w:t>
            </w:r>
          </w:p>
        </w:tc>
        <w:tc>
          <w:tcPr>
            <w:tcW w:w="0" w:type="auto"/>
          </w:tcPr>
          <w:p w14:paraId="23D86785" w14:textId="77777777" w:rsidR="00B37510" w:rsidRDefault="00000000">
            <w:pPr>
              <w:pStyle w:val="Compact"/>
            </w:pPr>
            <w:r>
              <w:t>−9.23</w:t>
            </w:r>
          </w:p>
        </w:tc>
        <w:tc>
          <w:tcPr>
            <w:tcW w:w="0" w:type="auto"/>
          </w:tcPr>
          <w:p w14:paraId="40081CD4" w14:textId="77777777" w:rsidR="00B37510" w:rsidRDefault="00000000">
            <w:pPr>
              <w:pStyle w:val="Compact"/>
            </w:pPr>
            <w:r>
              <w:t>&lt;0.0001</w:t>
            </w:r>
          </w:p>
        </w:tc>
        <w:tc>
          <w:tcPr>
            <w:tcW w:w="0" w:type="auto"/>
          </w:tcPr>
          <w:p w14:paraId="1246BDBF" w14:textId="77777777" w:rsidR="00B37510" w:rsidRDefault="00000000">
            <w:pPr>
              <w:pStyle w:val="Compact"/>
            </w:pPr>
            <w:r>
              <w:t>0.024</w:t>
            </w:r>
          </w:p>
        </w:tc>
        <w:tc>
          <w:tcPr>
            <w:tcW w:w="0" w:type="auto"/>
          </w:tcPr>
          <w:p w14:paraId="3EE9FBDD" w14:textId="77777777" w:rsidR="00B37510" w:rsidRDefault="00000000">
            <w:pPr>
              <w:pStyle w:val="Compact"/>
            </w:pPr>
            <w:r>
              <w:t>&gt;0.10</w:t>
            </w:r>
          </w:p>
        </w:tc>
      </w:tr>
      <w:tr w:rsidR="00B37510" w14:paraId="0B5B098A" w14:textId="77777777">
        <w:tc>
          <w:tcPr>
            <w:tcW w:w="0" w:type="auto"/>
          </w:tcPr>
          <w:p w14:paraId="35607665" w14:textId="77777777" w:rsidR="00B37510" w:rsidRDefault="00000000">
            <w:pPr>
              <w:pStyle w:val="Compact"/>
            </w:pPr>
            <w:r>
              <w:t>d(FEDFUNDS), extended (n = 283)</w:t>
            </w:r>
          </w:p>
        </w:tc>
        <w:tc>
          <w:tcPr>
            <w:tcW w:w="0" w:type="auto"/>
          </w:tcPr>
          <w:p w14:paraId="50AACEEA" w14:textId="77777777" w:rsidR="00B37510" w:rsidRDefault="00000000">
            <w:pPr>
              <w:pStyle w:val="Compact"/>
            </w:pPr>
            <w:r>
              <w:t>−3.81</w:t>
            </w:r>
          </w:p>
        </w:tc>
        <w:tc>
          <w:tcPr>
            <w:tcW w:w="0" w:type="auto"/>
          </w:tcPr>
          <w:p w14:paraId="43D0D920" w14:textId="77777777" w:rsidR="00B37510" w:rsidRDefault="00000000">
            <w:pPr>
              <w:pStyle w:val="Compact"/>
            </w:pPr>
            <w:r>
              <w:t>0.003</w:t>
            </w:r>
          </w:p>
        </w:tc>
        <w:tc>
          <w:tcPr>
            <w:tcW w:w="0" w:type="auto"/>
          </w:tcPr>
          <w:p w14:paraId="3E266C9A" w14:textId="77777777" w:rsidR="00B37510" w:rsidRDefault="00000000">
            <w:pPr>
              <w:pStyle w:val="Compact"/>
            </w:pPr>
            <w:r>
              <w:t>0.099</w:t>
            </w:r>
          </w:p>
        </w:tc>
        <w:tc>
          <w:tcPr>
            <w:tcW w:w="0" w:type="auto"/>
          </w:tcPr>
          <w:p w14:paraId="632130D3" w14:textId="77777777" w:rsidR="00B37510" w:rsidRDefault="00000000">
            <w:pPr>
              <w:pStyle w:val="Compact"/>
            </w:pPr>
            <w:r>
              <w:t>&gt;0.10</w:t>
            </w:r>
          </w:p>
        </w:tc>
      </w:tr>
    </w:tbl>
    <w:p w14:paraId="3E89A26A" w14:textId="77777777" w:rsidR="00B37510" w:rsidRDefault="00000000">
      <w:pPr>
        <w:pStyle w:val="a0"/>
      </w:pPr>
      <w:r>
        <w:rPr>
          <w:i/>
          <w:iCs/>
        </w:rPr>
        <w:t xml:space="preserve">Table 9. ADF and KPSS on first differences. Three of four differenced series are judged stationary by both tests; short-sample d(FEDFUNDS) is not (both tests point to non-stationarity), plausibly reflecting the 2022–23 tightening cycle in a 59-observation window, so d ≤ 1 is not established for that series.</w:t>
      </w:r>
    </w:p>
    <w:p w14:paraId="41288796" w14:textId="77777777" w:rsidR="00B37510" w:rsidRDefault="00000000">
      <w:pPr>
        <w:pStyle w:val="a0"/>
      </w:pPr>
      <w:r>
        <w:rPr>
          <w:b/>
          <w:bCs/>
        </w:rPr>
        <w:lastRenderedPageBreak/>
        <w:t>Classical fixed-lag Granger, both directions, lags 1–4, Holm-corrected across all eight tests:</w:t>
      </w:r>
    </w:p>
    <w:p w14:paraId="4AE65F7B" w14:textId="77777777" w:rsidR="00B37510" w:rsidRDefault="00000000">
      <w:pPr>
        <w:pStyle w:val="a0"/>
      </w:pPr>
      <w:r>
        <w:t xml:space="preserve">On the short sample, the strongest result at any lag is FEDFUNDS→T10YIE at lag 1 (F = 16.51, Holm-adjusted p = 0.0012); T10YIE→FEDFUNDS reaches significance only at lag 4 (F = 3.67, Holm-adjusted p = 0.044). On the extended sample, T10YIE→FEDFUNDS at lag 1 is extremely strong (F = 27.38, Holm-adjusted p = 2.6×10⁻⁶) — closely reproducing the F = 27.19 result reported in Section 8.3 — but collapses at every other lag tested (lag 2: F = 1.41, p = 0.246; lag 3: F = 1.34, p = 0.261; lag 4: F = 1.88, p = 0.114); FEDFUNDS→T10YIE is not significant at any lag (largest F = 1.05 at lag 4, p = 0.384). This pattern — a dramatic result at exactly one lag that vanishes at neighboring lags — is itself evidence that the fixed-lag result of Section 8.3 was lag-specific rather than a robust feature of the data. Because the statistic falls from 27.4 to 1.4 when a single lag is added, the lag-1 result may also reflect serial correlation in the residuals of the one-lag equation, offsetting coefficients on the first two lags, or influential observations (for example 2008 and 2020). Residual-autocorrelation diagnostics and heteroskedasticity-robust Wald versions of these tests were not computed (Section 11).</w:t>
      </w:r>
    </w:p>
    <w:p w14:paraId="02E9D14C" w14:textId="77777777" w:rsidR="00B37510" w:rsidRDefault="00000000">
      <w:pPr>
        <w:pStyle w:val="a0"/>
      </w:pPr>
      <w:r>
        <w:rPr>
          <w:b/>
          <w:bCs/>
        </w:rPr>
        <w:t>Toda–Yamamoto result (AIC-selected order, robust to integration order):</w:t>
      </w:r>
    </w:p>
    <w:tbl>
      <w:tblPr>
        <w:tblStyle w:val="Table"/>
        <w:tblW w:w="5000" w:type="pct"/>
        <w:tblLook w:val="0020" w:firstRow="1" w:lastRow="0" w:firstColumn="0" w:lastColumn="0" w:noHBand="0" w:noVBand="0"/>
      </w:tblPr>
      <w:tblGrid>
        <w:gridCol w:w="1800"/>
        <w:gridCol w:w="2164"/>
        <w:gridCol w:w="2914"/>
        <w:gridCol w:w="2914"/>
      </w:tblGrid>
      <w:tr w:rsidR="00B37510" w14:paraId="218AE44B"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EFB64" w14:textId="77777777" w:rsidR="00B37510" w:rsidRDefault="00000000">
            <w:pPr>
              <w:pStyle w:val="Compact"/>
            </w:pPr>
            <w:r>
              <w:t>Sample</w:t>
            </w:r>
          </w:p>
        </w:tc>
        <w:tc>
          <w:tcPr>
            <w:tcW w:w="0" w:type="auto"/>
          </w:tcPr>
          <w:p w14:paraId="5CCF20AB" w14:textId="77777777" w:rsidR="00B37510" w:rsidRDefault="00000000">
            <w:pPr>
              <w:pStyle w:val="Compact"/>
            </w:pPr>
            <w:r>
              <w:t>AIC-selected VAR order</w:t>
            </w:r>
          </w:p>
        </w:tc>
        <w:tc>
          <w:tcPr>
            <w:tcW w:w="0" w:type="auto"/>
          </w:tcPr>
          <w:p w14:paraId="11251BD6" w14:textId="77777777" w:rsidR="00B37510" w:rsidRDefault="00000000">
            <w:pPr>
              <w:pStyle w:val="Compact"/>
            </w:pPr>
            <w:r>
              <w:t>T10YIE→FEDFUNDS: F, p (Holm)</w:t>
            </w:r>
          </w:p>
        </w:tc>
        <w:tc>
          <w:tcPr>
            <w:tcW w:w="0" w:type="auto"/>
          </w:tcPr>
          <w:p w14:paraId="57A9A0CE" w14:textId="77777777" w:rsidR="00B37510" w:rsidRDefault="00000000">
            <w:pPr>
              <w:pStyle w:val="Compact"/>
            </w:pPr>
            <w:r>
              <w:t>FEDFUNDS→T10YIE: F, p (Holm)</w:t>
            </w:r>
          </w:p>
        </w:tc>
      </w:tr>
      <w:tr w:rsidR="00B37510" w14:paraId="6A88FB88" w14:textId="77777777">
        <w:tc>
          <w:tcPr>
            <w:tcW w:w="0" w:type="auto"/>
          </w:tcPr>
          <w:p w14:paraId="6864C279" w14:textId="77777777" w:rsidR="00B37510" w:rsidRDefault="00000000">
            <w:pPr>
              <w:pStyle w:val="Compact"/>
            </w:pPr>
            <w:r>
              <w:t>Short (n = 60)</w:t>
            </w:r>
          </w:p>
        </w:tc>
        <w:tc>
          <w:tcPr>
            <w:tcW w:w="0" w:type="auto"/>
          </w:tcPr>
          <w:p w14:paraId="7C8582C1" w14:textId="77777777" w:rsidR="00B37510" w:rsidRDefault="00000000">
            <w:pPr>
              <w:pStyle w:val="Compact"/>
            </w:pPr>
            <w:r>
              <w:t>4</w:t>
            </w:r>
          </w:p>
        </w:tc>
        <w:tc>
          <w:tcPr>
            <w:tcW w:w="0" w:type="auto"/>
          </w:tcPr>
          <w:p w14:paraId="28F62E69" w14:textId="77777777" w:rsidR="00B37510" w:rsidRDefault="00000000">
            <w:pPr>
              <w:pStyle w:val="Compact"/>
            </w:pPr>
            <w:r>
              <w:t>F = 3.58, p = 0.013 (0.013)</w:t>
            </w:r>
          </w:p>
        </w:tc>
        <w:tc>
          <w:tcPr>
            <w:tcW w:w="0" w:type="auto"/>
          </w:tcPr>
          <w:p w14:paraId="075F3536" w14:textId="77777777" w:rsidR="00B37510" w:rsidRDefault="00000000">
            <w:pPr>
              <w:pStyle w:val="Compact"/>
            </w:pPr>
            <w:r>
              <w:t>F = 5.41, p = 0.0012 (0.0025)</w:t>
            </w:r>
          </w:p>
        </w:tc>
      </w:tr>
      <w:tr w:rsidR="00B37510" w14:paraId="7328E4C5" w14:textId="77777777">
        <w:tc>
          <w:tcPr>
            <w:tcW w:w="0" w:type="auto"/>
          </w:tcPr>
          <w:p w14:paraId="242682F9" w14:textId="77777777" w:rsidR="00B37510" w:rsidRDefault="00000000">
            <w:pPr>
              <w:pStyle w:val="Compact"/>
            </w:pPr>
            <w:r>
              <w:t>Extended (n = 284)</w:t>
            </w:r>
          </w:p>
        </w:tc>
        <w:tc>
          <w:tcPr>
            <w:tcW w:w="0" w:type="auto"/>
          </w:tcPr>
          <w:p w14:paraId="747B59E1" w14:textId="77777777" w:rsidR="00B37510" w:rsidRDefault="00000000">
            <w:pPr>
              <w:pStyle w:val="Compact"/>
            </w:pPr>
            <w:r>
              <w:t>6</w:t>
            </w:r>
          </w:p>
        </w:tc>
        <w:tc>
          <w:tcPr>
            <w:tcW w:w="0" w:type="auto"/>
          </w:tcPr>
          <w:p w14:paraId="3B33FB42" w14:textId="77777777" w:rsidR="00B37510" w:rsidRDefault="00000000">
            <w:pPr>
              <w:pStyle w:val="Compact"/>
            </w:pPr>
            <w:r>
              <w:t>F = 1.04, p = 0.400 (0.400)</w:t>
            </w:r>
          </w:p>
        </w:tc>
        <w:tc>
          <w:tcPr>
            <w:tcW w:w="0" w:type="auto"/>
          </w:tcPr>
          <w:p w14:paraId="543AE9D1" w14:textId="77777777" w:rsidR="00B37510" w:rsidRDefault="00000000">
            <w:pPr>
              <w:pStyle w:val="Compact"/>
            </w:pPr>
            <w:r>
              <w:t>F = 1.82, p = 0.095 (0.190)</w:t>
            </w:r>
          </w:p>
        </w:tc>
      </w:tr>
    </w:tbl>
    <w:p w14:paraId="02DD3E59" w14:textId="77777777" w:rsidR="00B37510" w:rsidRDefault="00000000">
      <w:pPr>
        <w:pStyle w:val="a0"/>
      </w:pPr>
      <w:r>
        <w:rPr>
          <w:i/>
          <w:iCs/>
        </w:rPr>
        <w:t xml:space="preserve">Table 10. Toda–Yamamoto lag-augmented Granger test, both directions, both samples.</w:t>
      </w:r>
    </w:p>
    <w:p w14:paraId="7CAD9BA5" w14:textId="77777777" w:rsidR="00B37510" w:rsidRDefault="00000000">
      <w:pPr>
        <w:pStyle w:val="a0"/>
      </w:pPr>
      <w:r>
        <w:t xml:space="preserve">Because d ≤ 1 is not established for short-sample FEDFUNDS, the test was repeated with dmax = 2 (Table 11). The extended-sample null result is unchanged. In the short sample both directions remain significant at 5% after Holm correction but more weakly, so that finding should be read as sensitive to the augmentation order.</w:t>
      </w:r>
    </w:p>
    <w:tbl>
      <w:tblPr>
        <w:tblStyle w:val="Table"/>
        <w:tblW w:w="5000" w:type="pct"/>
        <w:tblLook w:val="0020" w:firstRow="1" w:lastRow="0" w:firstColumn="0" w:lastColumn="0" w:noHBand="0" w:noVBand="0"/>
      </w:tblPr>
      <w:tblGrid>
        <w:gridCol w:w="2644"/>
        <w:gridCol w:w="3574"/>
        <w:gridCol w:w="3574"/>
      </w:tblGrid>
      <w:tr w:rsidR="00B37510" w14:paraId="4C3F5252"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2B38F571" w14:textId="77777777" w:rsidR="00B37510" w:rsidRDefault="00000000">
            <w:pPr>
              <w:pStyle w:val="Compact"/>
            </w:pPr>
            <w:r>
              <w:t>Sample (AIC order)</w:t>
            </w:r>
          </w:p>
        </w:tc>
        <w:tc>
          <w:tcPr>
            <w:tcW w:w="0" w:type="auto"/>
          </w:tcPr>
          <w:p w14:paraId="432CBB34" w14:textId="77777777" w:rsidR="00B37510" w:rsidRDefault="00000000">
            <w:pPr>
              <w:pStyle w:val="Compact"/>
            </w:pPr>
            <w:r>
              <w:t>T10YIE→FEDFUNDS: F, p (Holm)</w:t>
            </w:r>
          </w:p>
        </w:tc>
        <w:tc>
          <w:tcPr>
            <w:tcW w:w="0" w:type="auto"/>
          </w:tcPr>
          <w:p w14:paraId="26169ADA" w14:textId="77777777" w:rsidR="00B37510" w:rsidRDefault="00000000">
            <w:pPr>
              <w:pStyle w:val="Compact"/>
            </w:pPr>
            <w:r>
              <w:t>FEDFUNDS→T10YIE: F, p (Holm)</w:t>
            </w:r>
          </w:p>
        </w:tc>
      </w:tr>
      <w:tr w:rsidR="00B37510" w14:paraId="76CCE162" w14:textId="77777777">
        <w:tc>
          <w:tcPr>
            <w:tcW w:w="0" w:type="auto"/>
          </w:tcPr>
          <w:p w14:paraId="3445E550" w14:textId="77777777" w:rsidR="00B37510" w:rsidRDefault="00000000">
            <w:pPr>
              <w:pStyle w:val="Compact"/>
            </w:pPr>
            <w:r>
              <w:t>Short (4), dmax = 2</w:t>
            </w:r>
          </w:p>
        </w:tc>
        <w:tc>
          <w:tcPr>
            <w:tcW w:w="0" w:type="auto"/>
          </w:tcPr>
          <w:p w14:paraId="787AF983" w14:textId="77777777" w:rsidR="00B37510" w:rsidRDefault="00000000">
            <w:pPr>
              <w:pStyle w:val="Compact"/>
            </w:pPr>
            <w:r>
              <w:t>3.36, 0.018 (0.036)</w:t>
            </w:r>
          </w:p>
        </w:tc>
        <w:tc>
          <w:tcPr>
            <w:tcW w:w="0" w:type="auto"/>
          </w:tcPr>
          <w:p w14:paraId="20C3136C" w14:textId="77777777" w:rsidR="00B37510" w:rsidRDefault="00000000">
            <w:pPr>
              <w:pStyle w:val="Compact"/>
            </w:pPr>
            <w:r>
              <w:t>2.65, 0.047 (0.047)</w:t>
            </w:r>
          </w:p>
        </w:tc>
      </w:tr>
      <w:tr w:rsidR="00B37510" w14:paraId="2F83E2D2" w14:textId="77777777">
        <w:tc>
          <w:tcPr>
            <w:tcW w:w="0" w:type="auto"/>
          </w:tcPr>
          <w:p w14:paraId="2CEF73EC" w14:textId="77777777" w:rsidR="00B37510" w:rsidRDefault="00000000">
            <w:pPr>
              <w:pStyle w:val="Compact"/>
            </w:pPr>
            <w:r>
              <w:t>Extended (6), dmax = 2</w:t>
            </w:r>
          </w:p>
        </w:tc>
        <w:tc>
          <w:tcPr>
            <w:tcW w:w="0" w:type="auto"/>
          </w:tcPr>
          <w:p w14:paraId="793F005E" w14:textId="77777777" w:rsidR="00B37510" w:rsidRDefault="00000000">
            <w:pPr>
              <w:pStyle w:val="Compact"/>
            </w:pPr>
            <w:r>
              <w:t>0.95, 0.458 (0.458)</w:t>
            </w:r>
          </w:p>
        </w:tc>
        <w:tc>
          <w:tcPr>
            <w:tcW w:w="0" w:type="auto"/>
          </w:tcPr>
          <w:p w14:paraId="00FE1BF9" w14:textId="77777777" w:rsidR="00B37510" w:rsidRDefault="00000000">
            <w:pPr>
              <w:pStyle w:val="Compact"/>
            </w:pPr>
            <w:r>
              <w:t>1.38, 0.225 (0.449)</w:t>
            </w:r>
          </w:p>
        </w:tc>
      </w:tr>
    </w:tbl>
    <w:p w14:paraId="71A15114" w14:textId="77777777" w:rsidR="00B37510" w:rsidRDefault="00000000">
      <w:pPr>
        <w:pStyle w:val="a0"/>
      </w:pPr>
      <w:r>
        <w:rPr>
          <w:i/>
          <w:iCs/>
        </w:rPr>
        <w:t xml:space="preserve">Table 11. Toda–Yamamoto sensitivity to the lag augmentation dmax.</w:t>
      </w:r>
    </w:p>
    <w:p w14:paraId="54B059D9" w14:textId="77777777" w:rsidR="00B37510" w:rsidRDefault="00000000">
      <w:pPr>
        <w:pStyle w:val="a0"/>
      </w:pPr>
      <w:r>
        <w:rPr>
          <w:b/>
          <w:bCs/>
        </w:rPr>
        <w:t xml:space="preserve">Result for Section 8.3.</w:t>
      </w:r>
      <w:r>
        <w:rPr/>
        <w:t xml:space="preserve"> On the short sample, the Toda–Yamamoto test with dmax = 1 finds both directions significant, with FEDFUNDS→T10YIE the stronger of the two, which is qualitatively the same ranking as in Section 5.3. This ranking is not robust to the augmentation order: at dmax = 2 (Table 11) the T10YIE→FEDFUNDS statistic (F = 3.36) exceeds the FEDFUNDS→T10YIE statistic (F = 2.65), and the latter reaches only p = 0.047 after Holm correction. The short-sample result is therefore best described as bidirectional predictive precedence that is sensitive to dmax, with no stable ranking of the two directions. On the extended sample the Toda–Yamamoto test does not reproduce the reversal of Section 8.3: neither direction is significant at the AIC-selected order of 6, with dmax = 1 or 2, and the fixed-lag result at lag 1 (F = 27.19–27.38) is therefore best read as specific to that lag order. Two caveats apply. First, the AIC search was capped at six lags, so the extended-sample order equals the upper bound of the search and may be a boundary solution; sensitivity to a higher cap and to BIC or HQIC was not examined. Second, a large VAR order reduces power, so the non-significant extended-sample result shows that the reversal is not robust, not that no predictive relationship exists. The characterization of the extended-sample reversal as a principal finding is therefore withdrawn.</w:t>
      </w:r>
    </w:p>
    <w:p w14:paraId="0C73B985" w14:textId="77777777" w:rsidR="00B37510" w:rsidRDefault="00000000">
      <w:pPr>
        <w:pStyle w:val="3"/>
      </w:pPr>
      <w:bookmarkStart w:id="33" w:name="X93d4338b9d6a34523c34f43c5bb79f52ad5e460"/>
      <w:bookmarkEnd w:id="32"/>
      <w:r>
        <w:t>9.3 A Block-Bootstrap Null Resampling Test and Its Sensitivity to Block Length</w:t>
      </w:r>
    </w:p>
    <w:p w14:paraId="4EA0D511" w14:textId="77777777" w:rsidR="00B37510" w:rsidRDefault="00000000">
      <w:pPr>
        <w:pStyle w:val="FirstParagraph"/>
      </w:pPr>
      <w:r>
        <w:rPr>
          <w:b/>
          <w:bCs/>
        </w:rPr>
        <w:t>Procedure.</w:t>
      </w:r>
      <w:r>
        <w:t xml:space="preserve"> Rather than the i.i.d. reshuffling used for the permutation tests in Sections 5.2 and 8.2 (50 replicates), a moving-block bootstrap (Künsch, 1989) was applied to the linear model’s fit of FEDFUNDS on standardized T10YIE: blocks of length n^(1/3) rounded to the nearest integer (4 months, short sample; 7 months, extended sample) were resampled with replacement to build a null distribution of R² under a temporally-structured reshuffling that preserves each block’s internal autocorrelation, with 5,000 replicates. Only FEDFUNDS is block-resampled; T10YIE stays in its original order. The null therefore breaks the pairing between the series while preserving FEDFUNDS’s short-run autocorrelation and leaving T10YIE’s own dependence untouched; it is not a joint stationary bootstrap of both series.</w:t>
      </w:r>
    </w:p>
    <w:tbl>
      <w:tblPr>
        <w:tblStyle w:val="Table"/>
        <w:tblW w:w="5000" w:type="pct"/>
        <w:tblLook w:val="0020" w:firstRow="1" w:lastRow="0" w:firstColumn="0" w:lastColumn="0" w:noHBand="0" w:noVBand="0"/>
      </w:tblPr>
      <w:tblGrid>
        <w:gridCol w:w="2191"/>
        <w:gridCol w:w="980"/>
        <w:gridCol w:w="1587"/>
        <w:gridCol w:w="999"/>
        <w:gridCol w:w="4035"/>
      </w:tblGrid>
      <w:tr w:rsidR="00B37510" w14:paraId="54A6AE84"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0B1ADE65" w14:textId="77777777" w:rsidR="00B37510" w:rsidRDefault="00000000">
            <w:pPr>
              <w:pStyle w:val="Compact"/>
            </w:pPr>
            <w:r>
              <w:t>Sample</w:t>
            </w:r>
          </w:p>
        </w:tc>
        <w:tc>
          <w:tcPr>
            <w:tcW w:w="0" w:type="auto"/>
          </w:tcPr>
          <w:p w14:paraId="20D28DC7" w14:textId="77777777" w:rsidR="00B37510" w:rsidRDefault="00000000">
            <w:pPr>
              <w:pStyle w:val="Compact"/>
            </w:pPr>
            <w:r>
              <w:t>Real R²</w:t>
            </w:r>
          </w:p>
        </w:tc>
        <w:tc>
          <w:tcPr>
            <w:tcW w:w="0" w:type="auto"/>
          </w:tcPr>
          <w:p w14:paraId="4895D0E7" w14:textId="77777777" w:rsidR="00B37510" w:rsidRDefault="00000000">
            <w:pPr>
              <w:pStyle w:val="Compact"/>
            </w:pPr>
            <w:r>
              <w:t>Null mean R²</w:t>
            </w:r>
          </w:p>
        </w:tc>
        <w:tc>
          <w:tcPr>
            <w:tcW w:w="0" w:type="auto"/>
          </w:tcPr>
          <w:p w14:paraId="367BFDF1" w14:textId="77777777" w:rsidR="00B37510" w:rsidRDefault="00000000">
            <w:pPr>
              <w:pStyle w:val="Compact"/>
            </w:pPr>
            <w:r>
              <w:t>Null SD</w:t>
            </w:r>
          </w:p>
        </w:tc>
        <w:tc>
          <w:tcPr>
            <w:tcW w:w="0" w:type="auto"/>
          </w:tcPr>
          <w:p w14:paraId="4DC9E017" w14:textId="77777777" w:rsidR="00B37510" w:rsidRDefault="00000000">
            <w:pPr>
              <w:pStyle w:val="Compact"/>
            </w:pPr>
            <w:r>
              <w:t>p-value (block bootstrap, 5,000 reps)</w:t>
            </w:r>
          </w:p>
        </w:tc>
      </w:tr>
      <w:tr w:rsidR="00B37510" w14:paraId="117FBDEB" w14:textId="77777777">
        <w:tc>
          <w:tcPr>
            <w:tcW w:w="0" w:type="auto"/>
          </w:tcPr>
          <w:p w14:paraId="1981E7D4" w14:textId="77777777" w:rsidR="00B37510" w:rsidRDefault="00000000">
            <w:pPr>
              <w:pStyle w:val="Compact"/>
            </w:pPr>
            <w:r>
              <w:t>Short (n = 60)</w:t>
            </w:r>
          </w:p>
        </w:tc>
        <w:tc>
          <w:tcPr>
            <w:tcW w:w="0" w:type="auto"/>
          </w:tcPr>
          <w:p w14:paraId="27A77CBE" w14:textId="77777777" w:rsidR="00B37510" w:rsidRDefault="00000000">
            <w:pPr>
              <w:pStyle w:val="Compact"/>
            </w:pPr>
            <w:r>
              <w:t>0.543</w:t>
            </w:r>
          </w:p>
        </w:tc>
        <w:tc>
          <w:tcPr>
            <w:tcW w:w="0" w:type="auto"/>
          </w:tcPr>
          <w:p w14:paraId="5F695EDC" w14:textId="77777777" w:rsidR="00B37510" w:rsidRDefault="00000000">
            <w:pPr>
              <w:pStyle w:val="Compact"/>
            </w:pPr>
            <w:r>
              <w:t>0.043</w:t>
            </w:r>
          </w:p>
        </w:tc>
        <w:tc>
          <w:tcPr>
            <w:tcW w:w="0" w:type="auto"/>
          </w:tcPr>
          <w:p w14:paraId="686915F4" w14:textId="77777777" w:rsidR="00B37510" w:rsidRDefault="00000000">
            <w:pPr>
              <w:pStyle w:val="Compact"/>
            </w:pPr>
            <w:r>
              <w:t>0.058</w:t>
            </w:r>
          </w:p>
        </w:tc>
        <w:tc>
          <w:tcPr>
            <w:tcW w:w="0" w:type="auto"/>
          </w:tcPr>
          <w:p w14:paraId="227C3165" w14:textId="77777777" w:rsidR="00B37510" w:rsidRDefault="00000000">
            <w:pPr>
              <w:pStyle w:val="Compact"/>
            </w:pPr>
            <w:r>
              <w:t>0.0004</w:t>
            </w:r>
          </w:p>
        </w:tc>
      </w:tr>
      <w:tr w:rsidR="00B37510" w14:paraId="49C23EBC" w14:textId="77777777">
        <w:tc>
          <w:tcPr>
            <w:tcW w:w="0" w:type="auto"/>
          </w:tcPr>
          <w:p w14:paraId="6CA5AC1F" w14:textId="77777777" w:rsidR="00B37510" w:rsidRDefault="00000000">
            <w:pPr>
              <w:pStyle w:val="Compact"/>
            </w:pPr>
            <w:r>
              <w:lastRenderedPageBreak/>
              <w:t>Extended (n = 284)</w:t>
            </w:r>
          </w:p>
        </w:tc>
        <w:tc>
          <w:tcPr>
            <w:tcW w:w="0" w:type="auto"/>
          </w:tcPr>
          <w:p w14:paraId="2AC9139B" w14:textId="77777777" w:rsidR="00B37510" w:rsidRDefault="00000000">
            <w:pPr>
              <w:pStyle w:val="Compact"/>
            </w:pPr>
            <w:r>
              <w:t>0.154</w:t>
            </w:r>
          </w:p>
        </w:tc>
        <w:tc>
          <w:tcPr>
            <w:tcW w:w="0" w:type="auto"/>
          </w:tcPr>
          <w:p w14:paraId="7F01DBF9" w14:textId="77777777" w:rsidR="00B37510" w:rsidRDefault="00000000">
            <w:pPr>
              <w:pStyle w:val="Compact"/>
            </w:pPr>
            <w:r>
              <w:t>0.021</w:t>
            </w:r>
          </w:p>
        </w:tc>
        <w:tc>
          <w:tcPr>
            <w:tcW w:w="0" w:type="auto"/>
          </w:tcPr>
          <w:p w14:paraId="0560E848" w14:textId="77777777" w:rsidR="00B37510" w:rsidRDefault="00000000">
            <w:pPr>
              <w:pStyle w:val="Compact"/>
            </w:pPr>
            <w:r>
              <w:t>0.028</w:t>
            </w:r>
          </w:p>
        </w:tc>
        <w:tc>
          <w:tcPr>
            <w:tcW w:w="0" w:type="auto"/>
          </w:tcPr>
          <w:p w14:paraId="71BBB957" w14:textId="77777777" w:rsidR="00B37510" w:rsidRDefault="00000000">
            <w:pPr>
              <w:pStyle w:val="Compact"/>
            </w:pPr>
            <w:r>
              <w:t>0.0046</w:t>
            </w:r>
          </w:p>
        </w:tc>
      </w:tr>
    </w:tbl>
    <w:p w14:paraId="3BED7D27" w14:textId="77777777" w:rsidR="00B37510" w:rsidRDefault="00000000">
      <w:pPr>
        <w:pStyle w:val="a0"/>
      </w:pPr>
      <w:r>
        <w:rPr>
          <w:i/>
          <w:iCs/>
        </w:rPr>
        <w:t xml:space="preserve">Table 12. Block-bootstrap null resampling test results, linear model R², both samples.</w:t>
      </w:r>
    </w:p>
    <w:p w14:paraId="20E70641" w14:textId="77777777" w:rsidR="00B37510" w:rsidRDefault="00000000">
      <w:pPr>
        <w:pStyle w:val="a0"/>
      </w:pPr>
      <w:r>
        <w:rPr>
          <w:b/>
          <w:bCs/>
        </w:rPr>
        <w:t>Interpretation.</w:t>
      </w:r>
      <w:r>
        <w:t xml:space="preserve"> At the default block lengths both p-values are well below 0.01: the observed R² is inconsistent with this specific null, so the linear association between T10YIE and FEDFUNDS is distinguishable from a temporally structured null that is less permissive than the earlier i.i.d. reshuffling scheme. As the next paragraph shows, however, this conclusion depends on the block length. This is the one part of Section 8’s claims that the block-bootstrap test supports rather than overturns, and only at short block lengths (see below).</w:t>
      </w:r>
      <w:r>
        <w:rPr>
          <w:i/>
          <w:iCs/>
        </w:rPr>
        <w:t xml:space="preserve"/>
      </w:r>
      <w:r>
        <w:t xml:space="preserve"> It is a narrower claim than causation or forecast usefulness: it says only that the co-movement is distinguishable from this particular null at the short block lengths used, not that the association is non-spurious; note also that (Section 9.2) the </w:t>
      </w:r>
      <w:r>
        <w:rPr>
          <w:i/>
          <w:iCs/>
        </w:rPr>
        <w:t>direction</w:t>
      </w:r>
      <w:r>
        <w:t xml:space="preserve"> of that relationship on the extended sample is not as claimed, and (Section 9.1) that relationship does not translate into forecasting value beyond trivial persistence.</w:t>
      </w:r>
    </w:p>
    <w:p w14:paraId="59E7B138" w14:textId="77777777" w:rsidR="00B37510" w:rsidRDefault="00000000">
      <w:pPr>
        <w:pStyle w:val="a0"/>
      </w:pPr>
      <w:r>
        <w:rPr>
          <w:b/>
          <w:bCs/>
        </w:rPr>
        <w:t>Sensitivity to block length and to persistence.</w:t>
      </w:r>
      <w:r>
        <w:t xml:space="preserve"> The default block lengths (4 and 7 months) are much shorter than the persistence of FEDFUNDS, whose first-order autocorrelation in levels is about 0.996, so blocks of this length cannot preserve the series’ dependence; the resulting null distribution is likely too narrow, and the p-values in Table 12 may be too small. Supplementary runs support this concern. On the extended sample, lengthening the block from 7 to 12 and to 24 months raises the p-value from 0.0046 to 0.015 and 0.051. In the short sample, the same test applied to first differences gives R² = 0.03 (p = 0.18). The association in levels is therefore distinguishable from this null only at short block lengths, and the result should be read as sensitive to block length and to the near-unit-root persistence of the series rather than as evidence that the association is not spurious. These supplementary runs (script step7_bootstrap_sensitivity.py in the reproduction archive) are not part of Table 12. The bootstrap resamples FEDFUNDS in levels, a near-unit-root series; a first-difference version was run only for the short sample, and a first-difference or wild/stationary-bootstrap version for the extended sample is left for future work.</w:t>
      </w:r>
    </w:p>
    <w:p w14:paraId="2886A7BB" w14:textId="77777777" w:rsidR="00B37510" w:rsidRDefault="00000000">
      <w:pPr>
        <w:pStyle w:val="3"/>
      </w:pPr>
      <w:bookmarkStart w:id="34" w:name="Xe7547269ceeffade9d19f9b88d1b3e77a39dc28"/>
      <w:bookmarkEnd w:id="33"/>
      <w:r>
        <w:t>9.4 Rolling-Window Granger Analysis and a Formal Structural-Break Test</w:t>
      </w:r>
    </w:p>
    <w:p w14:paraId="50DD8A79" w14:textId="77777777" w:rsidR="00B37510" w:rsidRDefault="00000000">
      <w:pPr>
        <w:pStyle w:val="FirstParagraph"/>
      </w:pPr>
      <w:r>
        <w:rPr>
          <w:b/>
          <w:bCs/>
        </w:rPr>
        <w:t>Procedure.</w:t>
      </w:r>
      <w:r>
        <w:t xml:space="preserve"> A 60-month rolling window (matching the short sample’s own design) was stepped one month at a time across the full 2003–2026 extended sample, computing the classical lag-1 Granger F-statistic in both directions at each window position (225 windows total). Separately, a formal Chow (1960) test was run on the linear regression of FEDFUNDS on standardized T10YIE at four candidate structural-break dates chosen for their economic significance: September 2008 (global financial crisis), January 2015, March 2020 (COVID-19 onset), and January 2022 (start of the 2022 tightening cycle).</w:t>
      </w:r>
    </w:p>
    <w:p w14:paraId="5E16201E" w14:textId="77777777" w:rsidR="00B37510" w:rsidRDefault="00000000">
      <w:pPr>
        <w:pStyle w:val="a0"/>
      </w:pPr>
      <w:r>
        <w:rPr>
          <w:b/>
          <w:bCs/>
        </w:rPr>
        <w:t xml:space="preserve">Rolling-window result.</w:t>
      </w:r>
      <w:r>
        <w:rPr/>
        <w:t xml:space="preserve"> “Dominant” denotes the direction with the larger lag-1 Granger F-statistic in a given window. The dominant direction switches repeatedly rather than following a single before/after pattern: T10YIE→FEDFUNDS is dominant for most windows ending 2008–2013, the two directions alternate every few months through 2013–2022, and T10YIE→FEDFUNDS is dominant for a long stretch of windows ending May 2022 through October 2025 (42 consecutive months). The most recent windows (November 2025 onward) show FEDFUNDS→T10YIE dominant again. The full window-by-window series is provided in the accompanying data file (rolling_granger.csv). The long stretch should not be over-interpreted: each 60-month window overlaps its neighbours by 59 months, so a single episode such as the 2022–2023 tightening cycle enters up to 60 consecutive windows, and persistence of the dominant direction across adjacent windows is largely mechanical. Any link between this stretch and policy anticipation is a conjecture that these tests do not evaluate. The analysis is used only descriptively: with 225 overlapping windows tested in both directions and no multiple-testing correction, the significance of individual windows is not interpreted, and no claim is made about the number or proportion of nominally significant windows. The pattern is one of repeated alternation of the dominant direction, not a single clean reversal.</w:t>
      </w:r>
    </w:p>
    <w:p w14:paraId="11DB08C6" w14:textId="77777777" w:rsidR="00B37510" w:rsidRDefault="00000000">
      <w:pPr>
        <w:pStyle w:val="a0"/>
      </w:pPr>
      <w:r>
        <w:rPr>
          <w:b/>
          <w:bCs/>
        </w:rPr>
        <w:t>Chow test result — nominally significant instability at every candidate date (classical F-test, no autocorrelation correction):</w:t>
      </w:r>
    </w:p>
    <w:tbl>
      <w:tblPr>
        <w:tblStyle w:val="Table"/>
        <w:tblW w:w="0" w:type="auto"/>
        <w:tblLook w:val="0020" w:firstRow="1" w:lastRow="0" w:firstColumn="0" w:lastColumn="0" w:noHBand="0" w:noVBand="0"/>
      </w:tblPr>
      <w:tblGrid>
        <w:gridCol w:w="2437"/>
        <w:gridCol w:w="1569"/>
        <w:gridCol w:w="951"/>
        <w:gridCol w:w="1530"/>
      </w:tblGrid>
      <w:tr w:rsidR="00B37510" w14:paraId="46B6B5B2"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1AEC60A9" w14:textId="77777777" w:rsidR="00B37510" w:rsidRDefault="00000000">
            <w:pPr>
              <w:pStyle w:val="Compact"/>
            </w:pPr>
            <w:r>
              <w:lastRenderedPageBreak/>
              <w:t>Candidate break date</w:t>
            </w:r>
          </w:p>
        </w:tc>
        <w:tc>
          <w:tcPr>
            <w:tcW w:w="0" w:type="auto"/>
          </w:tcPr>
          <w:p w14:paraId="7944E6DE" w14:textId="77777777" w:rsidR="00B37510" w:rsidRDefault="00000000">
            <w:pPr>
              <w:pStyle w:val="Compact"/>
            </w:pPr>
            <w:r>
              <w:t>Chow F-statistic</w:t>
            </w:r>
          </w:p>
        </w:tc>
        <w:tc>
          <w:tcPr>
            <w:tcW w:w="0" w:type="auto"/>
          </w:tcPr>
          <w:p w14:paraId="6359CAAF" w14:textId="77777777" w:rsidR="00B37510" w:rsidRDefault="00000000">
            <w:pPr>
              <w:pStyle w:val="Compact"/>
            </w:pPr>
            <w:r>
              <w:t>p-value</w:t>
            </w:r>
          </w:p>
        </w:tc>
        <w:tc>
          <w:tcPr>
            <w:tcW w:w="0" w:type="auto"/>
          </w:tcPr>
          <w:p w14:paraId="06C1751E" w14:textId="77777777" w:rsidR="00B37510" w:rsidRDefault="00000000">
            <w:pPr>
              <w:pStyle w:val="Compact"/>
            </w:pPr>
            <w:r>
              <w:t>n before / after</w:t>
            </w:r>
          </w:p>
        </w:tc>
      </w:tr>
      <w:tr w:rsidR="00B37510" w14:paraId="0FDC9EFC" w14:textId="77777777">
        <w:tc>
          <w:tcPr>
            <w:tcW w:w="0" w:type="auto"/>
          </w:tcPr>
          <w:p w14:paraId="6A655789" w14:textId="77777777" w:rsidR="00B37510" w:rsidRDefault="00000000">
            <w:pPr>
              <w:pStyle w:val="Compact"/>
            </w:pPr>
            <w:r>
              <w:t>2008-09 (financial crisis)</w:t>
            </w:r>
          </w:p>
        </w:tc>
        <w:tc>
          <w:tcPr>
            <w:tcW w:w="0" w:type="auto"/>
          </w:tcPr>
          <w:p w14:paraId="4CDC15DC" w14:textId="77777777" w:rsidR="00B37510" w:rsidRDefault="00000000">
            <w:pPr>
              <w:pStyle w:val="Compact"/>
            </w:pPr>
            <w:r>
              <w:t>12.43</w:t>
            </w:r>
          </w:p>
        </w:tc>
        <w:tc>
          <w:tcPr>
            <w:tcW w:w="0" w:type="auto"/>
          </w:tcPr>
          <w:p w14:paraId="323F72C3" w14:textId="77777777" w:rsidR="00B37510" w:rsidRDefault="00000000">
            <w:pPr>
              <w:pStyle w:val="Compact"/>
            </w:pPr>
            <w:r>
              <w:t>6.7×10⁻⁶</w:t>
            </w:r>
          </w:p>
        </w:tc>
        <w:tc>
          <w:tcPr>
            <w:tcW w:w="0" w:type="auto"/>
          </w:tcPr>
          <w:p w14:paraId="47227483" w14:textId="77777777" w:rsidR="00B37510" w:rsidRDefault="00000000">
            <w:pPr>
              <w:pStyle w:val="Compact"/>
            </w:pPr>
            <w:r>
              <w:t>68 / 216</w:t>
            </w:r>
          </w:p>
        </w:tc>
      </w:tr>
      <w:tr w:rsidR="00B37510" w14:paraId="2A0EC47B" w14:textId="77777777">
        <w:tc>
          <w:tcPr>
            <w:tcW w:w="0" w:type="auto"/>
          </w:tcPr>
          <w:p w14:paraId="1DCBD169" w14:textId="77777777" w:rsidR="00B37510" w:rsidRDefault="00000000">
            <w:pPr>
              <w:pStyle w:val="Compact"/>
            </w:pPr>
            <w:r>
              <w:t>2015-01</w:t>
            </w:r>
          </w:p>
        </w:tc>
        <w:tc>
          <w:tcPr>
            <w:tcW w:w="0" w:type="auto"/>
          </w:tcPr>
          <w:p w14:paraId="2F2D74E6" w14:textId="77777777" w:rsidR="00B37510" w:rsidRDefault="00000000">
            <w:pPr>
              <w:pStyle w:val="Compact"/>
            </w:pPr>
            <w:r>
              <w:t>9.83</w:t>
            </w:r>
          </w:p>
        </w:tc>
        <w:tc>
          <w:tcPr>
            <w:tcW w:w="0" w:type="auto"/>
          </w:tcPr>
          <w:p w14:paraId="7DEA6787" w14:textId="77777777" w:rsidR="00B37510" w:rsidRDefault="00000000">
            <w:pPr>
              <w:pStyle w:val="Compact"/>
            </w:pPr>
            <w:r>
              <w:t>7.5×10⁻⁵</w:t>
            </w:r>
          </w:p>
        </w:tc>
        <w:tc>
          <w:tcPr>
            <w:tcW w:w="0" w:type="auto"/>
          </w:tcPr>
          <w:p w14:paraId="2492AD4A" w14:textId="77777777" w:rsidR="00B37510" w:rsidRDefault="00000000">
            <w:pPr>
              <w:pStyle w:val="Compact"/>
            </w:pPr>
            <w:r>
              <w:t>144 / 140</w:t>
            </w:r>
          </w:p>
        </w:tc>
      </w:tr>
      <w:tr w:rsidR="00B37510" w14:paraId="71F845D2" w14:textId="77777777">
        <w:tc>
          <w:tcPr>
            <w:tcW w:w="0" w:type="auto"/>
          </w:tcPr>
          <w:p w14:paraId="139458EF" w14:textId="77777777" w:rsidR="00B37510" w:rsidRDefault="00000000">
            <w:pPr>
              <w:pStyle w:val="Compact"/>
            </w:pPr>
            <w:r>
              <w:t>2020-03 (COVID-19)</w:t>
            </w:r>
          </w:p>
        </w:tc>
        <w:tc>
          <w:tcPr>
            <w:tcW w:w="0" w:type="auto"/>
          </w:tcPr>
          <w:p w14:paraId="3D248FC8" w14:textId="77777777" w:rsidR="00B37510" w:rsidRDefault="00000000">
            <w:pPr>
              <w:pStyle w:val="Compact"/>
            </w:pPr>
            <w:r>
              <w:t>13.52</w:t>
            </w:r>
          </w:p>
        </w:tc>
        <w:tc>
          <w:tcPr>
            <w:tcW w:w="0" w:type="auto"/>
          </w:tcPr>
          <w:p w14:paraId="3EACC605" w14:textId="77777777" w:rsidR="00B37510" w:rsidRDefault="00000000">
            <w:pPr>
              <w:pStyle w:val="Compact"/>
            </w:pPr>
            <w:r>
              <w:t>2.5×10⁻⁶</w:t>
            </w:r>
          </w:p>
        </w:tc>
        <w:tc>
          <w:tcPr>
            <w:tcW w:w="0" w:type="auto"/>
          </w:tcPr>
          <w:p w14:paraId="053589E8" w14:textId="77777777" w:rsidR="00B37510" w:rsidRDefault="00000000">
            <w:pPr>
              <w:pStyle w:val="Compact"/>
            </w:pPr>
            <w:r>
              <w:t>206 / 78</w:t>
            </w:r>
          </w:p>
        </w:tc>
      </w:tr>
      <w:tr w:rsidR="00B37510" w14:paraId="76489C7C" w14:textId="77777777">
        <w:tc>
          <w:tcPr>
            <w:tcW w:w="0" w:type="auto"/>
          </w:tcPr>
          <w:p w14:paraId="5C9B8080" w14:textId="77777777" w:rsidR="00B37510" w:rsidRDefault="00000000">
            <w:pPr>
              <w:pStyle w:val="Compact"/>
            </w:pPr>
            <w:r>
              <w:t>2022-01 (tightening cycle)</w:t>
            </w:r>
          </w:p>
        </w:tc>
        <w:tc>
          <w:tcPr>
            <w:tcW w:w="0" w:type="auto"/>
          </w:tcPr>
          <w:p w14:paraId="549D880A" w14:textId="77777777" w:rsidR="00B37510" w:rsidRDefault="00000000">
            <w:pPr>
              <w:pStyle w:val="Compact"/>
            </w:pPr>
            <w:r>
              <w:t>81.09</w:t>
            </w:r>
          </w:p>
        </w:tc>
        <w:tc>
          <w:tcPr>
            <w:tcW w:w="0" w:type="auto"/>
          </w:tcPr>
          <w:p w14:paraId="3A78C3CC" w14:textId="77777777" w:rsidR="00B37510" w:rsidRDefault="00000000">
            <w:pPr>
              <w:pStyle w:val="Compact"/>
            </w:pPr>
            <w:r>
              <w:t>&lt; 10⁻¹⁰</w:t>
            </w:r>
          </w:p>
        </w:tc>
        <w:tc>
          <w:tcPr>
            <w:tcW w:w="0" w:type="auto"/>
          </w:tcPr>
          <w:p w14:paraId="45FC2C9F" w14:textId="77777777" w:rsidR="00B37510" w:rsidRDefault="00000000">
            <w:pPr>
              <w:pStyle w:val="Compact"/>
            </w:pPr>
            <w:r>
              <w:t>228 / 56</w:t>
            </w:r>
          </w:p>
        </w:tc>
      </w:tr>
    </w:tbl>
    <w:p w14:paraId="5AA8413F" w14:textId="77777777" w:rsidR="00B37510" w:rsidRDefault="00000000">
      <w:pPr>
        <w:pStyle w:val="a0"/>
      </w:pPr>
      <w:r>
        <w:rPr>
          <w:i/>
          <w:iCs/>
        </w:rPr>
        <w:t xml:space="preserve">Table 13. Chow structural-break test, T10YIE–FEDFUNDS linear relationship, extended sample.</w:t>
      </w:r>
    </w:p>
    <w:p w14:paraId="03DC0600" w14:textId="77777777" w:rsidR="00B37510" w:rsidRDefault="00000000">
      <w:pPr>
        <w:pStyle w:val="a0"/>
      </w:pPr>
      <w:r>
        <w:rPr>
          <w:b/>
          <w:bCs/>
        </w:rPr>
        <w:t>Interpretation.</w:t>
      </w:r>
      <w:r>
        <w:t xml:space="preserve"> The classical Chow test rejects stability of the linear relationship’s parameters at each of the four prespecified candidate dates. These p-values should be read with caution: the test was applied to the levels regression of FEDFUNDS on T10YIE, whose residuals are strongly serially correlated (AR(1) coefficient ≈ 0.988; both series are highly persistent, and FEDFUNDS may be integrated in the extended sample), while the classical Chow F-statistic assumes serially uncorrelated, homoskedastic errors and tends to over-reject when they are not. The very small p-values (down to &lt; 10⁻¹⁰) therefore overstate the evidence. The HAC-robust re-tests reported next (Tables 14 and 15) address exactly this caution, and they qualify the classical reading substantially. The regression also pools periods in which FEDFUNDS was pinned near zero (2009–2015 and 2020–2021), which by itself can make a linear level relationship unstable; a shadow-rate robustness check was not run.</w:t>
      </w:r>
    </w:p>
    <w:p w14:paraId="2ADEE7FF" w14:textId="77777777" w:rsidR="00B37510" w:rsidRDefault="00000000">
      <w:pPr>
        <w:pStyle w:val="a0"/>
      </w:pPr>
      <w:r>
        <w:rPr>
          <w:b/>
          <w:bCs/>
        </w:rPr>
        <w:t xml:space="preserve">HAC-robust re-test.</w:t>
      </w:r>
      <w:r>
        <w:t xml:space="preserve"> Three further tests were run on the same regression, in levels (n = 284) and in first differences (n = 283; ΔFEDFUNDS on standardized ΔT10YIE; residual AR(1) coefficient ≈ 0.69). (a) A Wald test of equal coefficients across the two sub-samples, using Newey–West (1987) covariance matrices with a Bartlett kernel and truncation lag L = ⌊4(n/100)^(2/9)⌋ = 5, and L = 12 as a sensitivity check. (b) A sup-Wald test over all break dates in the central 70% of the sample (15% trimming; Andrews, 1993) with the same HAC estimator; critical values were simulated from the limiting Brownian-bridge functional for two restrictions (20,000 replications on a 2,000-point grid) and equal 9.90, 11.68, and 15.64 at the 10%, 5%, and 1% levels (Andrews’s published 5% value is approximately 11.8). (c) A sup-F test whose null distribution comes from a residual moving-block bootstrap (5,000 replications; block lengths 6, 12, and 24 months; regressor held fixed; residuals from the full-sample fit, i.e., the no-break null).</w:t>
      </w:r>
    </w:p>
    <w:tbl>
      <w:tblPr>
        <w:tblStyle w:val="Table"/>
        <w:tblW w:w="0" w:type="auto"/>
        <w:tblLook w:val="0020" w:firstRow="1" w:lastRow="0" w:firstColumn="0" w:lastColumn="0" w:noHBand="0" w:noVBand="0"/>
      </w:tblPr>
      <w:tblGrid>
        <w:gridCol w:w="1590"/>
        <w:gridCol w:w="1703"/>
        <w:gridCol w:w="1759"/>
        <w:gridCol w:w="2342"/>
        <w:gridCol w:w="2398"/>
      </w:tblGrid>
      <w:tr w:rsidR="00B37510" w14:paraId="233F3A57"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4476EBBE" w14:textId="77777777" w:rsidR="00B37510" w:rsidRDefault="00000000">
            <w:pPr>
              <w:pStyle w:val="Compact"/>
            </w:pPr>
            <w:r>
              <w:t>Candidate break date</w:t>
            </w:r>
          </w:p>
        </w:tc>
        <w:tc>
          <w:tcPr>
            <w:tcW w:w="0" w:type="auto"/>
          </w:tcPr>
          <w:p w14:paraId="213EA427" w14:textId="77777777" w:rsidR="00B37510" w:rsidRDefault="00000000">
            <w:pPr>
              <w:pStyle w:val="Compact"/>
            </w:pPr>
            <w:r>
              <w:t>Levels: HAC-Wald, L = 5 (p)</w:t>
            </w:r>
          </w:p>
        </w:tc>
        <w:tc>
          <w:tcPr>
            <w:tcW w:w="0" w:type="auto"/>
          </w:tcPr>
          <w:p w14:paraId="7B2C349F" w14:textId="77777777" w:rsidR="00B37510" w:rsidRDefault="00000000">
            <w:pPr>
              <w:pStyle w:val="Compact"/>
            </w:pPr>
            <w:r>
              <w:t>Levels: HAC-Wald, L = 12 (p)</w:t>
            </w:r>
          </w:p>
        </w:tc>
        <w:tc>
          <w:tcPr>
            <w:tcW w:w="0" w:type="auto"/>
          </w:tcPr>
          <w:p w14:paraId="69EBAA66" w14:textId="77777777" w:rsidR="00B37510" w:rsidRDefault="00000000">
            <w:pPr>
              <w:pStyle w:val="Compact"/>
            </w:pPr>
            <w:r>
              <w:t>First differences: HAC-Wald, L = 5 (p)</w:t>
            </w:r>
          </w:p>
        </w:tc>
        <w:tc>
          <w:tcPr>
            <w:tcW w:w="0" w:type="auto"/>
          </w:tcPr>
          <w:p w14:paraId="10F507F7" w14:textId="77777777" w:rsidR="00B37510" w:rsidRDefault="00000000">
            <w:pPr>
              <w:pStyle w:val="Compact"/>
            </w:pPr>
            <w:r>
              <w:t>First differences: HAC-Wald, L = 12 (p)</w:t>
            </w:r>
          </w:p>
        </w:tc>
      </w:tr>
      <w:tr w:rsidR="00B37510" w14:paraId="28D1BF48" w14:textId="77777777">
        <w:tc>
          <w:tcPr>
            <w:tcW w:w="0" w:type="auto"/>
          </w:tcPr>
          <w:p w14:paraId="4BADEA81" w14:textId="77777777" w:rsidR="00B37510" w:rsidRDefault="00000000">
            <w:pPr>
              <w:pStyle w:val="Compact"/>
            </w:pPr>
            <w:r>
              <w:t>2008-09</w:t>
            </w:r>
          </w:p>
        </w:tc>
        <w:tc>
          <w:tcPr>
            <w:tcW w:w="0" w:type="auto"/>
          </w:tcPr>
          <w:p w14:paraId="6A0A3AF7" w14:textId="77777777" w:rsidR="00B37510" w:rsidRDefault="00000000">
            <w:pPr>
              <w:pStyle w:val="Compact"/>
            </w:pPr>
            <w:r>
              <w:t>4.13 (0.127)</w:t>
            </w:r>
          </w:p>
        </w:tc>
        <w:tc>
          <w:tcPr>
            <w:tcW w:w="0" w:type="auto"/>
          </w:tcPr>
          <w:p w14:paraId="25850959" w14:textId="77777777" w:rsidR="00B37510" w:rsidRDefault="00000000">
            <w:pPr>
              <w:pStyle w:val="Compact"/>
            </w:pPr>
            <w:r>
              <w:t>2.16 (0.339)</w:t>
            </w:r>
          </w:p>
        </w:tc>
        <w:tc>
          <w:tcPr>
            <w:tcW w:w="0" w:type="auto"/>
          </w:tcPr>
          <w:p w14:paraId="7BC45938" w14:textId="77777777" w:rsidR="00B37510" w:rsidRDefault="00000000">
            <w:pPr>
              <w:pStyle w:val="Compact"/>
            </w:pPr>
            <w:r>
              <w:t>4.08 (0.130)</w:t>
            </w:r>
          </w:p>
        </w:tc>
        <w:tc>
          <w:tcPr>
            <w:tcW w:w="0" w:type="auto"/>
          </w:tcPr>
          <w:p w14:paraId="369FBAE5" w14:textId="77777777" w:rsidR="00B37510" w:rsidRDefault="00000000">
            <w:pPr>
              <w:pStyle w:val="Compact"/>
            </w:pPr>
            <w:r>
              <w:t>4.92 (0.086)</w:t>
            </w:r>
          </w:p>
        </w:tc>
      </w:tr>
      <w:tr w:rsidR="00B37510" w14:paraId="137B82AA" w14:textId="77777777">
        <w:tc>
          <w:tcPr>
            <w:tcW w:w="0" w:type="auto"/>
          </w:tcPr>
          <w:p w14:paraId="11A3E9B4" w14:textId="77777777" w:rsidR="00B37510" w:rsidRDefault="00000000">
            <w:pPr>
              <w:pStyle w:val="Compact"/>
            </w:pPr>
            <w:r>
              <w:t>2015-01</w:t>
            </w:r>
          </w:p>
        </w:tc>
        <w:tc>
          <w:tcPr>
            <w:tcW w:w="0" w:type="auto"/>
          </w:tcPr>
          <w:p w14:paraId="584948E0" w14:textId="77777777" w:rsidR="00B37510" w:rsidRDefault="00000000">
            <w:pPr>
              <w:pStyle w:val="Compact"/>
            </w:pPr>
            <w:r>
              <w:t>3.47 (0.176)</w:t>
            </w:r>
          </w:p>
        </w:tc>
        <w:tc>
          <w:tcPr>
            <w:tcW w:w="0" w:type="auto"/>
          </w:tcPr>
          <w:p w14:paraId="0E7D92D8" w14:textId="77777777" w:rsidR="00B37510" w:rsidRDefault="00000000">
            <w:pPr>
              <w:pStyle w:val="Compact"/>
            </w:pPr>
            <w:r>
              <w:t>1.96 (0.375)</w:t>
            </w:r>
          </w:p>
        </w:tc>
        <w:tc>
          <w:tcPr>
            <w:tcW w:w="0" w:type="auto"/>
          </w:tcPr>
          <w:p w14:paraId="0277174E" w14:textId="77777777" w:rsidR="00B37510" w:rsidRDefault="00000000">
            <w:pPr>
              <w:pStyle w:val="Compact"/>
            </w:pPr>
            <w:r>
              <w:t>0.73 (0.694)</w:t>
            </w:r>
          </w:p>
        </w:tc>
        <w:tc>
          <w:tcPr>
            <w:tcW w:w="0" w:type="auto"/>
          </w:tcPr>
          <w:p w14:paraId="2DC5AC9B" w14:textId="77777777" w:rsidR="00B37510" w:rsidRDefault="00000000">
            <w:pPr>
              <w:pStyle w:val="Compact"/>
            </w:pPr>
            <w:r>
              <w:t>0.44 (0.801)</w:t>
            </w:r>
          </w:p>
        </w:tc>
      </w:tr>
      <w:tr w:rsidR="00B37510" w14:paraId="6BCC1C6E" w14:textId="77777777">
        <w:tc>
          <w:tcPr>
            <w:tcW w:w="0" w:type="auto"/>
          </w:tcPr>
          <w:p w14:paraId="045081C3" w14:textId="77777777" w:rsidR="00B37510" w:rsidRDefault="00000000">
            <w:pPr>
              <w:pStyle w:val="Compact"/>
            </w:pPr>
            <w:r>
              <w:t>2020-03</w:t>
            </w:r>
          </w:p>
        </w:tc>
        <w:tc>
          <w:tcPr>
            <w:tcW w:w="0" w:type="auto"/>
          </w:tcPr>
          <w:p w14:paraId="1F8ECCB1" w14:textId="77777777" w:rsidR="00B37510" w:rsidRDefault="00000000">
            <w:pPr>
              <w:pStyle w:val="Compact"/>
            </w:pPr>
            <w:r>
              <w:t>4.22 (0.121)</w:t>
            </w:r>
          </w:p>
        </w:tc>
        <w:tc>
          <w:tcPr>
            <w:tcW w:w="0" w:type="auto"/>
          </w:tcPr>
          <w:p w14:paraId="444F5447" w14:textId="77777777" w:rsidR="00B37510" w:rsidRDefault="00000000">
            <w:pPr>
              <w:pStyle w:val="Compact"/>
            </w:pPr>
            <w:r>
              <w:t>2.18 (0.336)</w:t>
            </w:r>
          </w:p>
        </w:tc>
        <w:tc>
          <w:tcPr>
            <w:tcW w:w="0" w:type="auto"/>
          </w:tcPr>
          <w:p w14:paraId="3261078D" w14:textId="77777777" w:rsidR="00B37510" w:rsidRDefault="00000000">
            <w:pPr>
              <w:pStyle w:val="Compact"/>
            </w:pPr>
            <w:r>
              <w:t>0.22 (0.898)</w:t>
            </w:r>
          </w:p>
        </w:tc>
        <w:tc>
          <w:tcPr>
            <w:tcW w:w="0" w:type="auto"/>
          </w:tcPr>
          <w:p w14:paraId="4F6B8B4E" w14:textId="77777777" w:rsidR="00B37510" w:rsidRDefault="00000000">
            <w:pPr>
              <w:pStyle w:val="Compact"/>
            </w:pPr>
            <w:r>
              <w:t>0.15 (0.930)</w:t>
            </w:r>
          </w:p>
        </w:tc>
      </w:tr>
      <w:tr w:rsidR="00B37510" w14:paraId="310B3CB5" w14:textId="77777777">
        <w:tc>
          <w:tcPr>
            <w:tcW w:w="0" w:type="auto"/>
          </w:tcPr>
          <w:p w14:paraId="106B93C9" w14:textId="77777777" w:rsidR="00B37510" w:rsidRDefault="00000000">
            <w:pPr>
              <w:pStyle w:val="Compact"/>
            </w:pPr>
            <w:r>
              <w:t>2022-01</w:t>
            </w:r>
          </w:p>
        </w:tc>
        <w:tc>
          <w:tcPr>
            <w:tcW w:w="0" w:type="auto"/>
          </w:tcPr>
          <w:p w14:paraId="0A11482F" w14:textId="77777777" w:rsidR="00B37510" w:rsidRDefault="00000000">
            <w:pPr>
              <w:pStyle w:val="Compact"/>
            </w:pPr>
            <w:r>
              <w:t>356.1 (&lt; 0.001)</w:t>
            </w:r>
          </w:p>
        </w:tc>
        <w:tc>
          <w:tcPr>
            <w:tcW w:w="0" w:type="auto"/>
          </w:tcPr>
          <w:p w14:paraId="540AF576" w14:textId="77777777" w:rsidR="00B37510" w:rsidRDefault="00000000">
            <w:pPr>
              <w:pStyle w:val="Compact"/>
            </w:pPr>
            <w:r>
              <w:t>262.5 (&lt; 0.001)</w:t>
            </w:r>
          </w:p>
        </w:tc>
        <w:tc>
          <w:tcPr>
            <w:tcW w:w="0" w:type="auto"/>
          </w:tcPr>
          <w:p w14:paraId="43778729" w14:textId="77777777" w:rsidR="00B37510" w:rsidRDefault="00000000">
            <w:pPr>
              <w:pStyle w:val="Compact"/>
            </w:pPr>
            <w:r>
              <w:t>8.81 (0.012)</w:t>
            </w:r>
          </w:p>
        </w:tc>
        <w:tc>
          <w:tcPr>
            <w:tcW w:w="0" w:type="auto"/>
          </w:tcPr>
          <w:p w14:paraId="5B88FAD2" w14:textId="77777777" w:rsidR="00B37510" w:rsidRDefault="00000000">
            <w:pPr>
              <w:pStyle w:val="Compact"/>
            </w:pPr>
            <w:r>
              <w:t>11.10 (0.004)</w:t>
            </w:r>
          </w:p>
        </w:tc>
      </w:tr>
    </w:tbl>
    <w:p w14:paraId="1724AD3E" w14:textId="77777777" w:rsidR="00B37510" w:rsidRDefault="00000000">
      <w:pPr>
        <w:pStyle w:val="a0"/>
      </w:pPr>
      <w:r>
        <w:rPr>
          <w:i/>
          <w:iCs/>
        </w:rPr>
        <w:t xml:space="preserve">Table 14. HAC-robust Wald tests of parameter equality at the four candidate dates; chi-square(2) p-values. The classical levels F-statistics are in Table 13.</w:t>
      </w:r>
    </w:p>
    <w:tbl>
      <w:tblPr>
        <w:tblStyle w:val="Table"/>
        <w:tblW w:w="0" w:type="auto"/>
        <w:tblLook w:val="0020" w:firstRow="1" w:lastRow="0" w:firstColumn="0" w:lastColumn="0" w:noHBand="0" w:noVBand="0"/>
      </w:tblPr>
      <w:tblGrid>
        <w:gridCol w:w="1472"/>
        <w:gridCol w:w="2303"/>
        <w:gridCol w:w="2365"/>
        <w:gridCol w:w="1633"/>
        <w:gridCol w:w="2019"/>
      </w:tblGrid>
      <w:tr w:rsidR="00B37510" w14:paraId="5595E1E4"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7516F3EB" w14:textId="77777777" w:rsidR="00B37510" w:rsidRDefault="00000000">
            <w:pPr>
              <w:pStyle w:val="Compact"/>
            </w:pPr>
            <w:r>
              <w:t>Specification</w:t>
            </w:r>
          </w:p>
        </w:tc>
        <w:tc>
          <w:tcPr>
            <w:tcW w:w="0" w:type="auto"/>
          </w:tcPr>
          <w:p w14:paraId="0C987AC1" w14:textId="77777777" w:rsidR="00B37510" w:rsidRDefault="00000000">
            <w:pPr>
              <w:pStyle w:val="Compact"/>
            </w:pPr>
            <w:r>
              <w:t>sup-Wald, L = 5 (date; simulated p)</w:t>
            </w:r>
          </w:p>
        </w:tc>
        <w:tc>
          <w:tcPr>
            <w:tcW w:w="0" w:type="auto"/>
          </w:tcPr>
          <w:p w14:paraId="50AA05AB" w14:textId="77777777" w:rsidR="00B37510" w:rsidRDefault="00000000">
            <w:pPr>
              <w:pStyle w:val="Compact"/>
            </w:pPr>
            <w:r>
              <w:t>sup-Wald, L = 12 (date; simulated p)</w:t>
            </w:r>
          </w:p>
        </w:tc>
        <w:tc>
          <w:tcPr>
            <w:tcW w:w="0" w:type="auto"/>
          </w:tcPr>
          <w:p w14:paraId="25A85CDF" w14:textId="77777777" w:rsidR="00B37510" w:rsidRDefault="00000000">
            <w:pPr>
              <w:pStyle w:val="Compact"/>
            </w:pPr>
            <w:r>
              <w:t>sup-F observed (date)</w:t>
            </w:r>
          </w:p>
        </w:tc>
        <w:tc>
          <w:tcPr>
            <w:tcW w:w="0" w:type="auto"/>
          </w:tcPr>
          <w:p w14:paraId="46FF9221" w14:textId="77777777" w:rsidR="00B37510" w:rsidRDefault="00000000">
            <w:pPr>
              <w:pStyle w:val="Compact"/>
            </w:pPr>
            <w:r>
              <w:t>Bootstrap p, block 6 / 12 / 24</w:t>
            </w:r>
          </w:p>
        </w:tc>
      </w:tr>
      <w:tr w:rsidR="00B37510" w14:paraId="3AFAA34C" w14:textId="77777777">
        <w:tc>
          <w:tcPr>
            <w:tcW w:w="0" w:type="auto"/>
          </w:tcPr>
          <w:p w14:paraId="7207C2DD" w14:textId="77777777" w:rsidR="00B37510" w:rsidRDefault="00000000">
            <w:pPr>
              <w:pStyle w:val="Compact"/>
            </w:pPr>
            <w:r>
              <w:t>Levels</w:t>
            </w:r>
          </w:p>
        </w:tc>
        <w:tc>
          <w:tcPr>
            <w:tcW w:w="0" w:type="auto"/>
          </w:tcPr>
          <w:p w14:paraId="2ECB8CBA" w14:textId="77777777" w:rsidR="00B37510" w:rsidRDefault="00000000">
            <w:pPr>
              <w:pStyle w:val="Compact"/>
            </w:pPr>
            <w:r>
              <w:t>356.1 (2022-01; &lt; 0.001)</w:t>
            </w:r>
          </w:p>
        </w:tc>
        <w:tc>
          <w:tcPr>
            <w:tcW w:w="0" w:type="auto"/>
          </w:tcPr>
          <w:p w14:paraId="51E27989" w14:textId="77777777" w:rsidR="00B37510" w:rsidRDefault="00000000">
            <w:pPr>
              <w:pStyle w:val="Compact"/>
            </w:pPr>
            <w:r>
              <w:t>262.5 (2022-01; &lt; 0.001)</w:t>
            </w:r>
          </w:p>
        </w:tc>
        <w:tc>
          <w:tcPr>
            <w:tcW w:w="0" w:type="auto"/>
          </w:tcPr>
          <w:p w14:paraId="785D5EEC" w14:textId="77777777" w:rsidR="00B37510" w:rsidRDefault="00000000">
            <w:pPr>
              <w:pStyle w:val="Compact"/>
            </w:pPr>
            <w:r>
              <w:t>87.2 (2022-10)</w:t>
            </w:r>
          </w:p>
        </w:tc>
        <w:tc>
          <w:tcPr>
            <w:tcW w:w="0" w:type="auto"/>
          </w:tcPr>
          <w:p w14:paraId="310F81FD" w14:textId="77777777" w:rsidR="00B37510" w:rsidRDefault="00000000">
            <w:pPr>
              <w:pStyle w:val="Compact"/>
            </w:pPr>
            <w:r>
              <w:t>0.0004 / 0.013 / 0.104</w:t>
            </w:r>
          </w:p>
        </w:tc>
      </w:tr>
      <w:tr w:rsidR="00B37510" w14:paraId="70DCB89E" w14:textId="77777777">
        <w:tc>
          <w:tcPr>
            <w:tcW w:w="0" w:type="auto"/>
          </w:tcPr>
          <w:p w14:paraId="3C577306" w14:textId="77777777" w:rsidR="00B37510" w:rsidRDefault="00000000">
            <w:pPr>
              <w:pStyle w:val="Compact"/>
            </w:pPr>
            <w:r>
              <w:t>First differences</w:t>
            </w:r>
          </w:p>
        </w:tc>
        <w:tc>
          <w:tcPr>
            <w:tcW w:w="0" w:type="auto"/>
          </w:tcPr>
          <w:p w14:paraId="01E493E9" w14:textId="77777777" w:rsidR="00B37510" w:rsidRDefault="00000000">
            <w:pPr>
              <w:pStyle w:val="Compact"/>
            </w:pPr>
            <w:r>
              <w:t>15.36 (2006-09; 0.011)</w:t>
            </w:r>
          </w:p>
        </w:tc>
        <w:tc>
          <w:tcPr>
            <w:tcW w:w="0" w:type="auto"/>
          </w:tcPr>
          <w:p w14:paraId="390B063F" w14:textId="77777777" w:rsidR="00B37510" w:rsidRDefault="00000000">
            <w:pPr>
              <w:pStyle w:val="Compact"/>
            </w:pPr>
            <w:r>
              <w:t>13.03 (2006-09; 0.028)</w:t>
            </w:r>
          </w:p>
        </w:tc>
        <w:tc>
          <w:tcPr>
            <w:tcW w:w="0" w:type="auto"/>
          </w:tcPr>
          <w:p w14:paraId="76FB65FE" w14:textId="77777777" w:rsidR="00B37510" w:rsidRDefault="00000000">
            <w:pPr>
              <w:pStyle w:val="Compact"/>
            </w:pPr>
            <w:r>
              <w:t>10.87 (2022-04)</w:t>
            </w:r>
          </w:p>
        </w:tc>
        <w:tc>
          <w:tcPr>
            <w:tcW w:w="0" w:type="auto"/>
          </w:tcPr>
          <w:p w14:paraId="2584C094" w14:textId="77777777" w:rsidR="00B37510" w:rsidRDefault="00000000">
            <w:pPr>
              <w:pStyle w:val="Compact"/>
            </w:pPr>
            <w:r>
              <w:t>0.187 / 0.388 / 0.552</w:t>
            </w:r>
          </w:p>
        </w:tc>
      </w:tr>
    </w:tbl>
    <w:p w14:paraId="5EA370D8" w14:textId="77777777" w:rsidR="00B37510" w:rsidRDefault="00000000">
      <w:pPr>
        <w:pStyle w:val="a0"/>
      </w:pPr>
      <w:r>
        <w:rPr>
          <w:i/>
          <w:iCs/>
        </w:rPr>
        <w:t xml:space="preserve">Table 15. Sup-type break tests with 15% trimming. Simulated Andrews 5% critical value = 11.68 (10%: 9.90; 1%: 15.64). The bootstrap p-value is for the sup-F statistic over the whole trimmed range.</w:t>
      </w:r>
    </w:p>
    <w:p>
      <w:pPr>
        <w:pStyle w:val="a0"/>
      </w:pPr>
      <w:r>
        <w:rPr>
          <w:i/>
          <w:iCs/>
        </w:rPr>
        <w:t xml:space="preserve">Note on Table 14. At 2022-01 the HAC-Wald statistic (356.1) exceeds twice the classical Chow F-statistic (2 × 81.09 ≈ 162), although a HAC correction for serially correlated errors would normally lower a test statistic. The two are not directly comparable: the Wald statistic uses separate (unpooled) covariance matrices for the two regimes, and the residual variance differs sharply across regimes, whereas the classical Chow test pools a common variance. The simulated Andrews 5% critical value (11.68) is also close to, but may not be identical with, the tabulated asymptotic value; small differences may reflect the 2,000-point grid and Monte Carlo error, and the published tables (Andrews, 1993, 2003) or the approximate p-values of Hansen (1997) could be used instead.</w:t>
      </w:r>
    </w:p>
    <w:p w14:paraId="3F2CFA97" w14:textId="77777777" w:rsidR="00B37510" w:rsidRDefault="00000000">
      <w:pPr>
        <w:pStyle w:val="a0"/>
      </w:pPr>
      <w:r>
        <w:rPr>
          <w:b/>
          <w:bCs/>
        </w:rPr>
        <w:t>Interpretation of the HAC-robust tests.</w:t>
      </w:r>
      <w:r>
        <w:t xml:space="preserve"> First, the classical rejections at 2008-09, 2015-01, and 2020-03 do not survive HAC correction in levels (p = 0.12–0.18 with L = 5; 0.34–0.38 with L = 12), which confirms that they were largely an artifact of serially correlated errors. Second, the rejection at 2022-01 survives and strengthens (the standardized slope moves from +0.56 before to −3.05 after), and both the sup-Wald and the bootstrap sup-F place their maximum in 2022. The bootstrap p-value for the sup-F statistic depends on block length (0.0004, 0.013, and </w:t>
        <w:lastRenderedPageBreak/>
        <w:t>0.104 for blocks of 6, 12, and 24 months), consistent with residual persistence far exceeding the block lengths; the fixed-date 2022-01 p-value stays below 0.05 at all three lengths (0.0002, 0.001, 0.010). Third, in first differences — the specification that is safer for inference because the levels regression may be spurious given the persistence of both series — the picture is mixed: the HAC-Wald test rejects only at 2022-01 (p = 0.012; 0.004 with L = 12); the sup-Wald test rejects at the 5% level (p = 0.011 with L = 5; 0.028 with L = 12), but at 2006-09, the lower edge of the trimmed range, where only 43 observations form the first regime and HAC estimates are least reliable; and the bootstrap sup-F does not reject (p = 0.19, 0.39, 0.55 for blocks of 6, 12, 24). The sample variance of ΔFEDFUNDS differs across regimes (0.036 before 2008-09, 0.018 from 2008-09 to 2021-12, 0.041 from 2022-01), and the bootstrap assumes constant variance, so the disagreement between the sup-Wald test and the bootstrap may reflect heteroskedasticity rather than parameter instability; this was not tested.</w:t>
      </w:r>
    </w:p>
    <w:p w14:paraId="3B9650D1" w14:textId="77777777" w:rsidR="00B37510" w:rsidRDefault="00000000">
      <w:pPr>
        <w:pStyle w:val="a0"/>
      </w:pPr>
      <w:r>
        <w:rPr>
          <w:b/>
          <w:bCs/>
        </w:rPr>
        <w:t xml:space="preserve">Revised reading of Table 13.</w:t>
      </w:r>
      <w:r>
        <w:t xml:space="preserve"> What survives is narrower than the classical table suggested: evidence of parameter change concentrated around the 2022 tightening cycle (robust to HAC correction in both levels and first differences); no HAC-robust evidence of instability at 2008-09, 2015-01, or 2020-03; and mixed evidence for any single break in first differences. These results support neither a single reversal between two periods (Section 8.3) nor a claim that the parameters drift or shift repeatedly; the rolling-window analysis remains descriptive only. These tests have their own limits: Andrews’s critical values assume stationary regressors and errors, which the levels regression violates; results depend on the truncation lag and the trimming fraction; the block bootstrap is sensitive to block length and does not accommodate changing variance (a wild bootstrap would); the four dates were fixed a priori; and the Bai–Perron search of Section 9.4.1 is a descriptive complement, not a formal sequential test.</w:t>
      </w:r>
    </w:p>
    <w:p w14:paraId="10A7333A" w14:textId="77777777" w:rsidR="00B37510" w:rsidRDefault="00000000">
      <w:pPr>
        <w:pStyle w:val="4"/>
      </w:pPr>
      <w:r>
        <w:t>9.4.1 Bai–Perron Multiple-Break Search</w:t>
      </w:r>
    </w:p>
    <w:p w14:paraId="7964EE9D" w14:textId="77777777" w:rsidR="00B37510" w:rsidRDefault="00000000">
      <w:pPr>
        <w:pStyle w:val="a0"/>
      </w:pPr>
      <w:r>
        <w:t xml:space="preserve">Bai–Perron multiple-break search. As a data-driven complement to the four prespecified dates, the Bai–Perron (1998, 2003) global-minimum-SSR procedure was applied to the extended-sample regression of FEDFUNDS on standardized T10YIE (all coefficients allowed to change), with 15% trimming (minimum segment of 43 months) and up to five breaks, by dynamic programming over all admissible partitions. The number of breaks was chosen by the BIC and by the Liu–Wu–Zidek (LWZ) criterion (Liu, Wu, &amp; Zidek, 1997; Appendix D, bai_perron_results.json). In levels, both criteria select three breaks, dated October 2008, January 2017 and August 2022. The 2008 and 2022 breaks coincide with two of the prespecified dates (the data-driven 2022 break falls seven months after the January 2022 candidate, closer to the pace of the tightening cycle itself), whereas the prespecified 2015 and 2020 dates are not selected; this agrees with the HAC results above, in which only the 2022 rejection survives. In first differences the criteria disagree (BIC selects four breaks: October 2006, May 2010, September 2016 and April 2020; LWZ selects two: October 2006 and May 2010), and the BIC values for three and four breaks differ by less than 0.01, so first-difference break locations are weakly identified. The October 2006 break lies within a month of the edge-of-range sup-Wald rejection (2006-09) reported above.</w:t>
      </w:r>
    </w:p>
    <w:p w14:paraId="3023063B" w14:textId="77777777" w:rsidR="00B37510" w:rsidRDefault="00000000">
      <w:pPr>
        <w:pStyle w:val="a0"/>
      </w:pPr>
      <w:r>
        <w:t>These results should be read as descriptive evidence of parameter instability, not as identified turning points and not as causal events. Three limits apply: the BIC and LWZ criteria assume serially uncorrelated errors and are known to over-select breaks in highly persistent series such as FEDFUNDS; the sequential sup-F(l + 1 | l) tests with Bai–Perron critical values and confidence intervals for the break dates were not computed; and a HAC-robust version of the search was not implemented. Confirmatory inference on the break dates is left for future work.</w:t>
      </w:r>
    </w:p>
    <w:p w14:paraId="4AB2CF63" w14:textId="77777777" w:rsidR="00B37510" w:rsidRDefault="00000000">
      <w:pPr>
        <w:pStyle w:val="3"/>
      </w:pPr>
      <w:bookmarkStart w:id="35" w:name="summary-of-what-section-9-establishes"/>
      <w:bookmarkEnd w:id="34"/>
      <w:r>
        <w:t>9.5 Summary of What Section 9 Establishes</w:t>
      </w:r>
    </w:p>
    <w:p w14:paraId="48CAED85" w14:textId="77777777" w:rsidR="00B37510" w:rsidRDefault="00000000">
      <w:pPr>
        <w:pStyle w:val="FirstParagraph"/>
      </w:pPr>
      <w:r>
        <w:t xml:space="preserve">Table 16 summarizes how each of the six executed checks changes what this paper can claim relative to Sections 5–8 alone.</w:t>
      </w:r>
    </w:p>
    <w:tbl>
      <w:tblPr>
        <w:tblStyle w:val="Table"/>
        <w:tblW w:w="5000" w:type="pct"/>
        <w:tblLook w:val="0020" w:firstRow="1" w:lastRow="0" w:firstColumn="0" w:lastColumn="0" w:noHBand="0" w:noVBand="0"/>
      </w:tblPr>
      <w:tblGrid>
        <w:gridCol w:w="1479"/>
        <w:gridCol w:w="1944"/>
        <w:gridCol w:w="6369"/>
      </w:tblGrid>
      <w:tr w:rsidR="00B37510" w14:paraId="73D0A8A4"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0" w:type="auto"/>
          </w:tcPr>
          <w:p w14:paraId="2C06D804" w14:textId="77777777" w:rsidR="00B37510" w:rsidRDefault="00000000">
            <w:pPr>
              <w:pStyle w:val="Compact"/>
            </w:pPr>
            <w:r>
              <w:t>Check</w:t>
            </w:r>
          </w:p>
        </w:tc>
        <w:tc>
          <w:tcPr>
            <w:tcW w:w="0" w:type="auto"/>
          </w:tcPr>
          <w:p w14:paraId="1D99DCFC" w14:textId="77777777" w:rsidR="00B37510" w:rsidRDefault="00000000">
            <w:pPr>
              <w:pStyle w:val="Compact"/>
            </w:pPr>
            <w:r>
              <w:t>What Sections 5–8 claimed</w:t>
            </w:r>
          </w:p>
        </w:tc>
        <w:tc>
          <w:tcPr>
            <w:tcW w:w="0" w:type="auto"/>
          </w:tcPr>
          <w:p w14:paraId="32BF669F" w14:textId="77777777" w:rsidR="00B37510" w:rsidRDefault="00000000">
            <w:pPr>
              <w:pStyle w:val="Compact"/>
            </w:pPr>
            <w:r>
              <w:t xml:space="preserve">What Section 9 shows</w:t>
            </w:r>
          </w:p>
        </w:tc>
      </w:tr>
      <w:tr w:rsidR="00B37510" w14:paraId="3AC9FEF6" w14:textId="77777777">
        <w:tc>
          <w:tcPr>
            <w:tcW w:w="0" w:type="auto"/>
          </w:tcPr>
          <w:p w14:paraId="26E29557" w14:textId="77777777" w:rsidR="00B37510" w:rsidRDefault="00000000">
            <w:pPr>
              <w:pStyle w:val="Compact"/>
            </w:pPr>
            <w:r>
              <w:t xml:space="preserve">AR(1) / naive baselines + </w:t>
              <w:lastRenderedPageBreak/>
              <w:t>DM test</w:t>
            </w:r>
          </w:p>
        </w:tc>
        <w:tc>
          <w:tcPr>
            <w:tcW w:w="0" w:type="auto"/>
          </w:tcPr>
          <w:p w14:paraId="5D87E486" w14:textId="77777777" w:rsidR="00B37510" w:rsidRDefault="00000000">
            <w:pPr>
              <w:pStyle w:val="Compact"/>
            </w:pPr>
            <w:r>
              <w:lastRenderedPageBreak/>
              <w:t xml:space="preserve">Linear or Random Forest is the “best” </w:t>
              <w:lastRenderedPageBreak/>
              <w:t>of three models</w:t>
            </w:r>
          </w:p>
        </w:tc>
        <w:tc>
          <w:tcPr>
            <w:tcW w:w="0" w:type="auto"/>
          </w:tcPr>
          <w:p w14:paraId="4156D22E" w14:textId="77777777" w:rsidR="00B37510" w:rsidRDefault="00000000">
            <w:pPr>
              <w:pStyle w:val="Compact"/>
            </w:pPr>
            <w:r>
              <w:lastRenderedPageBreak/>
              <w:t xml:space="preserve">A trivial persistence forecast beats the two freshly re-evaluated models (linear, RF) by RMSE ratios of roughly 4–15 (Tables 5–6, and Table 7 with lagged predictors), which reflects the near-unit-root persistence of FEDFUNDS as much as the information content of T10YIE;</w:t>
              <w:lastRenderedPageBreak/>
              <w:t xml:space="preserve"> symbolic search was not re-run, so its RMSE as reported in Sections 5 and 8 (0.90–1.65, from an earlier run and data vintage) is not directly comparable and no conclusion about it is drawn</w:t>
            </w:r>
          </w:p>
        </w:tc>
      </w:tr>
      <w:tr w:rsidR="00B37510" w14:paraId="286D3574" w14:textId="77777777">
        <w:tc>
          <w:tcPr>
            <w:tcW w:w="0" w:type="auto"/>
          </w:tcPr>
          <w:p w14:paraId="7246EB72" w14:textId="77777777" w:rsidR="00B37510" w:rsidRDefault="00000000">
            <w:pPr>
              <w:pStyle w:val="Compact"/>
            </w:pPr>
            <w:r>
              <w:lastRenderedPageBreak/>
              <w:t>ADF / KPSS + Toda–Yamamoto</w:t>
            </w:r>
          </w:p>
        </w:tc>
        <w:tc>
          <w:tcPr>
            <w:tcW w:w="0" w:type="auto"/>
          </w:tcPr>
          <w:p w14:paraId="25C36A94" w14:textId="77777777" w:rsidR="00B37510" w:rsidRDefault="00000000">
            <w:pPr>
              <w:pStyle w:val="Compact"/>
            </w:pPr>
            <w:r>
              <w:t>Granger direction reverses between samples (Section 8.3)</w:t>
            </w:r>
          </w:p>
        </w:tc>
        <w:tc>
          <w:tcPr>
            <w:tcW w:w="0" w:type="auto"/>
          </w:tcPr>
          <w:p w14:paraId="54DC7479" w14:textId="77777777" w:rsidR="00B37510" w:rsidRDefault="00000000">
            <w:pPr>
              <w:pStyle w:val="Compact"/>
            </w:pPr>
            <w:r>
              <w:t xml:space="preserve">Short-sample bidirectional finding is reproduced, with a dmax-dependent ranking; extended-sample reversal is not robust to the lag specification (Section 9.2)</w:t>
            </w:r>
            <w:r>
              <w:rPr>
                <w:b/>
                <w:bCs/>
              </w:rPr>
              <w:t xml:space="preserve"/>
            </w:r>
            <w:r>
              <w:t xml:space="preserve"/>
            </w:r>
          </w:p>
        </w:tc>
      </w:tr>
      <w:tr w:rsidR="00B37510" w14:paraId="0449855A" w14:textId="77777777">
        <w:tc>
          <w:tcPr>
            <w:tcW w:w="0" w:type="auto"/>
          </w:tcPr>
          <w:p w14:paraId="00A86169" w14:textId="77777777" w:rsidR="00B37510" w:rsidRDefault="00000000">
            <w:pPr>
              <w:pStyle w:val="Compact"/>
            </w:pPr>
            <w:r>
              <w:t>Block-bootstrap null resampling</w:t>
            </w:r>
          </w:p>
        </w:tc>
        <w:tc>
          <w:tcPr>
            <w:tcW w:w="0" w:type="auto"/>
          </w:tcPr>
          <w:p w14:paraId="56ADAA72" w14:textId="77777777" w:rsidR="00B37510" w:rsidRDefault="00000000">
            <w:pPr>
              <w:pStyle w:val="Compact"/>
            </w:pPr>
            <w:r>
              <w:t>i.i.d. permutation p = 0.020, both samples</w:t>
            </w:r>
          </w:p>
        </w:tc>
        <w:tc>
          <w:tcPr>
            <w:tcW w:w="0" w:type="auto"/>
          </w:tcPr>
          <w:p w14:paraId="5F70C52F" w14:textId="77777777" w:rsidR="00B37510" w:rsidRDefault="00000000">
            <w:pPr>
              <w:pStyle w:val="Compact"/>
            </w:pPr>
            <w:r>
              <w:t>A block-bootstrap null with short default blocks distinguishes the linear association from it (p = 0.0004, 0.0046), but the result is sensitive to block length (Section 9.3)</w:t>
            </w:r>
          </w:p>
        </w:tc>
      </w:tr>
      <w:tr w:rsidR="00B37510" w14:paraId="266C06C0" w14:textId="77777777">
        <w:tc>
          <w:tcPr>
            <w:tcW w:w="0" w:type="auto"/>
          </w:tcPr>
          <w:p w14:paraId="138D890B" w14:textId="77777777" w:rsidR="00B37510" w:rsidRDefault="00000000">
            <w:pPr>
              <w:pStyle w:val="Compact"/>
            </w:pPr>
            <w:r>
              <w:t>Rolling Granger + Chow test</w:t>
            </w:r>
          </w:p>
        </w:tc>
        <w:tc>
          <w:tcPr>
            <w:tcW w:w="0" w:type="auto"/>
          </w:tcPr>
          <w:p w14:paraId="37CF1914" w14:textId="77777777" w:rsidR="00B37510" w:rsidRDefault="00000000">
            <w:pPr>
              <w:pStyle w:val="Compact"/>
            </w:pPr>
            <w:r>
              <w:t>A single reversal between two fixed windows</w:t>
            </w:r>
          </w:p>
        </w:tc>
        <w:tc>
          <w:tcPr>
            <w:tcW w:w="0" w:type="auto"/>
          </w:tcPr>
          <w:p w14:paraId="1F01E2F1" w14:textId="77777777" w:rsidR="00B37510" w:rsidRDefault="00000000">
            <w:pPr>
              <w:pStyle w:val="Compact"/>
            </w:pPr>
            <w:r>
              <w:t>Repeated oscillation in the descriptive rolling analysis; classical Chow rejections at all four dates shrink to one HAC-robust rejection, at 2022-01, in both levels and first differences, with mixed evidence for any single break in first differences (sup-Wald rejects at the trimming edge, bootstrap sup-F does not); no stable single relationship established over 2003–2026</w:t>
            </w:r>
          </w:p>
        </w:tc>
      </w:tr>
    </w:tbl>
    <w:p w14:paraId="194BCD5E" w14:textId="77777777" w:rsidR="00B37510" w:rsidRDefault="00000000">
      <w:pPr>
        <w:pStyle w:val="a0"/>
      </w:pPr>
      <w:r>
        <w:rPr>
          <w:i/>
          <w:iCs/>
        </w:rPr>
        <w:t xml:space="preserve">Table 16. Summary of Section 9’s corrections and confirmations.</w:t>
      </w:r>
    </w:p>
    <w:p w14:paraId="0C124BEB" w14:textId="77777777" w:rsidR="00B37510" w:rsidRDefault="00000000">
      <w:pPr>
        <w:pStyle w:val="3"/>
      </w:pPr>
      <w:bookmarkStart w:id="36" w:name="what-remains-genuinely-open"/>
      <w:bookmarkEnd w:id="35"/>
      <w:r>
        <w:t xml:space="preserve">9.6 What Remains Open</w:t>
      </w:r>
    </w:p>
    <w:p w14:paraId="34F735C3" w14:textId="77777777" w:rsidR="00B37510" w:rsidRDefault="00000000">
      <w:pPr>
        <w:pStyle w:val="FirstParagraph"/>
      </w:pPr>
      <w:r>
        <w:t xml:space="preserve">Not every gap is closed by the six analyses. </w:t>
      </w:r>
      <w:r>
        <w:rPr>
          <w:b/>
          <w:bCs/>
        </w:rPr>
        <w:t>Independent, third-party replication</w:t>
      </w:r>
      <w:r>
        <w:t xml:space="preserve"> by a researcher with no role in CS-DDD’s development remains the most important step this paper cannot take on its own. In addition, Section 9’s conclusions bear directly on the linear, Random Forest, AR(1), ARX, and naive-persistence models, and only indirectly, via the shared data and the corrected Granger result, on the symbolic-search claims of Sections 5 and 8.</w:t>
      </w:r>
    </w:p>
    <w:p w14:paraId="0AD646F2" w14:textId="77777777" w:rsidR="00B37510" w:rsidRDefault="00000000">
      <w:pPr>
        <w:pStyle w:val="3"/>
      </w:pPr>
      <w:bookmarkStart w:id="37" w:name="Xba030a935bbeb3ffc4cbb1c1eb70eba9e250698"/>
      <w:bookmarkEnd w:id="36"/>
      <w:r>
        <w:t>9.7 A Scope Limitation: The Symbolic-Search Engine Was Not Re-Run</w:t>
      </w:r>
    </w:p>
    <w:p w14:paraId="596C61DE" w14:textId="77777777" w:rsidR="00B37510" w:rsidRDefault="00000000">
      <w:pPr>
        <w:pStyle w:val="FirstParagraph"/>
      </w:pPr>
      <w:r>
        <w:t xml:space="preserve">The GPLearn-substitute engine that produced the champion expressions in Sections 5.1 and 8.1 is not part of the code available for this analysis, and approximating it with a different genetic-programming implementation was judged more likely to add an undisclosed source of numerical difference than to strengthen the analysis. Section 9 therefore produces no new symbolic-search RMSE or expression. The symbolic-search figures in Tables 1 and 2 remain as recapped from the companion manuscript and Section 8.1. Persistence is a benchmark any future symbolic-search re-run would need to beat, but this paper does not test whether it does.</w:t>
      </w:r>
    </w:p>
    <w:p w14:paraId="2DF36514" w14:textId="77777777" w:rsidR="00B37510" w:rsidRDefault="00000000">
      <w:pPr>
        <w:pStyle w:val="a0"/>
      </w:pPr>
      <w:r>
        <w:t xml:space="preserve">The strongest statement the present evidence supports is therefore the following: this paper strengthens the empirical audit of CS-DDD, but it does not independently establish the forecasting superiority, or inferiority, of the symbolic-search component, because that component was not re-run on the refreshed sample. One analysis would close this gap and is left as required future work: re-running the symbolic-search engine on the n = 284 sample under the same t − 1 fold design and comparing it with persistence. The nested persistence-family comparisons are covered by the Clark–West tests of Section 9.1.</w:t>
      </w:r>
    </w:p>
    <w:p w14:paraId="6D798B87" w14:textId="77777777" w:rsidR="00B37510" w:rsidRDefault="00000000">
      <w:pPr>
        <w:pStyle w:val="2"/>
      </w:pPr>
      <w:bookmarkStart w:id="38" w:name="discussion"/>
      <w:bookmarkEnd w:id="29"/>
      <w:bookmarkEnd w:id="37"/>
      <w:r>
        <w:t>10. Discussion</w:t>
      </w:r>
    </w:p>
    <w:p w14:paraId="6AEA9D05" w14:textId="77777777" w:rsidR="00B37510" w:rsidRDefault="00000000">
      <w:pPr>
        <w:pStyle w:val="3"/>
      </w:pPr>
      <w:bookmarkStart w:id="39" w:name="X8e8ca928880376f4d2638f4b156da17d3fc7f92"/>
      <w:r>
        <w:t>10.1 What This Extension and Its Executed Checks Add Beyond the Companion Manuscript</w:t>
      </w:r>
    </w:p>
    <w:p w14:paraId="4596C712" w14:textId="77777777" w:rsidR="00B37510" w:rsidRDefault="00000000">
      <w:pPr>
        <w:pStyle w:val="FirstParagraph"/>
      </w:pPr>
      <w:r>
        <w:t xml:space="preserve">Table 16 (Section 9.5) itemizes what each executed check changes. Given the shared authorship, none of Section 9’s results is independent confirmation of the companion manuscript’s short-sample result; the same author running further tests on the same claim is not a third party. Each is, however, a more rigorous treatment of that claim than the companion manuscript offered, and one of them (Section 9.2) qualifies a result reported in Section 8.3 of this paper.</w:t>
      </w:r>
    </w:p>
    <w:p w14:paraId="445FD9ED" w14:textId="77777777" w:rsidR="00B37510" w:rsidRDefault="00000000">
      <w:pPr>
        <w:pStyle w:val="3"/>
      </w:pPr>
      <w:bookmarkStart w:id="40" w:name="X05f99ddaf1790e1c745db860f71bde172b1b2f2"/>
      <w:bookmarkEnd w:id="39"/>
      <w:r>
        <w:t>10.2 Relation to the Broader Nonlinearity Literature</w:t>
      </w:r>
    </w:p>
    <w:p w14:paraId="2C383184" w14:textId="77777777" w:rsidR="00B37510" w:rsidRDefault="00000000">
      <w:pPr>
        <w:pStyle w:val="FirstParagraph"/>
      </w:pPr>
      <w:r>
        <w:t>This paper’s pattern — a linear association distinguishable from a block-bootstrap null at short block lengths (Section 9.3), whose direction is not stable over time (Section 9.4), and which gives no forecasting gain over persistence for the models re-evaluated here (Section 9.1) — sits alongside an unsettled literature on nonlinearity in inflation- and debt-adjacent relationships (Beaudry, Hou, &amp; Portier, 2025; Bunn et al., 2025; Mihajlović, 2025; Mutai et al., 2026), where the answer depends on the relationship, horizon, and method. The symbolic search was not re-evaluated on the refreshed data and is not part of this comparison.</w:t>
      </w:r>
    </w:p>
    <w:p w14:paraId="02D05552" w14:textId="77777777" w:rsidR="00B37510" w:rsidRDefault="00000000">
      <w:pPr>
        <w:pStyle w:val="3"/>
      </w:pPr>
      <w:bookmarkStart w:id="41" w:name="practical-implications"/>
      <w:bookmarkEnd w:id="40"/>
      <w:r>
        <w:t>10.3 Practical Implications</w:t>
      </w:r>
    </w:p>
    <w:p w14:paraId="0D65DF64" w14:textId="77777777" w:rsidR="00B37510" w:rsidRDefault="00000000">
      <w:pPr>
        <w:pStyle w:val="FirstParagraph"/>
      </w:pPr>
      <w:r>
        <w:t xml:space="preserve">For a researcher considering CS-DDD or a similar framework: treat the causal-screening and permutation-test output as an exploratory screening signal, supported only at short block lengths by a block-bootstrap version of that test (Section 9.3), support that weakens at longer block lengths and in first differences, and treat the specific direction of Granger predictive precedence as unstable across time (Section 9.4). The linear and Random Forest models re-evaluated in Section 9.1 do not beat trivial persistence; whether the discovered symbolic functional form does was not tested, because the engine was not re-run. For forecasters and empirical economists: the results do not provide evidence of incremental forecasting value sufficient to justify replacing a persistence benchmark with a linear, ensemble, or machine-discovered nonlinear model for this specific relationship and sample, and any claim about which series leads the other should be treated as describing one specific time window rather than a structural fact about the relationship.</w:t>
      </w:r>
    </w:p>
    <w:p w14:paraId="1837C671" w14:textId="77777777" w:rsidR="00B37510" w:rsidRDefault="00000000">
      <w:pPr>
        <w:pStyle w:val="2"/>
      </w:pPr>
      <w:bookmarkStart w:id="42" w:name="limitations"/>
      <w:bookmarkEnd w:id="38"/>
      <w:bookmarkEnd w:id="41"/>
      <w:r>
        <w:t>11. Limitations</w:t>
      </w:r>
    </w:p>
    <w:p w14:paraId="2EC48FA1" w14:textId="77777777" w:rsidR="00B37510" w:rsidRDefault="00000000">
      <w:pPr>
        <w:pStyle w:val="a0"/>
      </w:pPr>
      <w:r>
        <w:rPr>
          <w:b/>
        </w:rPr>
        <w:t>Scope of the evidence.</w:t>
      </w:r>
      <w:r>
        <w:t xml:space="preserve"> Three limitations bound the conclusions of this paper. First, the symbolic-search engine was not re-run on the refreshed FRED data (Section 9.7); the symbolic-search results in Sections 5 and 8 are therefore recapped from earlier work, whereas the analyses in Section 9 were executed afresh, and no claim is made here about whether a re-run engine would outperform persistence. Second, this study is a self-audit by the author of the framework under examination and not an independent third-party replication (Section 9.6); its findings should be weighted accordingly. Third, the causal and structural inferences carry acknowledged methodological limits: the Toda–Yamamoto results depend on an AIC-selected lag order (the search was capped at six lags, and the extended-sample choice equals the cap) and, in the short sample, are sensitive to the augmentation order dmax; the block-bootstrap result (Section 9.3) is sensitive to block length; the lag reported in the companion manuscript was selected as the strongest of four candidates and is treated as exploratory; the classical Chow tests overstate the evidence (HAC-robust tests retain only the 2022 rejection), the sup-Wald critical values assume stationarity, the sup-F bootstrap is sensitive to block length and assumes constant variance, and the tests use four dates chosen a priori for economic plausibility rather than break dates estimated from the data; the Bai–Perron search of Section 9.4.1 partly addresses this but has its own limits. These findings describe predictive precedence in the sampled windows and should not be read as structural or definitive. The specific limitations below elaborate these points and add others.</w:t>
      </w:r>
    </w:p>
    <w:p w14:paraId="45C6DE44" w14:textId="77777777" w:rsidR="00B37510" w:rsidRDefault="00000000">
      <w:pPr>
        <w:pStyle w:val="Compact"/>
        <w:numPr>
          <w:ilvl w:val="0"/>
          <w:numId w:val="3"/>
        </w:numPr>
      </w:pPr>
      <w:r>
        <w:rPr>
          <w:b/>
          <w:bCs/>
        </w:rPr>
        <w:t>Authorship and independence.</w:t>
      </w:r>
      <w:r>
        <w:t xml:space="preserve"> A self-conducted extension and self-audit, not an independent third-party replication; every finding here should be weighted accordingly (Section 9.6).</w:t>
      </w:r>
    </w:p>
    <w:p w14:paraId="7949BB2E" w14:textId="77777777" w:rsidR="00B37510" w:rsidRDefault="00000000">
      <w:pPr>
        <w:pStyle w:val="Compact"/>
        <w:numPr>
          <w:ilvl w:val="0"/>
          <w:numId w:val="3"/>
        </w:numPr>
      </w:pPr>
      <w:r>
        <w:rPr>
          <w:b/>
          <w:bCs/>
        </w:rPr>
        <w:t>Statistical power.</w:t>
      </w:r>
      <w:r>
        <w:t xml:space="preserve"> The four-fold and eight-fold paired comparisons among linear, Random Forest, and symbolic search do not reach conventional significance, and the short sample has only 24 test errors.</w:t>
      </w:r>
    </w:p>
    <w:p w14:paraId="1C9EC3CE" w14:textId="77777777" w:rsidR="00B37510" w:rsidRDefault="00000000">
      <w:pPr>
        <w:pStyle w:val="Compact"/>
        <w:numPr>
          <w:ilvl w:val="0"/>
          <w:numId w:val="3"/>
        </w:numPr>
      </w:pPr>
      <w:r>
        <w:rPr>
          <w:b/>
          <w:bCs/>
        </w:rPr>
        <w:t>Diebold–Mariano tests on nested models.</w:t>
      </w:r>
      <w:r>
        <w:t xml:space="preserve"> Comparisons among naive persistence, AR(1), and ARX (and the lagged linear model against ARX) involve nested models, for which the Clark–West (2007) test is preferred, and the short sample’s 24 test errors call for the Harvey–Leybourne–Newbold (1997) correction; both are applied in Section 9.1, where the AR(1)-versus-ARX comparison is borderline (Clark–West p ≈ 0.06 before and 0.17 after Holm correction).</w:t>
      </w:r>
    </w:p>
    <w:p w14:paraId="11CA857D" w14:textId="77777777" w:rsidR="00B37510" w:rsidRDefault="00000000">
      <w:pPr>
        <w:pStyle w:val="Compact"/>
        <w:numPr>
          <w:ilvl w:val="0"/>
          <w:numId w:val="3"/>
        </w:numPr>
      </w:pPr>
      <w:r>
        <w:rPr>
          <w:b/>
          <w:bCs/>
        </w:rPr>
        <w:t>Block-bootstrap and Chow tests under high persistence.</w:t>
      </w:r>
      <w:r>
        <w:t xml:space="preserve"> Block lengths of n^(1/3) months (rounded) are much shorter than the persistence of FEDFUNDS, and the extended-sample bootstrap p-value rises to 0.051 at a </w:t>
        <w:lastRenderedPageBreak/>
        <w:t>24-month block (Section 9.3); the classical Chow tests use non-HAC F-statistics on level regressions, whereas the HAC-robust tests of Section 9.4 are sensitive to the truncation lag and, for the bootstrap, to block length.</w:t>
      </w:r>
    </w:p>
    <w:p w14:paraId="216FC31C" w14:textId="77777777" w:rsidR="00B37510" w:rsidRDefault="00000000">
      <w:pPr>
        <w:pStyle w:val="Compact"/>
        <w:numPr>
          <w:ilvl w:val="0"/>
          <w:numId w:val="3"/>
        </w:numPr>
      </w:pPr>
      <w:r>
        <w:rPr>
          <w:b/>
          <w:bCs/>
        </w:rPr>
        <w:t xml:space="preserve">The symbolic-search engine was not re-run on the refreshed data</w:t>
      </w:r>
      <w:r>
        <w:t xml:space="preserve"> (Section 9.7); Section 9’s baselines and tests are freshly executed for the linear, Random Forest, AR(1), and naive-persistence models, but the symbolic-search RMSE and champion expressions remain as recapped from the companion manuscript.</w:t>
      </w:r>
    </w:p>
    <w:p w14:paraId="579CD393" w14:textId="77777777" w:rsidR="00B37510" w:rsidRDefault="00000000">
      <w:pPr>
        <w:pStyle w:val="Compact"/>
        <w:numPr>
          <w:ilvl w:val="0"/>
          <w:numId w:val="3"/>
        </w:numPr>
      </w:pPr>
      <w:r>
        <w:rPr>
          <w:b/>
          <w:bCs/>
        </w:rPr>
        <w:t>A data-vintage mismatch between Sections 5–8 and Section 9</w:t>
      </w:r>
      <w:r>
        <w:t xml:space="preserve"> (Table 4).</w:t>
      </w:r>
    </w:p>
    <w:p w14:paraId="366D9667" w14:textId="77777777" w:rsidR="00B37510" w:rsidRDefault="00000000">
      <w:pPr>
        <w:pStyle w:val="Compact"/>
        <w:numPr>
          <w:ilvl w:val="0"/>
          <w:numId w:val="3"/>
        </w:numPr>
      </w:pPr>
      <w:r>
        <w:rPr>
          <w:b/>
          <w:bCs/>
        </w:rPr>
        <w:t xml:space="preserve">The Granger results of Section 9.2 are not conclusive.</w:t>
      </w:r>
      <w:r>
        <w:t xml:space="preserve"> They rest on one AIC-selected lag order (search capped at six lags), and the short-sample result weakens at dmax = 2; a different lag rule or a cointegration-based approach could give a different answer.</w:t>
      </w:r>
    </w:p>
    <w:p w14:paraId="252FCBC1" w14:textId="77777777" w:rsidR="00B37510" w:rsidRDefault="00000000">
      <w:pPr>
        <w:pStyle w:val="Compact"/>
        <w:numPr>
          <w:ilvl w:val="0"/>
          <w:numId w:val="3"/>
        </w:numPr>
      </w:pPr>
      <w:r>
        <w:rPr>
          <w:b/>
          <w:bCs/>
        </w:rPr>
        <w:t>Structural-break dates in Section 9.4 were chosen for economic plausibility, not estimated endogenously</w:t>
      </w:r>
      <w:r>
        <w:t>; the Bai–Perron search of Section 9.4.1 estimates break dates from the data, but it relies on BIC/LWZ selection that assumes serially uncorrelated errors, and sequential sup-F tests, confidence intervals for the dates and a HAC-robust version are left for future work.</w:t>
      </w:r>
    </w:p>
    <w:p w14:paraId="35A878E4" w14:textId="77777777" w:rsidR="00B37510" w:rsidRDefault="00000000">
      <w:pPr>
        <w:pStyle w:val="Compact"/>
        <w:numPr>
          <w:ilvl w:val="0"/>
          <w:numId w:val="3"/>
        </w:numPr>
      </w:pPr>
      <w:r>
        <w:rPr>
          <w:b/>
          <w:bCs/>
        </w:rPr>
        <w:t>Backend dependence.</w:t>
      </w:r>
      <w:r>
        <w:t xml:space="preserve"> The negative forecasting result for the symbolic search uses CS-DDD’s disclosed GPLearn-based backend; whether PySR would recover a more predictive expression remains open (Section 7).</w:t>
      </w:r>
    </w:p>
    <w:p w14:paraId="1B328B23" w14:textId="77777777" w:rsidR="00B37510" w:rsidRDefault="00000000">
      <w:pPr>
        <w:pStyle w:val="Compact"/>
        <w:numPr>
          <w:ilvl w:val="0"/>
          <w:numId w:val="3"/>
        </w:numPr>
      </w:pPr>
      <w:r>
        <w:rPr>
          <w:b/>
          <w:bCs/>
        </w:rPr>
        <w:t>Single-relationship, two-sample scope</w:t>
      </w:r>
      <w:r>
        <w:t>; construct validity limited by monthly averaging of a daily series (Section 4.1); Granger causality throughout is predictive precedence, not structural identification.</w:t>
      </w:r>
    </w:p>
    <w:p>
      <w:pPr>
        <w:pStyle w:val="Compact"/>
        <w:numPr>
          <w:ilvl w:val="0"/>
          <w:numId w:val="3"/>
        </w:numPr>
      </w:pPr>
      <w:r>
        <w:rPr>
          <w:b/>
          <w:bCs/>
        </w:rPr>
        <w:t xml:space="preserve">Forecast design.</w:t>
      </w:r>
      <w:r>
        <w:rPr/>
        <w:t xml:space="preserve"> A static level regression compared with persistence is informative mainly as a benchmark check; a forecasting comparison in first differences (ΔFEDFUNDS against a no-change benchmark) was not run.</w:t>
      </w:r>
    </w:p>
    <w:p>
      <w:pPr>
        <w:pStyle w:val="Compact"/>
        <w:numPr>
          <w:ilvl w:val="0"/>
          <w:numId w:val="3"/>
        </w:numPr>
      </w:pPr>
      <w:r>
        <w:rPr>
          <w:b/>
          <w:bCs/>
        </w:rPr>
        <w:t xml:space="preserve">Granger diagnostics.</w:t>
      </w:r>
      <w:r>
        <w:rPr/>
        <w:t xml:space="preserve"> Residual-autocorrelation diagnostics and heteroskedasticity-robust Wald versions of the Granger and Toda–Yamamoto tests were not computed, and the lag-order search was capped at six lags.</w:t>
      </w:r>
    </w:p>
    <w:p>
      <w:pPr>
        <w:pStyle w:val="Compact"/>
        <w:numPr>
          <w:ilvl w:val="0"/>
          <w:numId w:val="3"/>
        </w:numPr>
      </w:pPr>
      <w:r>
        <w:rPr>
          <w:b/>
          <w:bCs/>
        </w:rPr>
        <w:t xml:space="preserve">Variable construction and the zero lower bound.</w:t>
      </w:r>
      <w:r>
        <w:rPr/>
        <w:t xml:space="preserve"> FEDFUNDS was near zero in 2009–2015 and 2020–2021, and T10YIE contains inflation-risk and TIPS-liquidity premia; neither was modelled.</w:t>
      </w:r>
    </w:p>
    <w:p>
      <w:pPr>
        <w:pStyle w:val="Compact"/>
        <w:numPr>
          <w:ilvl w:val="0"/>
          <w:numId w:val="3"/>
        </w:numPr>
      </w:pPr>
      <w:r>
        <w:rPr>
          <w:b/>
          <w:bCs/>
        </w:rPr>
        <w:t xml:space="preserve">Resolution of the permutation test.</w:t>
      </w:r>
      <w:r>
        <w:rPr/>
        <w:t xml:space="preserve"> The permutation p-values of Sections 5.2 and 8.2 use 50 replicates, so 0.0196 is the smallest attainable value.</w:t>
      </w:r>
    </w:p>
    <w:p>
      <w:pPr>
        <w:pStyle w:val="Compact"/>
        <w:numPr>
          <w:ilvl w:val="0"/>
          <w:numId w:val="3"/>
        </w:numPr>
      </w:pPr>
      <w:r>
        <w:rPr>
          <w:b/>
          <w:bCs/>
        </w:rPr>
        <w:t xml:space="preserve">Block bootstrap in levels.</w:t>
      </w:r>
      <w:r>
        <w:rPr/>
        <w:t xml:space="preserve"> The block bootstrap resamples FEDFUNDS in levels; a first-difference version exists only for the short sample.</w:t>
      </w:r>
    </w:p>
    <w:p w14:paraId="7D107C0D" w14:textId="77777777" w:rsidR="00B37510" w:rsidRDefault="00000000">
      <w:pPr>
        <w:pStyle w:val="2"/>
      </w:pPr>
      <w:bookmarkStart w:id="43" w:name="data-code-and-reproduction"/>
      <w:bookmarkEnd w:id="42"/>
      <w:r>
        <w:t>12. Data, Code, and Reproduction</w:t>
      </w:r>
    </w:p>
    <w:p w14:paraId="7C7403B8" w14:textId="77777777" w:rsidR="00B37510" w:rsidRDefault="00000000">
      <w:pPr>
        <w:pStyle w:val="FirstParagraph"/>
      </w:pPr>
      <w:r>
        <w:t xml:space="preserve">The pipeline for Sections 5–8, the raw input series, the disclosed GPLearn-style backend, and the attempted PySR script are described in Appendix A. The code, raw FRED CSV files, and JSON outputs for Section 9 (step1_data_baselines.py through step10_hln_baiperron.py, including step7_bootstrap_sensitivity.py) are listed in Appendix C and described in Appendix B. The full source code of steps 1–6 and 8–10 (Appendix D) and the raw outputs (Appendix E) are provided as Supplementary Material S1 and S2 in a separate file, and all files are deposited in the reproduction archive submitted with this manuscript [repository DOI to be added]. All data are public FRED series (T10YIE, T10YIEM, FEDFUNDS). Python 3.12 with statsmodels 0.15.0 and scikit-learn 1.8.0 (versions of the remaining packages to be added from the archive’s environment record) reproduces every number in Section 9. An unaffiliated researcher is invited to conduct a third-party reproducibility audit, which the author’s own execution cannot replace.</w:t>
      </w:r>
    </w:p>
    <w:p w14:paraId="09BF9392" w14:textId="77777777" w:rsidR="00B37510" w:rsidRDefault="00000000">
      <w:pPr>
        <w:pStyle w:val="2"/>
      </w:pPr>
      <w:bookmarkStart w:id="44" w:name="declaration-of-competing-interest"/>
      <w:bookmarkEnd w:id="43"/>
      <w:r>
        <w:t>Declaration of Competing Interest</w:t>
      </w:r>
    </w:p>
    <w:p w14:paraId="158D06E8" w14:textId="77777777" w:rsidR="00B37510" w:rsidRDefault="00000000">
      <w:pPr>
        <w:pStyle w:val="FirstParagraph"/>
      </w:pPr>
      <w:r>
        <w:t xml:space="preserve">This paper audits and extends a framework, CS-DDD, that the same author also authored (Al-Qublawi, 2026). This is a direct conflict of interest with respect to any claim of independence, and this paper does not claim independence. The extension and self-audit were run from fixed code with fixed random seeds; every number reported in Section 9 can be recomputed from the released code and FRED data; and negative, null and unresolved results, including the non-robustness of the fixed-lag Granger reversal (Section 9.2), are reported in full.</w:t>
      </w:r>
    </w:p>
    <w:p w14:paraId="5E4EB4F7" w14:textId="77777777" w:rsidR="00B37510" w:rsidRDefault="00000000">
      <w:pPr>
        <w:pStyle w:val="2"/>
      </w:pPr>
      <w:bookmarkStart w:id="45" w:name="references"/>
      <w:bookmarkEnd w:id="44"/>
      <w:r>
        <w:t>References</w:t>
      </w:r>
    </w:p>
    <w:p w14:paraId="0C815AE6" w14:textId="77777777" w:rsidR="00B37510" w:rsidRDefault="00000000">
      <w:pPr>
        <w:pStyle w:val="FirstParagraph"/>
      </w:pPr>
      <w:r>
        <w:t>Al-Qublawi, S. (2026). Causal-Symbolic Differential-Algebraic Discovery: A Framework for Nonlinear Macroeconomic Equation Discovery [Unpublished manuscript]. Department of Computer Science, Faculty of Science and Natural Resources, Al-Jafara University.</w:t>
      </w:r>
    </w:p>
    <w:p w14:paraId="5988E3FF" w14:textId="77777777" w:rsidR="00B37510" w:rsidRDefault="00000000">
      <w:pPr>
        <w:pStyle w:val="a0"/>
      </w:pPr>
      <w:r>
        <w:t xml:space="preserve">Andrews, D. W. K. (1993). Tests for parameter instability and structural change with unknown change point. </w:t>
      </w:r>
      <w:r>
        <w:rPr>
          <w:i/>
          <w:iCs/>
        </w:rPr>
        <w:t>Econometrica</w:t>
      </w:r>
      <w:r>
        <w:t>, 61(4), 821–856.</w:t>
      </w:r>
    </w:p>
    <w:p>
      <w:pPr>
        <w:pStyle w:val="a0"/>
      </w:pPr>
      <w:r>
        <w:t xml:space="preserve">Andrews, D. W. K. (2003). Tests for parameter instability and structural change with unknown change point: A corrigendum. Econometrica, 71(1), 395–397.</w:t>
      </w:r>
    </w:p>
    <w:p>
      <w:pPr>
        <w:pStyle w:val="a0"/>
      </w:pPr>
      <w:r>
        <w:t xml:space="preserve">Bai, J., &amp; Perron, P. (1998). Estimating and testing linear models with multiple structural changes. Econometrica, 66(1), 47–78.</w:t>
      </w:r>
    </w:p>
    <w:p w14:paraId="739FA18C" w14:textId="77777777" w:rsidR="00B37510" w:rsidRDefault="00000000">
      <w:pPr>
        <w:pStyle w:val="a0"/>
      </w:pPr>
      <w:r>
        <w:t xml:space="preserve">Bai, J., &amp; Perron, P. (2003). Computation and analysis of multiple structural change models. </w:t>
      </w:r>
      <w:r>
        <w:rPr>
          <w:i/>
          <w:iCs/>
        </w:rPr>
        <w:t>Journal of Applied Econometrics</w:t>
      </w:r>
      <w:r>
        <w:t>, 18(1), 1–22.</w:t>
      </w:r>
    </w:p>
    <w:p w14:paraId="4E0577FC" w14:textId="77777777" w:rsidR="00B37510" w:rsidRDefault="00000000">
      <w:pPr>
        <w:pStyle w:val="a0"/>
      </w:pPr>
      <w:r>
        <w:lastRenderedPageBreak/>
        <w:t>Beaudry, P., Hou, C., &amp; Portier, F. (2025). On the fragility of the nonlinear Phillips curve view of recent inflation (NBER Working Paper No. 33522). National Bureau of Economic Research.</w:t>
      </w:r>
    </w:p>
    <w:p>
      <w:pPr>
        <w:pStyle w:val="a0"/>
      </w:pPr>
      <w:r>
        <w:t xml:space="preserve">Breiman, L. (2001). Random forests. Machine Learning, 45(1), 5–32.</w:t>
      </w:r>
    </w:p>
    <w:p w14:paraId="42D8EFC4" w14:textId="77777777" w:rsidR="00B37510" w:rsidRDefault="00000000">
      <w:pPr>
        <w:pStyle w:val="a0"/>
      </w:pPr>
      <w:r>
        <w:t xml:space="preserve">Brodeur, A., Mikola, D., Cook, N., Fiala, L., Brailey, T., Briggs, R., de Gendre, A., Dupraz, Y., Gabani, J., Gauriot, R., Haddad, J., &amp; Lima, G. (2026). Reproducibility and robustness of economics and political science research. </w:t>
      </w:r>
      <w:r>
        <w:rPr>
          <w:i/>
          <w:iCs/>
        </w:rPr>
        <w:t>Nature</w:t>
      </w:r>
      <w:r>
        <w:t>, 652(8108), 151–156.</w:t>
      </w:r>
    </w:p>
    <w:p w14:paraId="1772F74A" w14:textId="77777777" w:rsidR="00B37510" w:rsidRDefault="00000000">
      <w:pPr>
        <w:pStyle w:val="a0"/>
      </w:pPr>
      <w:r>
        <w:t xml:space="preserve">Brum, B. R., Lober, L., Previdelli, I., &amp; Rodrigues, F. A. (2026). Discovering equations from data: symbolic regression in dynamical systems. </w:t>
      </w:r>
      <w:r>
        <w:rPr>
          <w:i/>
          <w:iCs/>
        </w:rPr>
        <w:t>Journal of Physics: Complexity</w:t>
      </w:r>
      <w:r>
        <w:t>, 7(1), 012001.</w:t>
      </w:r>
    </w:p>
    <w:p w14:paraId="3085977E" w14:textId="77777777" w:rsidR="00B37510" w:rsidRDefault="00000000">
      <w:pPr>
        <w:pStyle w:val="a0"/>
      </w:pPr>
      <w:r>
        <w:t xml:space="preserve">Brunton, S. L., Proctor, J. L., &amp; Kutz, J. N. (2016). Discovering governing equations from data by sparse identification of nonlinear dynamical systems. </w:t>
      </w:r>
      <w:r>
        <w:rPr>
          <w:i/>
          <w:iCs/>
        </w:rPr>
        <w:t>Proceedings of the National Academy of Sciences</w:t>
      </w:r>
      <w:r>
        <w:t>, 113(15), 3932–3937.</w:t>
      </w:r>
    </w:p>
    <w:p w14:paraId="10118CCD" w14:textId="77777777" w:rsidR="00B37510" w:rsidRDefault="00000000">
      <w:pPr>
        <w:pStyle w:val="a0"/>
      </w:pPr>
      <w:r>
        <w:t>Bunn, P., Anayi, L., Barnes, E., Bloom, N., Mizen, P., Thwaites, G., &amp; Yotzov, I. (2025). How curvy is the Phillips curve? (Bank of England Staff Working Paper No. 1,107; also NBER Working Paper No. 33234). Bank of England.</w:t>
      </w:r>
    </w:p>
    <w:p w14:paraId="0C5347A7" w14:textId="77777777" w:rsidR="00B37510" w:rsidRDefault="00000000">
      <w:pPr>
        <w:pStyle w:val="a0"/>
      </w:pPr>
      <w:r>
        <w:t xml:space="preserve">Chow, G. C. (1960). Tests of equality between sets of coefficients in two linear regressions. </w:t>
      </w:r>
      <w:r>
        <w:rPr>
          <w:i/>
          <w:iCs/>
        </w:rPr>
        <w:t>Econometrica</w:t>
      </w:r>
      <w:r>
        <w:t>, 28(3), 591–605.</w:t>
      </w:r>
    </w:p>
    <w:p w14:paraId="71F08777" w14:textId="77777777" w:rsidR="00B37510" w:rsidRDefault="00000000">
      <w:pPr>
        <w:pStyle w:val="a0"/>
      </w:pPr>
      <w:r>
        <w:t xml:space="preserve">Clark, T. E., &amp; West, K. D. (2007). Approximately normal tests for equal predictive accuracy in nested models. </w:t>
      </w:r>
      <w:r>
        <w:rPr>
          <w:i/>
          <w:iCs/>
        </w:rPr>
        <w:t>Journal of Econometrics</w:t>
      </w:r>
      <w:r>
        <w:t>, 138(1), 291–311.</w:t>
      </w:r>
    </w:p>
    <w:p w14:paraId="3389CA1B" w14:textId="77777777" w:rsidR="00B37510" w:rsidRDefault="00000000">
      <w:pPr>
        <w:pStyle w:val="a0"/>
      </w:pPr>
      <w:r>
        <w:t xml:space="preserve">Cohen, J. (1988). </w:t>
      </w:r>
      <w:r>
        <w:rPr>
          <w:i/>
          <w:iCs/>
        </w:rPr>
        <w:t>Statistical Power Analysis for the Behavioral Sciences</w:t>
      </w:r>
      <w:r>
        <w:t xml:space="preserve"> (2nd ed.). Lawrence Erlbaum Associates.</w:t>
      </w:r>
    </w:p>
    <w:p w14:paraId="481B3A9C" w14:textId="77777777" w:rsidR="00B37510" w:rsidRDefault="00000000">
      <w:pPr>
        <w:pStyle w:val="a0"/>
      </w:pPr>
      <w:r>
        <w:t xml:space="preserve">Coibion, O., Gorodnichenko, Y., &amp; Ropele, T. (2020). Inflation expectations and firm decisions: New causal evidence. </w:t>
      </w:r>
      <w:r>
        <w:rPr>
          <w:i/>
          <w:iCs/>
        </w:rPr>
        <w:t>Quarterly Journal of Economics</w:t>
      </w:r>
      <w:r>
        <w:t>, 135(1), 165–219.</w:t>
      </w:r>
    </w:p>
    <w:p w14:paraId="57A4537A" w14:textId="77777777" w:rsidR="00B37510" w:rsidRDefault="00000000">
      <w:pPr>
        <w:pStyle w:val="a0"/>
      </w:pPr>
      <w:r>
        <w:t xml:space="preserve">Cranmer, M. (2023). PySR: Fast and parallelized symbolic regression in Python and Julia. </w:t>
      </w:r>
      <w:r>
        <w:rPr>
          <w:i/>
          <w:iCs/>
        </w:rPr>
        <w:t>Journal of Open Source Software</w:t>
      </w:r>
      <w:r>
        <w:t>, 8(83), 5279.</w:t>
      </w:r>
    </w:p>
    <w:p w14:paraId="5623633C" w14:textId="77777777" w:rsidR="00B37510" w:rsidRDefault="00000000">
      <w:pPr>
        <w:pStyle w:val="a0"/>
      </w:pPr>
      <w:r>
        <w:t xml:space="preserve">Da Ros, F., Začiragić, T., Plaat, A., Bäck, T., van Stein, N., Trujillo, L., &amp; Hu, T. (2026). Assessing reproducibility in evolutionary computation. </w:t>
      </w:r>
      <w:r>
        <w:rPr>
          <w:i/>
          <w:iCs/>
        </w:rPr>
        <w:t>Proceedings of the Genetic and Evolutionary Computation Conference (GECCO 2026)</w:t>
      </w:r>
      <w:r>
        <w:t>, 13–22.</w:t>
      </w:r>
    </w:p>
    <w:p w14:paraId="26A2CE90" w14:textId="77777777" w:rsidR="00B37510" w:rsidRDefault="00000000">
      <w:pPr>
        <w:pStyle w:val="a0"/>
      </w:pPr>
      <w:r>
        <w:t xml:space="preserve">Dickey, D. A., &amp; Fuller, W. A. (1979). Distribution of the estimators for autoregressive time series with a unit root. </w:t>
      </w:r>
      <w:r>
        <w:rPr>
          <w:i/>
          <w:iCs/>
        </w:rPr>
        <w:t>Journal of the American Statistical Association</w:t>
      </w:r>
      <w:r>
        <w:t>, 74(366), 427–431.</w:t>
      </w:r>
    </w:p>
    <w:p w14:paraId="4EDB3504" w14:textId="77777777" w:rsidR="00B37510" w:rsidRDefault="00000000">
      <w:pPr>
        <w:pStyle w:val="a0"/>
      </w:pPr>
      <w:r>
        <w:t xml:space="preserve">Diebold, F. X., &amp; Mariano, R. S. (1995). Comparing predictive accuracy. </w:t>
      </w:r>
      <w:r>
        <w:rPr>
          <w:i/>
          <w:iCs/>
        </w:rPr>
        <w:t>Journal of Business and Economic Statistics</w:t>
      </w:r>
      <w:r>
        <w:t>, 13(3), 253–263.</w:t>
      </w:r>
    </w:p>
    <w:p w14:paraId="4A8DB7F7" w14:textId="77777777" w:rsidR="00B37510" w:rsidRDefault="00000000">
      <w:pPr>
        <w:pStyle w:val="a0"/>
      </w:pPr>
      <w:r>
        <w:t xml:space="preserve">Diegel, M., &amp; Nautz, D. (2021). Long-term inflation expectations and the transmission of monetary policy shocks: Evidence from a SVAR analysis. </w:t>
      </w:r>
      <w:r>
        <w:rPr>
          <w:i/>
          <w:iCs/>
        </w:rPr>
        <w:t>Journal of Economic Dynamics and Control</w:t>
      </w:r>
      <w:r>
        <w:t>, 130, 104192.</w:t>
      </w:r>
    </w:p>
    <w:p w14:paraId="39D74C95" w14:textId="77777777" w:rsidR="00B37510" w:rsidRDefault="00000000">
      <w:pPr>
        <w:pStyle w:val="a0"/>
      </w:pPr>
      <w:r>
        <w:t xml:space="preserve">Federal Reserve Bank of St. Louis. (2026). </w:t>
      </w:r>
      <w:r>
        <w:rPr>
          <w:i/>
          <w:iCs/>
        </w:rPr>
        <w:t>FRED Economic Data</w:t>
      </w:r>
      <w:r>
        <w:t>: 10-Year Breakeven Inflation Rate (T10YIE, T10YIEM) and Federal Funds Effective Rate (FEDFUNDS). Retrieved from https://fred.stlouisfed.org</w:t>
      </w:r>
    </w:p>
    <w:p w14:paraId="13A1BF68" w14:textId="77777777" w:rsidR="00B37510" w:rsidRDefault="00000000">
      <w:pPr>
        <w:pStyle w:val="a0"/>
      </w:pPr>
      <w:r>
        <w:t xml:space="preserve">Granger, C. W. J. (1969). Investigating causal relations by econometric models and cross-spectral methods. </w:t>
      </w:r>
      <w:r>
        <w:rPr>
          <w:i/>
          <w:iCs/>
        </w:rPr>
        <w:t>Econometrica</w:t>
      </w:r>
      <w:r>
        <w:t>, 37(3), 424–438.</w:t>
      </w:r>
    </w:p>
    <w:p>
      <w:pPr>
        <w:pStyle w:val="a0"/>
      </w:pPr>
      <w:r>
        <w:t xml:space="preserve">Hansen, B. E. (1997). Approximate asymptotic p values for structural-change tests. Journal of Business &amp; Economic Statistics, 15(1), 60–67.</w:t>
      </w:r>
    </w:p>
    <w:p w14:paraId="3F38B300" w14:textId="77777777" w:rsidR="00B37510" w:rsidRDefault="00000000">
      <w:pPr>
        <w:pStyle w:val="a0"/>
      </w:pPr>
      <w:r>
        <w:t xml:space="preserve">Harvey, D., Leybourne, S., &amp; Newbold, P. (1997). Testing the equality of prediction mean squared errors. </w:t>
      </w:r>
      <w:r>
        <w:rPr>
          <w:i/>
          <w:iCs/>
        </w:rPr>
        <w:t>International Journal of Forecasting</w:t>
      </w:r>
      <w:r>
        <w:t>, 13(2), 281–291.</w:t>
      </w:r>
    </w:p>
    <w:p w14:paraId="7D37E601" w14:textId="77777777" w:rsidR="00B37510" w:rsidRDefault="00000000">
      <w:pPr>
        <w:pStyle w:val="a0"/>
      </w:pPr>
      <w:r>
        <w:t xml:space="preserve">Holm, S. (1979). A simple sequentially rejective multiple test procedure. </w:t>
      </w:r>
      <w:r>
        <w:rPr>
          <w:i/>
          <w:iCs/>
        </w:rPr>
        <w:t>Scandinavian Journal of Statistics</w:t>
      </w:r>
      <w:r>
        <w:t>, 6(2), 65–70.</w:t>
      </w:r>
    </w:p>
    <w:p w14:paraId="647FC0DA" w14:textId="77777777" w:rsidR="00B37510" w:rsidRDefault="00000000">
      <w:pPr>
        <w:pStyle w:val="a0"/>
      </w:pPr>
      <w:r>
        <w:t xml:space="preserve">Kaheman, K., Kutz, J. N., &amp; Brunton, S. L. (2020). SINDy-PI: A robust algorithm for parallel implicit sparse identification of nonlinear dynamics. </w:t>
      </w:r>
      <w:r>
        <w:rPr>
          <w:i/>
          <w:iCs/>
        </w:rPr>
        <w:t>Proceedings of the Royal Society A</w:t>
      </w:r>
      <w:r>
        <w:t>, 476(2242), 20200279.</w:t>
      </w:r>
    </w:p>
    <w:p w14:paraId="14165B37" w14:textId="77777777" w:rsidR="00B37510" w:rsidRDefault="00000000">
      <w:pPr>
        <w:pStyle w:val="a0"/>
      </w:pPr>
      <w:r>
        <w:lastRenderedPageBreak/>
        <w:t xml:space="preserve">Künsch, H. R. (1989). The jackknife and the bootstrap for general stationary observations. </w:t>
      </w:r>
      <w:r>
        <w:rPr>
          <w:i/>
          <w:iCs/>
        </w:rPr>
        <w:t>The Annals of Statistics</w:t>
      </w:r>
      <w:r>
        <w:t>, 17(3), 1217–1241.</w:t>
      </w:r>
    </w:p>
    <w:p w14:paraId="38B615A9" w14:textId="77777777" w:rsidR="00B37510" w:rsidRDefault="00000000">
      <w:pPr>
        <w:pStyle w:val="a0"/>
      </w:pPr>
      <w:r>
        <w:t xml:space="preserve">Kwiatkowski, D., Phillips, P. C. B., Schmidt, P., &amp; Shin, Y. (1992). Testing the null hypothesis of stationarity against the alternative of a unit root. </w:t>
      </w:r>
      <w:r>
        <w:rPr>
          <w:i/>
          <w:iCs/>
        </w:rPr>
        <w:t>Journal of Econometrics</w:t>
      </w:r>
      <w:r>
        <w:t>, 54(1–3), 159–178.</w:t>
      </w:r>
    </w:p>
    <w:p>
      <w:pPr>
        <w:pStyle w:val="a0"/>
      </w:pPr>
      <w:r>
        <w:t xml:space="preserve">Liu, J., Wu, S., &amp; Zidek, J. V. (1997). On segmented multivariate regression. Statistica Sinica, 7(2), 497–525.</w:t>
      </w:r>
    </w:p>
    <w:p w14:paraId="3C69D594" w14:textId="77777777" w:rsidR="00B37510" w:rsidRDefault="00000000">
      <w:pPr>
        <w:pStyle w:val="a0"/>
      </w:pPr>
      <w:r>
        <w:t xml:space="preserve">Mihajlović, V. (2025). Nonlinearity in the debt-growth nexus in the EU: Evidence from dynamic panel threshold regression. </w:t>
      </w:r>
      <w:r>
        <w:rPr>
          <w:i/>
          <w:iCs/>
        </w:rPr>
        <w:t>Politická ekonomie</w:t>
      </w:r>
      <w:r>
        <w:t>, 73(3), 500–527.</w:t>
      </w:r>
    </w:p>
    <w:p w14:paraId="433358CB" w14:textId="77777777" w:rsidR="00B37510" w:rsidRDefault="00000000">
      <w:pPr>
        <w:pStyle w:val="a0"/>
      </w:pPr>
      <w:r>
        <w:t xml:space="preserve">Mlangeni, T., &amp; Buthelezi, E. M. (2024). Monetary policy and inflation expectations: Impact and causal analysis of heterogeneous economic agents’ expectations in South Africa. </w:t>
      </w:r>
      <w:r>
        <w:rPr>
          <w:i/>
          <w:iCs/>
        </w:rPr>
        <w:t>Journal of Applied Economics</w:t>
      </w:r>
      <w:r>
        <w:t>, 27(1).</w:t>
      </w:r>
    </w:p>
    <w:p w14:paraId="23E24F45" w14:textId="77777777" w:rsidR="00B37510" w:rsidRDefault="00000000">
      <w:pPr>
        <w:pStyle w:val="a0"/>
      </w:pPr>
      <w:r>
        <w:t xml:space="preserve">Mutai, N. C., Ibeh, L., Farag, K., Popoola, O. M., &amp; Okpokiri, J. A. (2026). Public debt sustainability in the Eurozone: An empirical assessment using macroeconomic indicators. </w:t>
      </w:r>
      <w:r>
        <w:rPr>
          <w:i/>
          <w:iCs/>
        </w:rPr>
        <w:t>Economies</w:t>
      </w:r>
      <w:r>
        <w:t>, 14(2), 53.</w:t>
      </w:r>
    </w:p>
    <w:p w14:paraId="3C07D6A5" w14:textId="77777777" w:rsidR="00B37510" w:rsidRDefault="00000000">
      <w:pPr>
        <w:pStyle w:val="a0"/>
      </w:pPr>
      <w:r>
        <w:t xml:space="preserve">Newey, W. K., &amp; West, K. D. (1987). A simple, positive semi-definite, heteroskedasticity and autocorrelation consistent covariance matrix. </w:t>
      </w:r>
      <w:r>
        <w:rPr>
          <w:i/>
          <w:iCs/>
        </w:rPr>
        <w:t>Econometrica</w:t>
      </w:r>
      <w:r>
        <w:t>, 55(3), 703–708.</w:t>
      </w:r>
    </w:p>
    <w:p w14:paraId="13C243D9" w14:textId="77777777" w:rsidR="00B37510" w:rsidRDefault="00000000">
      <w:pPr>
        <w:pStyle w:val="a0"/>
      </w:pPr>
      <w:r>
        <w:t xml:space="preserve">Pantelides, C. C. (1988). The consistent initialization of differential-algebraic systems. </w:t>
      </w:r>
      <w:r>
        <w:rPr>
          <w:i/>
          <w:iCs/>
        </w:rPr>
        <w:t>SIAM Journal on Scientific and Statistical Computing</w:t>
      </w:r>
      <w:r>
        <w:t>, 9(2), 213–231.</w:t>
      </w:r>
    </w:p>
    <w:p>
      <w:pPr>
        <w:pStyle w:val="a0"/>
      </w:pPr>
      <w:r>
        <w:t xml:space="preserve">Pedregosa, F., Varoquaux, G., Gramfort, A., Michel, V., Thirion, B., Grisel, O., … Duchesnay, É. (2011). Scikit-learn: Machine learning in Python. Journal of Machine Learning Research, 12, 2825–2830.</w:t>
      </w:r>
    </w:p>
    <w:p w14:paraId="1EB18F63" w14:textId="77777777" w:rsidR="00B37510" w:rsidRDefault="00000000">
      <w:pPr>
        <w:pStyle w:val="a0"/>
      </w:pPr>
      <w:r>
        <w:t xml:space="preserve">Phahlamohlaka, T., &amp; Buthelezi, E. M. (2025). Breaking the inflation ceiling: Analysing monetary policy responses to inflation breaches in South Africa. </w:t>
      </w:r>
      <w:r>
        <w:rPr>
          <w:i/>
          <w:iCs/>
        </w:rPr>
        <w:t>Scientific African</w:t>
      </w:r>
      <w:r>
        <w:t>, 30, e03031.</w:t>
      </w:r>
    </w:p>
    <w:p w14:paraId="1CD67B3F" w14:textId="77777777" w:rsidR="00B37510" w:rsidRDefault="00000000">
      <w:pPr>
        <w:pStyle w:val="a0"/>
      </w:pPr>
      <w:r>
        <w:t xml:space="preserve">Politis, D. N., &amp; Romano, J. P. (1994). The stationary bootstrap. </w:t>
      </w:r>
      <w:r>
        <w:rPr>
          <w:i/>
          <w:iCs/>
        </w:rPr>
        <w:t>Journal of the American Statistical Association</w:t>
      </w:r>
      <w:r>
        <w:t>, 89(428), 1303–1313.</w:t>
      </w:r>
    </w:p>
    <w:p>
      <w:pPr>
        <w:pStyle w:val="a0"/>
      </w:pPr>
      <w:r>
        <w:t xml:space="preserve">Seabold, S., &amp; Perktold, J. (2010). Statsmodels: Econometric and statistical modeling with Python. Proceedings of the 9th Python in Science Conference, 92–96.</w:t>
      </w:r>
    </w:p>
    <w:p w14:paraId="6B42CECA" w14:textId="77777777" w:rsidR="00B37510" w:rsidRDefault="00000000">
      <w:pPr>
        <w:pStyle w:val="a0"/>
      </w:pPr>
      <w:r>
        <w:t xml:space="preserve">Shojaee, P., Meidani, K., Gupta, S., Barati Farimani, A., &amp; Reddy, C. K. (2024). LLM-SR: Scientific equation discovery via programming with large language models. </w:t>
      </w:r>
      <w:r>
        <w:rPr>
          <w:i/>
          <w:iCs/>
        </w:rPr>
        <w:t>arXiv preprint</w:t>
      </w:r>
      <w:r>
        <w:t xml:space="preserve"> arXiv:2404.18400.</w:t>
      </w:r>
    </w:p>
    <w:p>
      <w:pPr>
        <w:pStyle w:val="a0"/>
      </w:pPr>
      <w:r>
        <w:t xml:space="preserve">Stephens, T. (2016). gplearn: Genetic programming in Python [Computer software]. https://github.com/trevorstephens/gplearn</w:t>
      </w:r>
    </w:p>
    <w:p w14:paraId="7D041058" w14:textId="77777777" w:rsidR="00B37510" w:rsidRDefault="00000000">
      <w:pPr>
        <w:pStyle w:val="a0"/>
      </w:pPr>
      <w:r>
        <w:t xml:space="preserve">Toda, H. Y., &amp; Yamamoto, T. (1995). Statistical inference in vector autoregressions with possibly integrated processes. </w:t>
      </w:r>
      <w:r>
        <w:rPr>
          <w:i/>
          <w:iCs/>
        </w:rPr>
        <w:t>Journal of Econometrics</w:t>
      </w:r>
      <w:r>
        <w:t>, 66(1–2), 225–250.</w:t>
      </w:r>
    </w:p>
    <w:p w14:paraId="1FF3EEA4" w14:textId="77777777" w:rsidR="00B37510" w:rsidRDefault="00000000">
      <w:pPr>
        <w:pStyle w:val="a0"/>
      </w:pPr>
      <w:r>
        <w:t xml:space="preserve">White, H. (2000). A reality check for data snooping. </w:t>
      </w:r>
      <w:r>
        <w:rPr>
          <w:i/>
          <w:iCs/>
        </w:rPr>
        <w:t>Econometrica</w:t>
      </w:r>
      <w:r>
        <w:t>, 68(5), 1097–1126.</w:t>
      </w:r>
    </w:p>
    <w:p w14:paraId="6C16C7FE" w14:textId="77777777" w:rsidR="00B37510" w:rsidRDefault="00000000">
      <w:pPr>
        <w:pStyle w:val="a0"/>
      </w:pPr>
      <w:r>
        <w:t xml:space="preserve">Xiao, J., Chen, X., Peng, J., Wang, Q., Jia, M., Lai, Z., Yu, G., Li, D., Li, T., &amp; Liu, J. (2026). Prior-guided symbolic regression: Towards scientific consistency in equation discovery. </w:t>
      </w:r>
      <w:r>
        <w:rPr>
          <w:i/>
          <w:iCs/>
        </w:rPr>
        <w:t>arXiv preprint</w:t>
      </w:r>
      <w:r>
        <w:t xml:space="preserve"> arXiv:2602.13021.</w:t>
      </w:r>
    </w:p>
    <w:p w14:paraId="410340E0" w14:textId="77777777" w:rsidR="00B37510" w:rsidRDefault="00000000">
      <w:r>
        <w:pict w14:anchorId="2F27DBAA">
          <v:rect id="_x0000_i1028" style="width:0;height:1.5pt" o:hralign="center" o:hrstd="t" o:hr="t"/>
        </w:pict>
      </w:r>
    </w:p>
    <w:p w14:paraId="34DCB6E7" w14:textId="77777777" w:rsidR="00B37510" w:rsidRDefault="00000000">
      <w:pPr>
        <w:pStyle w:val="2"/>
      </w:pPr>
      <w:bookmarkStart w:id="46" w:name="X5a315e031a76040e66f22ca13e82f5ff898fa3e"/>
      <w:bookmarkEnd w:id="45"/>
      <w:r>
        <w:t>Appendix A. Reproduction Code and Raw Output — Sections 5–8 (Recapped n = 60 / n = 282 Analysis)</w:t>
      </w:r>
    </w:p>
    <w:p w14:paraId="12619A7B" w14:textId="77777777" w:rsidR="00B37510" w:rsidRDefault="00000000">
      <w:pPr>
        <w:pStyle w:val="FirstParagraph"/>
      </w:pPr>
      <w:r>
        <w:t>The full, unmodified reproduction script, the disclosed genetic-programming symbolic-regression backend (</w:t>
      </w:r>
      <w:r>
        <w:rPr>
          <w:rStyle w:val="VerbatimChar"/>
        </w:rPr>
        <w:t>gp_symbolic.py</w:t>
      </w:r>
      <w:r>
        <w:t>), and the attempted PySR replacement script (Section 7) are provided in full in the accompanying reproduction archive rather than excerpted here, to keep this manuscript within the target page length; only the raw numerical output is reproduced below, since that — not the code listing itself — is what a reader needs to verify Sections 5 and 8’s reported numbers by eye.</w:t>
      </w:r>
    </w:p>
    <w:p w14:paraId="45701D00" w14:textId="77777777" w:rsidR="00B37510" w:rsidRDefault="00000000">
      <w:pPr>
        <w:pStyle w:val="a0"/>
      </w:pPr>
      <w:r>
        <w:rPr>
          <w:b/>
          <w:bCs/>
        </w:rPr>
        <w:t>PySR attempt status (Section 7).</w:t>
      </w:r>
      <w:r>
        <w:t xml:space="preserve"> </w:t>
      </w:r>
      <w:r>
        <w:rPr>
          <w:rStyle w:val="VerbatimChar"/>
        </w:rPr>
        <w:t>pip install pysr</w:t>
      </w:r>
      <w:r>
        <w:t xml:space="preserve"> succeeds, but first import triggers Julia-runtime provisioning via </w:t>
      </w:r>
      <w:r>
        <w:rPr>
          <w:rStyle w:val="VerbatimChar"/>
        </w:rPr>
        <w:t>juliacall</w:t>
      </w:r>
      <w:r>
        <w:t>/</w:t>
      </w:r>
      <w:r>
        <w:rPr>
          <w:rStyle w:val="VerbatimChar"/>
        </w:rPr>
        <w:t>juliapkg</w:t>
      </w:r>
      <w:r>
        <w:t xml:space="preserve">, which requires an outbound request to </w:t>
      </w:r>
      <w:r>
        <w:rPr>
          <w:rStyle w:val="VerbatimChar"/>
        </w:rPr>
        <w:t>julialang-s3.julialang.org</w:t>
      </w:r>
      <w:r>
        <w:t xml:space="preserve">; in this environment that request returned HTTP 403 (Forbidden) inside </w:t>
      </w:r>
      <w:r>
        <w:rPr>
          <w:rStyle w:val="VerbatimChar"/>
        </w:rPr>
        <w:t>juliapkg/install_julia.py: all_julia_versions()</w:t>
      </w:r>
      <w:r>
        <w:t>. No PySR numbers are reported anywhere in this paper as a result.</w:t>
      </w:r>
    </w:p>
    <w:p w14:paraId="79156B4E" w14:textId="77777777" w:rsidR="00B37510" w:rsidRDefault="00000000">
      <w:pPr>
        <w:pStyle w:val="a0"/>
      </w:pPr>
      <w:r>
        <w:t>The raw JSON output files for the recapped n = 60 analysis (</w:t>
      </w:r>
      <w:r>
        <w:rPr>
          <w:rStyle w:val="VerbatimChar"/>
        </w:rPr>
        <w:t>cv_results.json</w:t>
      </w:r>
      <w:r>
        <w:t xml:space="preserve">, </w:t>
      </w:r>
      <w:r>
        <w:rPr>
          <w:rStyle w:val="VerbatimChar"/>
        </w:rPr>
        <w:t>perm_results.json</w:t>
      </w:r>
      <w:r>
        <w:t xml:space="preserve">, </w:t>
      </w:r>
      <w:r>
        <w:rPr>
          <w:rStyle w:val="VerbatimChar"/>
        </w:rPr>
        <w:t>granger_results.json</w:t>
      </w:r>
      <w:r>
        <w:t>) are in the reproduction archive.</w:t>
      </w:r>
    </w:p>
    <w:p w14:paraId="45C2752A" w14:textId="77777777" w:rsidR="00B37510" w:rsidRDefault="00000000">
      <w:pPr>
        <w:pStyle w:val="2"/>
      </w:pPr>
      <w:bookmarkStart w:id="47" w:name="X5cb13a3aa5a761a25805f786ec032359298a969"/>
      <w:bookmarkEnd w:id="46"/>
      <w:r>
        <w:lastRenderedPageBreak/>
        <w:t>Appendix B. Section 9 Executed Robustness Checks — Method Notes and Full Output</w:t>
      </w:r>
    </w:p>
    <w:p w14:paraId="5015A067" w14:textId="77777777" w:rsidR="00B37510" w:rsidRDefault="00000000">
      <w:pPr>
        <w:pStyle w:val="FirstParagraph"/>
      </w:pPr>
      <w:r>
        <w:t xml:space="preserve">Every number in Section 9 was computed from the FRED files (T10YIE.csv, FEDFUNDS.csv, T10YIEM.csv) provided with this submission. The runnable scripts (step1_data_baselines.py through step10_hln_baiperron.py) are provided in the reproduction archive and listed in Appendix C; this appendix gives the method in prose.</w:t>
      </w:r>
      <w:r>
        <w:rPr>
          <w:rStyle w:val="VerbatimChar"/>
        </w:rPr>
        <w:t xml:space="preserve"/>
      </w:r>
      <w:r>
        <w:t xml:space="preserve"/>
      </w:r>
      <w:r>
        <w:rPr>
          <w:rStyle w:val="VerbatimChar"/>
        </w:rPr>
        <w:t xml:space="preserve"/>
      </w:r>
      <w:r>
        <w:t xml:space="preserve"/>
      </w:r>
    </w:p>
    <w:p w14:paraId="68B76895" w14:textId="77777777" w:rsidR="00B37510" w:rsidRDefault="00000000">
      <w:pPr>
        <w:pStyle w:val="a0"/>
      </w:pPr>
      <w:r>
        <w:rPr>
          <w:b/>
          <w:bCs/>
        </w:rPr>
        <w:t>Environment.</w:t>
      </w:r>
      <w:r>
        <w:t xml:space="preserve"> Python 3.12; statsmodels 0.15.0; scikit-learn 1.8.0; pandas, numpy and scipy [versions to be inserted from the archive’s environment record].</w:t>
      </w:r>
    </w:p>
    <w:p w14:paraId="5F33FBD0" w14:textId="77777777" w:rsidR="00B37510" w:rsidRDefault="00000000">
      <w:pPr>
        <w:pStyle w:val="a0"/>
      </w:pPr>
      <w:r>
        <w:rPr>
          <w:b/>
          <w:bCs/>
        </w:rPr>
        <w:t>B.1 Baseline models.</w:t>
      </w:r>
      <w:r>
        <w:t xml:space="preserve"> Panels as in Table 4; fold structure follows Sections 4.3 and 8.1, with the extended-sample initial window set to 121 months and 23 test observations in the last fold (Section 9.1). Linear and Random Forest (200 trees, max depth 4) regress FEDFUNDS(t) on standardized T10YIE(t); AR(1) regresses FEDFUNDS(t) on FEDFUNDS(t−1); naive persistence predicts FEDFUNDS(t) = FEDFUNDS(t−1). Output: Table 5 (Section 9.1).</w:t>
      </w:r>
    </w:p>
    <w:p w14:paraId="685032AD" w14:textId="77777777" w:rsidR="00B37510" w:rsidRDefault="00000000">
      <w:pPr>
        <w:pStyle w:val="a0"/>
      </w:pPr>
      <w:r>
        <w:rPr>
          <w:b/>
          <w:bCs/>
        </w:rPr>
        <w:t>B.2 Diebold–Mariano test.</w:t>
      </w:r>
      <w:r>
        <w:t xml:space="preserve"> As described in Section 9.1; the statistic is the mean loss differential divided by its Newey–West standard error, referred to a t(T−1) distribution. Holm corrections use </w:t>
      </w:r>
      <w:r>
        <w:rPr>
          <w:rStyle w:val="VerbatimChar"/>
        </w:rPr>
        <w:t>statsmodels.stats.multitest</w:t>
      </w:r>
      <w:r>
        <w:t xml:space="preserve">. Output: Tables 7 and 6.</w:t>
      </w:r>
    </w:p>
    <w:p w14:paraId="67B50810" w14:textId="77777777" w:rsidR="00B37510" w:rsidRDefault="00000000">
      <w:pPr>
        <w:pStyle w:val="a0"/>
      </w:pPr>
      <w:r>
        <w:rPr>
          <w:b/>
          <w:bCs/>
        </w:rPr>
        <w:t>B.3 Stationarity and Toda–Yamamoto Granger test.</w:t>
      </w:r>
      <w:r>
        <w:t xml:space="preserve"> ADF (Dickey &amp; Fuller, 1979) and KPSS (Kwiatkowski et al., 1992) are run on T10YIE/T10YIEM and FEDFUNDS in both samples (Table 8). For Toda–Yamamoto: a VAR lag order p is selected by AIC on the standardized levels (statsmodels.tsa.api.VAR.select_order, maxlags = 6)</w:t>
      </w:r>
      <w:r>
        <w:rPr>
          <w:rStyle w:val="VerbatimChar"/>
        </w:rPr>
        <w:t xml:space="preserve"/>
      </w:r>
      <w:r>
        <w:t xml:space="preserve">, a VAR(p + dmax) is fit with dmax = 1 (the maximum plausible integration order given the mixed ADF/KPSS results), and a Wald test is applied to the coefficients of the original p lags only, excluding the dmax augmentation lags, for each causal direction — this is what keeps the test valid regardless of whether the series are I(0) or I(1). Output: Tables 9, 10, 11 (Section 9.2).</w:t>
      </w:r>
    </w:p>
    <w:p w14:paraId="27033943" w14:textId="77777777" w:rsidR="00B37510" w:rsidRDefault="00000000">
      <w:pPr>
        <w:pStyle w:val="a0"/>
      </w:pPr>
      <w:r>
        <w:rPr>
          <w:b/>
          <w:bCs/>
        </w:rPr>
        <w:t>B.4 Block-bootstrap null resampling test.</w:t>
      </w:r>
      <w:r>
        <w:t xml:space="preserve"> Block length set to n^(1/3) rounded; 5,000 replicates draw overlapping blocks of the FEDFUNDS series with replacement to reassemble a full-length series of the same n, breaking the pairing with T10YIE while preserving its own short-run autocorrelation; each replicate’s R² against standardized T10YIE is compared to the real R² to form a one-sided p-value. Output: Table 12 (Section 9.3). Sensitivity runs at block lengths of 12 and 24 months (extended sample) and on first differences (short sample), reported in Section 9.3, change only the block length or the transformation; they are produced by the supplementary script step7_bootstrap_sensitivity.py, which should accompany the reproduction archive.</w:t>
      </w:r>
    </w:p>
    <w:p w14:paraId="41B884F3" w14:textId="77777777" w:rsidR="00B37510" w:rsidRDefault="00000000">
      <w:pPr>
        <w:pStyle w:val="a0"/>
      </w:pPr>
      <w:r>
        <w:rPr>
          <w:b/>
          <w:bCs/>
        </w:rPr>
        <w:t>B.5 Rolling-window Granger and Chow test.</w:t>
      </w:r>
      <w:r>
        <w:t xml:space="preserve"> A classical Granger test at lag 1, both directions, is run on every consecutive 60-month window across the full n = 284 extended sample, stepped one month at a time (225 windows total), recording which direction dominates in each window. The Chow test compares the sum-of-squared-residuals of one pooled OLS fit (FEDFUNDS on standardized T10YIE, full sample, as in Section 9.4) against the sum of two separately-fitted pre-/post-break OLS models at each candidate date, with a classical F-test on the restriction (no HAC correction). Output: Table 13 (Section 9.4). Rolling-window dominant-direction segments (full 225-row series in the reproduction archive’s </w:t>
      </w:r>
      <w:r>
        <w:rPr>
          <w:rStyle w:val="VerbatimChar"/>
        </w:rPr>
        <w:t>rolling_granger.csv</w:t>
      </w:r>
      <w:r>
        <w:t xml:space="preserve">): T10YIE→FEDFUNDS dominant 2007-12 to 2013-01 (62 consecutive windows); frequent alternation 2013–2022; T10YIE→FEDFUNDS dominant again 2022-05 to 2025-10 (42 consecutive windows); FEDFUNDS→T10YIE dominant in the most recent windows, 2025-11 to 2026-08. Extension: HAC-robust Wald tests, a sup-Wald test with simulated Andrews critical values, and a residual moving-block bootstrap sup-F test, in levels and first differences, implemented in numpy/scipy (Tables 14–15, Section 9.4; step8_results.json).</w:t>
      </w:r>
    </w:p>
    <w:p w14:paraId="5ED12E4D" w14:textId="77777777" w:rsidR="00B37510" w:rsidRDefault="00000000">
      <w:pPr>
        <w:pStyle w:val="a0"/>
      </w:pPr>
      <w:r>
        <w:rPr>
          <w:i/>
          <w:iCs/>
        </w:rPr>
        <w:t>Secondary in-sample diagnostics (Figures S1–S3, n = 282) and the raw monthly input series are provided in the reproduction archive.</w:t>
      </w:r>
    </w:p>
    <w:bookmarkEnd w:id="1"/>
    <w:bookmarkEnd w:id="47"/>
    <w:p w14:paraId="19EA1984" w14:textId="77777777" w:rsidR="00B37510" w:rsidRDefault="00000000">
      <w:pPr>
        <w:pStyle w:val="2"/>
      </w:pPr>
      <w:r>
        <w:lastRenderedPageBreak/>
        <w:t>Appendix C. Reproduction Archive for Section 9: Manifest and Source-to-Text Verification</w:t>
      </w:r>
    </w:p>
    <w:p w14:paraId="44E192C0" w14:textId="77777777" w:rsidR="00B37510" w:rsidRDefault="00000000">
      <w:pPr>
        <w:pStyle w:val="a0"/>
      </w:pPr>
      <w:r>
        <w:t xml:space="preserve">This appendix lists the reproduction archive that accompanies the manuscript. Table C1 lists the files of the archive and the tables they support. Table C2 compares the principal figures reported in Section 9 with the values recomputed directly from the archive’s JSON outputs; every figure agreed.</w:t>
      </w:r>
    </w:p>
    <w:tbl>
      <w:tblPr>
        <w:tblStyle w:val="Table"/>
        <w:tblW w:w="9600" w:type="dxa"/>
        <w:tblLook w:val="0020" w:firstRow="1" w:lastRow="0" w:firstColumn="0" w:lastColumn="0" w:noHBand="0" w:noVBand="0"/>
      </w:tblPr>
      <w:tblGrid>
        <w:gridCol w:w="2700"/>
        <w:gridCol w:w="3600"/>
        <w:gridCol w:w="1700"/>
        <w:gridCol w:w="1600"/>
      </w:tblGrid>
      <w:tr w:rsidR="00B37510" w14:paraId="25658CF2"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2700" w:type="dxa"/>
          </w:tcPr>
          <w:p w14:paraId="1CC7B9A0" w14:textId="77777777" w:rsidR="00B37510" w:rsidRDefault="00000000">
            <w:pPr>
              <w:pStyle w:val="Compact"/>
            </w:pPr>
            <w:r>
              <w:rPr>
                <w:b/>
                <w:sz w:val="18"/>
                <w:szCs w:val="18"/>
              </w:rPr>
              <w:t>File</w:t>
            </w:r>
          </w:p>
        </w:tc>
        <w:tc>
          <w:tcPr>
            <w:tcW w:w="3600" w:type="dxa"/>
          </w:tcPr>
          <w:p w14:paraId="3528FBDA" w14:textId="77777777" w:rsidR="00B37510" w:rsidRDefault="00000000">
            <w:pPr>
              <w:pStyle w:val="Compact"/>
            </w:pPr>
            <w:r>
              <w:rPr>
                <w:b/>
                <w:sz w:val="18"/>
                <w:szCs w:val="18"/>
              </w:rPr>
              <w:t>Content</w:t>
            </w:r>
          </w:p>
        </w:tc>
        <w:tc>
          <w:tcPr>
            <w:tcW w:w="1700" w:type="dxa"/>
          </w:tcPr>
          <w:p w14:paraId="0052B40A" w14:textId="77777777" w:rsidR="00B37510" w:rsidRDefault="00000000">
            <w:pPr>
              <w:pStyle w:val="Compact"/>
            </w:pPr>
            <w:r>
              <w:rPr>
                <w:b/>
                <w:sz w:val="18"/>
                <w:szCs w:val="18"/>
              </w:rPr>
              <w:t>Size / rows</w:t>
            </w:r>
          </w:p>
        </w:tc>
        <w:tc>
          <w:tcPr>
            <w:tcW w:w="1600" w:type="dxa"/>
          </w:tcPr>
          <w:p w14:paraId="7FD18EF0" w14:textId="77777777" w:rsidR="00B37510" w:rsidRDefault="00000000">
            <w:pPr>
              <w:pStyle w:val="Compact"/>
            </w:pPr>
            <w:r>
              <w:rPr>
                <w:b/>
                <w:sz w:val="18"/>
                <w:szCs w:val="18"/>
              </w:rPr>
              <w:t>Used in</w:t>
            </w:r>
          </w:p>
        </w:tc>
      </w:tr>
      <w:tr w:rsidR="00B37510" w14:paraId="5B0A175C" w14:textId="77777777" w:rsidTr="00B37510">
        <w:tc>
          <w:tcPr>
            <w:tcW w:w="2700" w:type="dxa"/>
          </w:tcPr>
          <w:p w14:paraId="43DCD63D" w14:textId="77777777" w:rsidR="00B37510" w:rsidRDefault="00000000">
            <w:pPr>
              <w:pStyle w:val="Compact"/>
            </w:pPr>
            <w:r>
              <w:rPr>
                <w:sz w:val="18"/>
                <w:szCs w:val="18"/>
              </w:rPr>
              <w:t>step1_data_baselines.py</w:t>
            </w:r>
          </w:p>
        </w:tc>
        <w:tc>
          <w:tcPr>
            <w:tcW w:w="3600" w:type="dxa"/>
          </w:tcPr>
          <w:p w14:paraId="0A13B017" w14:textId="77777777" w:rsidR="00B37510" w:rsidRDefault="00000000">
            <w:pPr>
              <w:pStyle w:val="Compact"/>
            </w:pPr>
            <w:r>
              <w:rPr>
                <w:sz w:val="18"/>
                <w:szCs w:val="18"/>
              </w:rPr>
              <w:t>Data alignment, folds, Linear / RF / AR(1) / naive baselines</w:t>
            </w:r>
          </w:p>
        </w:tc>
        <w:tc>
          <w:tcPr>
            <w:tcW w:w="1700" w:type="dxa"/>
          </w:tcPr>
          <w:p w14:paraId="3057123C" w14:textId="77777777" w:rsidR="00B37510" w:rsidRDefault="00000000">
            <w:pPr>
              <w:pStyle w:val="Compact"/>
            </w:pPr>
            <w:r>
              <w:rPr>
                <w:sz w:val="18"/>
                <w:szCs w:val="18"/>
              </w:rPr>
              <w:t>script</w:t>
            </w:r>
          </w:p>
        </w:tc>
        <w:tc>
          <w:tcPr>
            <w:tcW w:w="1600" w:type="dxa"/>
          </w:tcPr>
          <w:p w14:paraId="17636443" w14:textId="77777777" w:rsidR="00B37510" w:rsidRDefault="00000000">
            <w:pPr>
              <w:pStyle w:val="Compact"/>
            </w:pPr>
            <w:r>
              <w:rPr>
                <w:sz w:val="18"/>
                <w:szCs w:val="18"/>
              </w:rPr>
              <w:t xml:space="preserve">§9.1, Tables 5</w:t>
            </w:r>
          </w:p>
        </w:tc>
      </w:tr>
      <w:tr w:rsidR="00B37510" w14:paraId="256154F5" w14:textId="77777777" w:rsidTr="00B37510">
        <w:tc>
          <w:tcPr>
            <w:tcW w:w="2700" w:type="dxa"/>
          </w:tcPr>
          <w:p w14:paraId="2D2F0707" w14:textId="77777777" w:rsidR="00B37510" w:rsidRDefault="00000000">
            <w:pPr>
              <w:pStyle w:val="Compact"/>
            </w:pPr>
            <w:r>
              <w:rPr>
                <w:sz w:val="18"/>
                <w:szCs w:val="18"/>
              </w:rPr>
              <w:t>step2_dm_stationarity.py</w:t>
            </w:r>
          </w:p>
        </w:tc>
        <w:tc>
          <w:tcPr>
            <w:tcW w:w="3600" w:type="dxa"/>
          </w:tcPr>
          <w:p w14:paraId="002D72E3" w14:textId="77777777" w:rsidR="00B37510" w:rsidRDefault="00000000">
            <w:pPr>
              <w:pStyle w:val="Compact"/>
            </w:pPr>
            <w:r>
              <w:rPr>
                <w:sz w:val="18"/>
                <w:szCs w:val="18"/>
              </w:rPr>
              <w:t>Diebold–Mariano test; ADF/KPSS on levels</w:t>
            </w:r>
          </w:p>
        </w:tc>
        <w:tc>
          <w:tcPr>
            <w:tcW w:w="1700" w:type="dxa"/>
          </w:tcPr>
          <w:p w14:paraId="6A9D0BAF" w14:textId="77777777" w:rsidR="00B37510" w:rsidRDefault="00000000">
            <w:pPr>
              <w:pStyle w:val="Compact"/>
            </w:pPr>
            <w:r>
              <w:rPr>
                <w:sz w:val="18"/>
                <w:szCs w:val="18"/>
              </w:rPr>
              <w:t>script</w:t>
            </w:r>
          </w:p>
        </w:tc>
        <w:tc>
          <w:tcPr>
            <w:tcW w:w="1600" w:type="dxa"/>
          </w:tcPr>
          <w:p w14:paraId="25D632A3" w14:textId="77777777" w:rsidR="00B37510" w:rsidRDefault="00000000">
            <w:pPr>
              <w:pStyle w:val="Compact"/>
            </w:pPr>
            <w:r>
              <w:rPr>
                <w:sz w:val="18"/>
                <w:szCs w:val="18"/>
              </w:rPr>
              <w:t xml:space="preserve">§9.1–9.2, Tables 6 and 8</w:t>
            </w:r>
          </w:p>
        </w:tc>
      </w:tr>
      <w:tr w:rsidR="00B37510" w14:paraId="5F4FE50C" w14:textId="77777777" w:rsidTr="00B37510">
        <w:tc>
          <w:tcPr>
            <w:tcW w:w="2700" w:type="dxa"/>
          </w:tcPr>
          <w:p w14:paraId="22050842" w14:textId="77777777" w:rsidR="00B37510" w:rsidRDefault="00000000">
            <w:pPr>
              <w:pStyle w:val="Compact"/>
            </w:pPr>
            <w:r>
              <w:rPr>
                <w:sz w:val="18"/>
                <w:szCs w:val="18"/>
              </w:rPr>
              <w:t>step3_granger.py</w:t>
            </w:r>
          </w:p>
        </w:tc>
        <w:tc>
          <w:tcPr>
            <w:tcW w:w="3600" w:type="dxa"/>
          </w:tcPr>
          <w:p w14:paraId="361A89DE" w14:textId="77777777" w:rsidR="00B37510" w:rsidRDefault="00000000">
            <w:pPr>
              <w:pStyle w:val="Compact"/>
            </w:pPr>
            <w:r>
              <w:rPr>
                <w:sz w:val="18"/>
                <w:szCs w:val="18"/>
              </w:rPr>
              <w:t>Classical Granger (lags 1–4, Holm over 8 tests); Toda–Yamamoto</w:t>
            </w:r>
          </w:p>
        </w:tc>
        <w:tc>
          <w:tcPr>
            <w:tcW w:w="1700" w:type="dxa"/>
          </w:tcPr>
          <w:p w14:paraId="3327E4D6" w14:textId="77777777" w:rsidR="00B37510" w:rsidRDefault="00000000">
            <w:pPr>
              <w:pStyle w:val="Compact"/>
            </w:pPr>
            <w:r>
              <w:rPr>
                <w:sz w:val="18"/>
                <w:szCs w:val="18"/>
              </w:rPr>
              <w:t>script</w:t>
            </w:r>
          </w:p>
        </w:tc>
        <w:tc>
          <w:tcPr>
            <w:tcW w:w="1600" w:type="dxa"/>
          </w:tcPr>
          <w:p w14:paraId="1C82C1C2" w14:textId="77777777" w:rsidR="00B37510" w:rsidRDefault="00000000">
            <w:pPr>
              <w:pStyle w:val="Compact"/>
            </w:pPr>
            <w:r>
              <w:rPr>
                <w:sz w:val="18"/>
                <w:szCs w:val="18"/>
              </w:rPr>
              <w:t xml:space="preserve">§9.2, Tables 10</w:t>
            </w:r>
          </w:p>
        </w:tc>
      </w:tr>
      <w:tr w:rsidR="00B37510" w14:paraId="66039259" w14:textId="77777777" w:rsidTr="00B37510">
        <w:tc>
          <w:tcPr>
            <w:tcW w:w="2700" w:type="dxa"/>
          </w:tcPr>
          <w:p w14:paraId="1712F8B2" w14:textId="77777777" w:rsidR="00B37510" w:rsidRDefault="00000000">
            <w:pPr>
              <w:pStyle w:val="Compact"/>
            </w:pPr>
            <w:r>
              <w:rPr>
                <w:sz w:val="18"/>
                <w:szCs w:val="18"/>
              </w:rPr>
              <w:t>step4_permutation_rolling.py</w:t>
            </w:r>
          </w:p>
        </w:tc>
        <w:tc>
          <w:tcPr>
            <w:tcW w:w="3600" w:type="dxa"/>
          </w:tcPr>
          <w:p w14:paraId="4DDB7764" w14:textId="77777777" w:rsidR="00B37510" w:rsidRDefault="00000000">
            <w:pPr>
              <w:pStyle w:val="Compact"/>
            </w:pPr>
            <w:r>
              <w:rPr>
                <w:sz w:val="18"/>
                <w:szCs w:val="18"/>
              </w:rPr>
              <w:t>Block-bootstrap null; rolling Granger; Chow test</w:t>
            </w:r>
          </w:p>
        </w:tc>
        <w:tc>
          <w:tcPr>
            <w:tcW w:w="1700" w:type="dxa"/>
          </w:tcPr>
          <w:p w14:paraId="7780100A" w14:textId="77777777" w:rsidR="00B37510" w:rsidRDefault="00000000">
            <w:pPr>
              <w:pStyle w:val="Compact"/>
            </w:pPr>
            <w:r>
              <w:rPr>
                <w:sz w:val="18"/>
                <w:szCs w:val="18"/>
              </w:rPr>
              <w:t>script</w:t>
            </w:r>
          </w:p>
        </w:tc>
        <w:tc>
          <w:tcPr>
            <w:tcW w:w="1600" w:type="dxa"/>
          </w:tcPr>
          <w:p w14:paraId="06F4523D" w14:textId="77777777" w:rsidR="00B37510" w:rsidRDefault="00000000">
            <w:pPr>
              <w:pStyle w:val="Compact"/>
            </w:pPr>
            <w:r>
              <w:rPr>
                <w:sz w:val="18"/>
                <w:szCs w:val="18"/>
              </w:rPr>
              <w:t xml:space="preserve">§9.3–9.4, Tables 12–13</w:t>
            </w:r>
          </w:p>
        </w:tc>
      </w:tr>
      <w:tr w:rsidR="00B37510" w14:paraId="07B8FBFF" w14:textId="77777777" w:rsidTr="00B37510">
        <w:tc>
          <w:tcPr>
            <w:tcW w:w="2700" w:type="dxa"/>
          </w:tcPr>
          <w:p w14:paraId="32125645" w14:textId="77777777" w:rsidR="00B37510" w:rsidRDefault="00000000">
            <w:pPr>
              <w:pStyle w:val="Compact"/>
            </w:pPr>
            <w:r>
              <w:rPr>
                <w:sz w:val="18"/>
                <w:szCs w:val="18"/>
              </w:rPr>
              <w:t>step5_lagged_and_diffs.py</w:t>
            </w:r>
          </w:p>
        </w:tc>
        <w:tc>
          <w:tcPr>
            <w:tcW w:w="3600" w:type="dxa"/>
          </w:tcPr>
          <w:p w14:paraId="04846B2A" w14:textId="77777777" w:rsidR="00B37510" w:rsidRDefault="00000000">
            <w:pPr>
              <w:pStyle w:val="Compact"/>
            </w:pPr>
            <w:r>
              <w:rPr>
                <w:sz w:val="18"/>
                <w:szCs w:val="18"/>
              </w:rPr>
              <w:t>Lagged-predictor models, ARX, first-difference ADF/KPSS</w:t>
            </w:r>
          </w:p>
        </w:tc>
        <w:tc>
          <w:tcPr>
            <w:tcW w:w="1700" w:type="dxa"/>
          </w:tcPr>
          <w:p w14:paraId="670FD26B" w14:textId="77777777" w:rsidR="00B37510" w:rsidRDefault="00000000">
            <w:pPr>
              <w:pStyle w:val="Compact"/>
            </w:pPr>
            <w:r>
              <w:rPr>
                <w:sz w:val="18"/>
                <w:szCs w:val="18"/>
              </w:rPr>
              <w:t>script</w:t>
            </w:r>
          </w:p>
        </w:tc>
        <w:tc>
          <w:tcPr>
            <w:tcW w:w="1600" w:type="dxa"/>
          </w:tcPr>
          <w:p w14:paraId="65083A7F" w14:textId="77777777" w:rsidR="00B37510" w:rsidRDefault="00000000">
            <w:pPr>
              <w:pStyle w:val="Compact"/>
            </w:pPr>
            <w:r>
              <w:rPr>
                <w:sz w:val="18"/>
                <w:szCs w:val="18"/>
              </w:rPr>
              <w:t xml:space="preserve">Tables 7, 9</w:t>
            </w:r>
          </w:p>
        </w:tc>
      </w:tr>
      <w:tr w:rsidR="00B37510" w14:paraId="676E424F" w14:textId="77777777" w:rsidTr="00B37510">
        <w:tc>
          <w:tcPr>
            <w:tcW w:w="2700" w:type="dxa"/>
          </w:tcPr>
          <w:p w14:paraId="5EA821A7" w14:textId="77777777" w:rsidR="00B37510" w:rsidRDefault="00000000">
            <w:pPr>
              <w:pStyle w:val="Compact"/>
            </w:pPr>
            <w:r>
              <w:rPr>
                <w:sz w:val="18"/>
                <w:szCs w:val="18"/>
              </w:rPr>
              <w:t>step6_ty_dmax_sensitivity.py</w:t>
            </w:r>
          </w:p>
        </w:tc>
        <w:tc>
          <w:tcPr>
            <w:tcW w:w="3600" w:type="dxa"/>
          </w:tcPr>
          <w:p w14:paraId="731FF076" w14:textId="77777777" w:rsidR="00B37510" w:rsidRDefault="00000000">
            <w:pPr>
              <w:pStyle w:val="Compact"/>
            </w:pPr>
            <w:r>
              <w:rPr>
                <w:sz w:val="18"/>
                <w:szCs w:val="18"/>
              </w:rPr>
              <w:t>Toda–Yamamoto with dmax = 1 vs 2</w:t>
            </w:r>
          </w:p>
        </w:tc>
        <w:tc>
          <w:tcPr>
            <w:tcW w:w="1700" w:type="dxa"/>
          </w:tcPr>
          <w:p w14:paraId="2B58D52E" w14:textId="77777777" w:rsidR="00B37510" w:rsidRDefault="00000000">
            <w:pPr>
              <w:pStyle w:val="Compact"/>
            </w:pPr>
            <w:r>
              <w:rPr>
                <w:sz w:val="18"/>
                <w:szCs w:val="18"/>
              </w:rPr>
              <w:t>script</w:t>
            </w:r>
          </w:p>
        </w:tc>
        <w:tc>
          <w:tcPr>
            <w:tcW w:w="1600" w:type="dxa"/>
          </w:tcPr>
          <w:p w14:paraId="09F7185C" w14:textId="77777777" w:rsidR="00B37510" w:rsidRDefault="00000000">
            <w:pPr>
              <w:pStyle w:val="Compact"/>
            </w:pPr>
            <w:r>
              <w:rPr>
                <w:sz w:val="18"/>
                <w:szCs w:val="18"/>
              </w:rPr>
              <w:t xml:space="preserve">Table 11</w:t>
            </w:r>
          </w:p>
        </w:tc>
      </w:tr>
      <w:tr w:rsidR="00B37510" w14:paraId="07137E10" w14:textId="77777777" w:rsidTr="00B37510">
        <w:tc>
          <w:tcPr>
            <w:tcW w:w="2700" w:type="dxa"/>
          </w:tcPr>
          <w:p w14:paraId="0BF2B615" w14:textId="77777777" w:rsidR="00B37510" w:rsidRDefault="00000000">
            <w:pPr>
              <w:pStyle w:val="Compact"/>
            </w:pPr>
            <w:r>
              <w:rPr>
                <w:sz w:val="18"/>
                <w:szCs w:val="18"/>
              </w:rPr>
              <w:t xml:space="preserve">step7_bootstrap_sensitivity.py</w:t>
            </w:r>
          </w:p>
        </w:tc>
        <w:tc>
          <w:tcPr>
            <w:tcW w:w="3600" w:type="dxa"/>
          </w:tcPr>
          <w:p w14:paraId="793FEDE3" w14:textId="77777777" w:rsidR="00B37510" w:rsidRDefault="00000000">
            <w:pPr>
              <w:pStyle w:val="Compact"/>
            </w:pPr>
            <w:r>
              <w:rPr>
                <w:sz w:val="18"/>
                <w:szCs w:val="18"/>
              </w:rPr>
              <w:t xml:space="preserve">Block-bootstrap sensitivity: block lengths of 12 and 24 months (extended sample); first differences (short sample)</w:t>
            </w:r>
          </w:p>
        </w:tc>
        <w:tc>
          <w:tcPr>
            <w:tcW w:w="1700" w:type="dxa"/>
          </w:tcPr>
          <w:p w14:paraId="24960864" w14:textId="77777777" w:rsidR="00B37510" w:rsidRDefault="00000000">
            <w:pPr>
              <w:pStyle w:val="Compact"/>
            </w:pPr>
            <w:r>
              <w:rPr>
                <w:sz w:val="18"/>
                <w:szCs w:val="18"/>
              </w:rPr>
              <w:t xml:space="preserve">script</w:t>
            </w:r>
          </w:p>
        </w:tc>
        <w:tc>
          <w:tcPr>
            <w:tcW w:w="1600" w:type="dxa"/>
          </w:tcPr>
          <w:p w14:paraId="2ACC9F99" w14:textId="77777777" w:rsidR="00B37510" w:rsidRDefault="00000000">
            <w:pPr>
              <w:pStyle w:val="Compact"/>
            </w:pPr>
            <w:r>
              <w:rPr>
                <w:sz w:val="18"/>
                <w:szCs w:val="18"/>
              </w:rPr>
              <w:t xml:space="preserve">§9.3 (text only; script in archive)</w:t>
            </w:r>
          </w:p>
        </w:tc>
      </w:tr>
      <w:tr w:rsidR="00B37510" w14:paraId="07137E10" w14:textId="77777777" w:rsidTr="00B37510">
        <w:tc>
          <w:tcPr>
            <w:tcW w:w="2700" w:type="dxa"/>
          </w:tcPr>
          <w:p w14:paraId="0BF2B615" w14:textId="77777777" w:rsidR="00B37510" w:rsidRDefault="00000000">
            <w:pPr>
              <w:pStyle w:val="Compact"/>
            </w:pPr>
            <w:r>
              <w:rPr>
                <w:sz w:val="18"/>
                <w:szCs w:val="18"/>
              </w:rPr>
              <w:t>step8_hac_supwald_bootstrap.py</w:t>
            </w:r>
          </w:p>
        </w:tc>
        <w:tc>
          <w:tcPr>
            <w:tcW w:w="3600" w:type="dxa"/>
          </w:tcPr>
          <w:p w14:paraId="793FEDE3" w14:textId="77777777" w:rsidR="00B37510" w:rsidRDefault="00000000">
            <w:pPr>
              <w:pStyle w:val="Compact"/>
            </w:pPr>
            <w:r>
              <w:rPr>
                <w:sz w:val="18"/>
                <w:szCs w:val="18"/>
              </w:rPr>
              <w:t>HAC-Wald Chow, sup-Wald (simulated Andrews critical values), residual block-bootstrap sup-F; levels and first differences</w:t>
            </w:r>
          </w:p>
        </w:tc>
        <w:tc>
          <w:tcPr>
            <w:tcW w:w="1700" w:type="dxa"/>
          </w:tcPr>
          <w:p w14:paraId="24960864" w14:textId="77777777" w:rsidR="00B37510" w:rsidRDefault="00000000">
            <w:pPr>
              <w:pStyle w:val="Compact"/>
            </w:pPr>
            <w:r>
              <w:rPr>
                <w:sz w:val="18"/>
                <w:szCs w:val="18"/>
              </w:rPr>
              <w:t>script</w:t>
            </w:r>
          </w:p>
        </w:tc>
        <w:tc>
          <w:tcPr>
            <w:tcW w:w="1600" w:type="dxa"/>
          </w:tcPr>
          <w:p w14:paraId="2ACC9F99" w14:textId="77777777" w:rsidR="00B37510" w:rsidRDefault="00000000">
            <w:pPr>
              <w:pStyle w:val="Compact"/>
            </w:pPr>
            <w:r>
              <w:rPr>
                <w:sz w:val="18"/>
                <w:szCs w:val="18"/>
              </w:rPr>
              <w:t xml:space="preserve">§9.4, Tables 14–15</w:t>
            </w:r>
          </w:p>
        </w:tc>
      </w:tr>
      <w:tr w:rsidR="00B37510" w14:paraId="07137E10" w14:textId="77777777" w:rsidTr="00B37510">
        <w:tc>
          <w:tcPr>
            <w:tcW w:w="2700" w:type="dxa"/>
          </w:tcPr>
          <w:p w14:paraId="0BF2B615" w14:textId="77777777" w:rsidR="00B37510" w:rsidRDefault="00000000">
            <w:pPr>
              <w:pStyle w:val="Compact"/>
            </w:pPr>
            <w:r>
              <w:rPr>
                <w:sz w:val="18"/>
                <w:szCs w:val="18"/>
              </w:rPr>
              <w:t xml:space="preserve">step9_clark_west.py</w:t>
            </w:r>
          </w:p>
        </w:tc>
        <w:tc>
          <w:tcPr>
            <w:tcW w:w="3600" w:type="dxa"/>
          </w:tcPr>
          <w:p w14:paraId="793FEDE3" w14:textId="77777777" w:rsidR="00B37510" w:rsidRDefault="00000000">
            <w:pPr>
              <w:pStyle w:val="Compact"/>
            </w:pPr>
            <w:r>
              <w:rPr>
                <w:sz w:val="18"/>
                <w:szCs w:val="18"/>
              </w:rPr>
              <w:t xml:space="preserve">Clark–West tests for nested forecast comparisons (HLN scaling, Holm correction)</w:t>
            </w:r>
          </w:p>
        </w:tc>
        <w:tc>
          <w:tcPr>
            <w:tcW w:w="1700" w:type="dxa"/>
          </w:tcPr>
          <w:p w14:paraId="24960864" w14:textId="77777777" w:rsidR="00B37510" w:rsidRDefault="00000000">
            <w:pPr>
              <w:pStyle w:val="Compact"/>
            </w:pPr>
            <w:r>
              <w:rPr>
                <w:sz w:val="18"/>
                <w:szCs w:val="18"/>
              </w:rPr>
              <w:t xml:space="preserve">script</w:t>
            </w:r>
          </w:p>
        </w:tc>
        <w:tc>
          <w:tcPr>
            <w:tcW w:w="1600" w:type="dxa"/>
          </w:tcPr>
          <w:p w14:paraId="2ACC9F99" w14:textId="77777777" w:rsidR="00B37510" w:rsidRDefault="00000000">
            <w:pPr>
              <w:pStyle w:val="Compact"/>
            </w:pPr>
            <w:r>
              <w:rPr>
                <w:sz w:val="18"/>
                <w:szCs w:val="18"/>
              </w:rPr>
              <w:t xml:space="preserve">§9.1, Appendix D</w:t>
            </w:r>
          </w:p>
        </w:tc>
      </w:tr>
      <w:tr w:rsidR="00B37510" w14:paraId="07137E10" w14:textId="77777777" w:rsidTr="00B37510">
        <w:tc>
          <w:tcPr>
            <w:tcW w:w="2700" w:type="dxa"/>
          </w:tcPr>
          <w:p w14:paraId="0BF2B615" w14:textId="77777777" w:rsidR="00B37510" w:rsidRDefault="00000000">
            <w:pPr>
              <w:pStyle w:val="Compact"/>
            </w:pPr>
            <w:r>
              <w:rPr>
                <w:sz w:val="18"/>
                <w:szCs w:val="18"/>
              </w:rPr>
              <w:t xml:space="preserve">step10_hln_baiperron.py</w:t>
            </w:r>
          </w:p>
        </w:tc>
        <w:tc>
          <w:tcPr>
            <w:tcW w:w="3600" w:type="dxa"/>
          </w:tcPr>
          <w:p w14:paraId="793FEDE3" w14:textId="77777777" w:rsidR="00B37510" w:rsidRDefault="00000000">
            <w:pPr>
              <w:pStyle w:val="Compact"/>
            </w:pPr>
            <w:r>
              <w:rPr>
                <w:sz w:val="18"/>
                <w:szCs w:val="18"/>
              </w:rPr>
              <w:t xml:space="preserve">HLN-corrected Diebold–Mariano tests; Bai–Perron multiple-break search (BIC, LWZ)</w:t>
            </w:r>
          </w:p>
        </w:tc>
        <w:tc>
          <w:tcPr>
            <w:tcW w:w="1700" w:type="dxa"/>
          </w:tcPr>
          <w:p w14:paraId="24960864" w14:textId="77777777" w:rsidR="00B37510" w:rsidRDefault="00000000">
            <w:pPr>
              <w:pStyle w:val="Compact"/>
            </w:pPr>
            <w:r>
              <w:rPr>
                <w:sz w:val="18"/>
                <w:szCs w:val="18"/>
              </w:rPr>
              <w:t xml:space="preserve">script</w:t>
            </w:r>
          </w:p>
        </w:tc>
        <w:tc>
          <w:tcPr>
            <w:tcW w:w="1600" w:type="dxa"/>
          </w:tcPr>
          <w:p w14:paraId="2ACC9F99" w14:textId="77777777" w:rsidR="00B37510" w:rsidRDefault="00000000">
            <w:pPr>
              <w:pStyle w:val="Compact"/>
            </w:pPr>
            <w:r>
              <w:rPr>
                <w:sz w:val="18"/>
                <w:szCs w:val="18"/>
              </w:rPr>
              <w:t xml:space="preserve">§9.1, §9.4.1, Appendix D</w:t>
            </w:r>
          </w:p>
        </w:tc>
      </w:tr>
      <w:tr w:rsidR="00B37510" w14:paraId="1B994B6E" w14:textId="77777777" w:rsidTr="00B37510">
        <w:tc>
          <w:tcPr>
            <w:tcW w:w="2700" w:type="dxa"/>
          </w:tcPr>
          <w:p w14:paraId="11D7D840" w14:textId="77777777" w:rsidR="00B37510" w:rsidRDefault="00000000">
            <w:pPr>
              <w:pStyle w:val="Compact"/>
            </w:pPr>
            <w:r>
              <w:rPr>
                <w:sz w:val="18"/>
                <w:szCs w:val="18"/>
              </w:rPr>
              <w:t>T10YIE.csv / T10YIEM.csv / FEDFUNDS.csv</w:t>
            </w:r>
          </w:p>
        </w:tc>
        <w:tc>
          <w:tcPr>
            <w:tcW w:w="3600" w:type="dxa"/>
          </w:tcPr>
          <w:p w14:paraId="208FB7B7" w14:textId="77777777" w:rsidR="00B37510" w:rsidRDefault="00000000">
            <w:pPr>
              <w:pStyle w:val="Compact"/>
            </w:pPr>
            <w:r>
              <w:rPr>
                <w:sz w:val="18"/>
                <w:szCs w:val="18"/>
              </w:rPr>
              <w:t>Raw FRED downloads (daily, monthly, monthly)</w:t>
            </w:r>
          </w:p>
        </w:tc>
        <w:tc>
          <w:tcPr>
            <w:tcW w:w="1700" w:type="dxa"/>
          </w:tcPr>
          <w:p w14:paraId="44879E41" w14:textId="77777777" w:rsidR="00B37510" w:rsidRDefault="00000000">
            <w:pPr>
              <w:pStyle w:val="Compact"/>
            </w:pPr>
            <w:r>
              <w:rPr>
                <w:sz w:val="18"/>
                <w:szCs w:val="18"/>
              </w:rPr>
              <w:t>1305 / 284 / 866 rows</w:t>
            </w:r>
          </w:p>
        </w:tc>
        <w:tc>
          <w:tcPr>
            <w:tcW w:w="1600" w:type="dxa"/>
          </w:tcPr>
          <w:p w14:paraId="21CEF4FD" w14:textId="77777777" w:rsidR="00B37510" w:rsidRDefault="00000000">
            <w:pPr>
              <w:pStyle w:val="Compact"/>
            </w:pPr>
            <w:r>
              <w:rPr>
                <w:sz w:val="18"/>
                <w:szCs w:val="18"/>
              </w:rPr>
              <w:t>§4.1, 9.0</w:t>
            </w:r>
          </w:p>
        </w:tc>
      </w:tr>
      <w:tr w:rsidR="00B37510" w14:paraId="7013371E" w14:textId="77777777" w:rsidTr="00B37510">
        <w:tc>
          <w:tcPr>
            <w:tcW w:w="2700" w:type="dxa"/>
          </w:tcPr>
          <w:p w14:paraId="62EF734E" w14:textId="77777777" w:rsidR="00B37510" w:rsidRDefault="00000000">
            <w:pPr>
              <w:pStyle w:val="Compact"/>
            </w:pPr>
            <w:r>
              <w:rPr>
                <w:sz w:val="18"/>
                <w:szCs w:val="18"/>
              </w:rPr>
              <w:t>short_panel.csv / extended_panel.csv</w:t>
            </w:r>
          </w:p>
        </w:tc>
        <w:tc>
          <w:tcPr>
            <w:tcW w:w="3600" w:type="dxa"/>
          </w:tcPr>
          <w:p w14:paraId="172767F5" w14:textId="77777777" w:rsidR="00B37510" w:rsidRDefault="00000000">
            <w:pPr>
              <w:pStyle w:val="Compact"/>
            </w:pPr>
            <w:r>
              <w:rPr>
                <w:sz w:val="18"/>
                <w:szCs w:val="18"/>
              </w:rPr>
              <w:t>Aligned monthly panels</w:t>
            </w:r>
          </w:p>
        </w:tc>
        <w:tc>
          <w:tcPr>
            <w:tcW w:w="1700" w:type="dxa"/>
          </w:tcPr>
          <w:p w14:paraId="5DCBD5B4" w14:textId="77777777" w:rsidR="00B37510" w:rsidRDefault="00000000">
            <w:pPr>
              <w:pStyle w:val="Compact"/>
            </w:pPr>
            <w:r>
              <w:rPr>
                <w:sz w:val="18"/>
                <w:szCs w:val="18"/>
              </w:rPr>
              <w:t>60 / 284 rows</w:t>
            </w:r>
          </w:p>
        </w:tc>
        <w:tc>
          <w:tcPr>
            <w:tcW w:w="1600" w:type="dxa"/>
          </w:tcPr>
          <w:p w14:paraId="6FD240F7" w14:textId="77777777" w:rsidR="00B37510" w:rsidRDefault="00000000">
            <w:pPr>
              <w:pStyle w:val="Compact"/>
            </w:pPr>
            <w:r>
              <w:rPr>
                <w:sz w:val="18"/>
                <w:szCs w:val="18"/>
              </w:rPr>
              <w:t xml:space="preserve">Table 4</w:t>
            </w:r>
          </w:p>
        </w:tc>
      </w:tr>
      <w:tr w:rsidR="00B37510" w14:paraId="4784FC78" w14:textId="77777777" w:rsidTr="00B37510">
        <w:tc>
          <w:tcPr>
            <w:tcW w:w="2700" w:type="dxa"/>
          </w:tcPr>
          <w:p w14:paraId="2C366F9D" w14:textId="77777777" w:rsidR="00B37510" w:rsidRDefault="00000000">
            <w:pPr>
              <w:pStyle w:val="Compact"/>
            </w:pPr>
            <w:r>
              <w:rPr>
                <w:sz w:val="18"/>
                <w:szCs w:val="18"/>
              </w:rPr>
              <w:t>baseline_results.json, dm_results.json</w:t>
            </w:r>
          </w:p>
        </w:tc>
        <w:tc>
          <w:tcPr>
            <w:tcW w:w="3600" w:type="dxa"/>
          </w:tcPr>
          <w:p w14:paraId="3F649B4C" w14:textId="77777777" w:rsidR="00B37510" w:rsidRDefault="00000000">
            <w:pPr>
              <w:pStyle w:val="Compact"/>
            </w:pPr>
            <w:r>
              <w:rPr>
                <w:sz w:val="18"/>
                <w:szCs w:val="18"/>
              </w:rPr>
              <w:t>Fold-level RMSE; DM statistics</w:t>
            </w:r>
          </w:p>
        </w:tc>
        <w:tc>
          <w:tcPr>
            <w:tcW w:w="1700" w:type="dxa"/>
          </w:tcPr>
          <w:p w14:paraId="11A69478" w14:textId="77777777" w:rsidR="00B37510" w:rsidRDefault="00000000">
            <w:pPr>
              <w:pStyle w:val="Compact"/>
            </w:pPr>
            <w:r>
              <w:rPr>
                <w:sz w:val="18"/>
                <w:szCs w:val="18"/>
              </w:rPr>
              <w:t>JSON</w:t>
            </w:r>
          </w:p>
        </w:tc>
        <w:tc>
          <w:tcPr>
            <w:tcW w:w="1600" w:type="dxa"/>
          </w:tcPr>
          <w:p w14:paraId="3E9A7B9D" w14:textId="77777777" w:rsidR="00B37510" w:rsidRDefault="00000000">
            <w:pPr>
              <w:pStyle w:val="Compact"/>
            </w:pPr>
            <w:r>
              <w:rPr>
                <w:sz w:val="18"/>
                <w:szCs w:val="18"/>
              </w:rPr>
              <w:t xml:space="preserve">Tables 5–6</w:t>
            </w:r>
          </w:p>
        </w:tc>
      </w:tr>
      <w:tr w:rsidR="00B37510" w14:paraId="35FE769D" w14:textId="77777777" w:rsidTr="00B37510">
        <w:tc>
          <w:tcPr>
            <w:tcW w:w="2700" w:type="dxa"/>
          </w:tcPr>
          <w:p w14:paraId="53D6578B" w14:textId="77777777" w:rsidR="00B37510" w:rsidRDefault="00000000">
            <w:pPr>
              <w:pStyle w:val="Compact"/>
            </w:pPr>
            <w:r>
              <w:rPr>
                <w:sz w:val="18"/>
                <w:szCs w:val="18"/>
              </w:rPr>
              <w:t>stationarity_results.json</w:t>
            </w:r>
          </w:p>
        </w:tc>
        <w:tc>
          <w:tcPr>
            <w:tcW w:w="3600" w:type="dxa"/>
          </w:tcPr>
          <w:p w14:paraId="60E94211" w14:textId="77777777" w:rsidR="00B37510" w:rsidRDefault="00000000">
            <w:pPr>
              <w:pStyle w:val="Compact"/>
            </w:pPr>
            <w:r>
              <w:rPr>
                <w:sz w:val="18"/>
                <w:szCs w:val="18"/>
              </w:rPr>
              <w:t>ADF / KPSS on levels</w:t>
            </w:r>
          </w:p>
        </w:tc>
        <w:tc>
          <w:tcPr>
            <w:tcW w:w="1700" w:type="dxa"/>
          </w:tcPr>
          <w:p w14:paraId="6F986675" w14:textId="77777777" w:rsidR="00B37510" w:rsidRDefault="00000000">
            <w:pPr>
              <w:pStyle w:val="Compact"/>
            </w:pPr>
            <w:r>
              <w:rPr>
                <w:sz w:val="18"/>
                <w:szCs w:val="18"/>
              </w:rPr>
              <w:t>JSON</w:t>
            </w:r>
          </w:p>
        </w:tc>
        <w:tc>
          <w:tcPr>
            <w:tcW w:w="1600" w:type="dxa"/>
          </w:tcPr>
          <w:p w14:paraId="449F8001" w14:textId="77777777" w:rsidR="00B37510" w:rsidRDefault="00000000">
            <w:pPr>
              <w:pStyle w:val="Compact"/>
            </w:pPr>
            <w:r>
              <w:rPr>
                <w:sz w:val="18"/>
                <w:szCs w:val="18"/>
              </w:rPr>
              <w:t xml:space="preserve">Table 8</w:t>
            </w:r>
          </w:p>
        </w:tc>
      </w:tr>
      <w:tr w:rsidR="00B37510" w14:paraId="529BCB03" w14:textId="77777777" w:rsidTr="00B37510">
        <w:tc>
          <w:tcPr>
            <w:tcW w:w="2700" w:type="dxa"/>
          </w:tcPr>
          <w:p w14:paraId="7E192D1D" w14:textId="77777777" w:rsidR="00B37510" w:rsidRDefault="00000000">
            <w:pPr>
              <w:pStyle w:val="Compact"/>
            </w:pPr>
            <w:r>
              <w:rPr>
                <w:sz w:val="18"/>
                <w:szCs w:val="18"/>
              </w:rPr>
              <w:t>granger_results_real.json</w:t>
            </w:r>
          </w:p>
        </w:tc>
        <w:tc>
          <w:tcPr>
            <w:tcW w:w="3600" w:type="dxa"/>
          </w:tcPr>
          <w:p w14:paraId="26E4A7B3" w14:textId="77777777" w:rsidR="00B37510" w:rsidRDefault="00000000">
            <w:pPr>
              <w:pStyle w:val="Compact"/>
            </w:pPr>
            <w:r>
              <w:rPr>
                <w:sz w:val="18"/>
                <w:szCs w:val="18"/>
              </w:rPr>
              <w:t>Classical Granger and Toda–Yamamoto results</w:t>
            </w:r>
          </w:p>
        </w:tc>
        <w:tc>
          <w:tcPr>
            <w:tcW w:w="1700" w:type="dxa"/>
          </w:tcPr>
          <w:p w14:paraId="2D0242BD" w14:textId="77777777" w:rsidR="00B37510" w:rsidRDefault="00000000">
            <w:pPr>
              <w:pStyle w:val="Compact"/>
            </w:pPr>
            <w:r>
              <w:rPr>
                <w:sz w:val="18"/>
                <w:szCs w:val="18"/>
              </w:rPr>
              <w:t>JSON</w:t>
            </w:r>
          </w:p>
        </w:tc>
        <w:tc>
          <w:tcPr>
            <w:tcW w:w="1600" w:type="dxa"/>
          </w:tcPr>
          <w:p w14:paraId="4AC715CA" w14:textId="77777777" w:rsidR="00B37510" w:rsidRDefault="00000000">
            <w:pPr>
              <w:pStyle w:val="Compact"/>
            </w:pPr>
            <w:r>
              <w:rPr>
                <w:sz w:val="18"/>
                <w:szCs w:val="18"/>
              </w:rPr>
              <w:t xml:space="preserve">Table 10</w:t>
            </w:r>
          </w:p>
        </w:tc>
      </w:tr>
      <w:tr w:rsidR="00B37510" w14:paraId="11FA684E" w14:textId="77777777" w:rsidTr="00B37510">
        <w:tc>
          <w:tcPr>
            <w:tcW w:w="2700" w:type="dxa"/>
          </w:tcPr>
          <w:p w14:paraId="3DC809C2" w14:textId="77777777" w:rsidR="00B37510" w:rsidRDefault="00000000">
            <w:pPr>
              <w:pStyle w:val="Compact"/>
            </w:pPr>
            <w:r>
              <w:rPr>
                <w:sz w:val="18"/>
                <w:szCs w:val="18"/>
              </w:rPr>
              <w:t>lagged_and_diff_results.json</w:t>
            </w:r>
          </w:p>
        </w:tc>
        <w:tc>
          <w:tcPr>
            <w:tcW w:w="3600" w:type="dxa"/>
          </w:tcPr>
          <w:p w14:paraId="3E2B1EE2" w14:textId="77777777" w:rsidR="00B37510" w:rsidRDefault="00000000">
            <w:pPr>
              <w:pStyle w:val="Compact"/>
            </w:pPr>
            <w:r>
              <w:rPr>
                <w:sz w:val="18"/>
                <w:szCs w:val="18"/>
              </w:rPr>
              <w:t>Lagged models, Holm-adjusted DM, first-difference tests</w:t>
            </w:r>
          </w:p>
        </w:tc>
        <w:tc>
          <w:tcPr>
            <w:tcW w:w="1700" w:type="dxa"/>
          </w:tcPr>
          <w:p w14:paraId="174CA1EA" w14:textId="77777777" w:rsidR="00B37510" w:rsidRDefault="00000000">
            <w:pPr>
              <w:pStyle w:val="Compact"/>
            </w:pPr>
            <w:r>
              <w:rPr>
                <w:sz w:val="18"/>
                <w:szCs w:val="18"/>
              </w:rPr>
              <w:t>JSON</w:t>
            </w:r>
          </w:p>
        </w:tc>
        <w:tc>
          <w:tcPr>
            <w:tcW w:w="1600" w:type="dxa"/>
          </w:tcPr>
          <w:p w14:paraId="71EC515E" w14:textId="77777777" w:rsidR="00B37510" w:rsidRDefault="00000000">
            <w:pPr>
              <w:pStyle w:val="Compact"/>
            </w:pPr>
            <w:r>
              <w:rPr>
                <w:sz w:val="18"/>
                <w:szCs w:val="18"/>
              </w:rPr>
              <w:t xml:space="preserve">Tables 7, 9</w:t>
            </w:r>
          </w:p>
        </w:tc>
      </w:tr>
      <w:tr w:rsidR="00B37510" w14:paraId="10F6FCD7" w14:textId="77777777" w:rsidTr="00B37510">
        <w:tc>
          <w:tcPr>
            <w:tcW w:w="2700" w:type="dxa"/>
          </w:tcPr>
          <w:p w14:paraId="4E803434" w14:textId="77777777" w:rsidR="00B37510" w:rsidRDefault="00000000">
            <w:pPr>
              <w:pStyle w:val="Compact"/>
            </w:pPr>
            <w:r>
              <w:rPr>
                <w:sz w:val="18"/>
                <w:szCs w:val="18"/>
              </w:rPr>
              <w:t>ty_dmax_sensitivity.json</w:t>
            </w:r>
          </w:p>
        </w:tc>
        <w:tc>
          <w:tcPr>
            <w:tcW w:w="3600" w:type="dxa"/>
          </w:tcPr>
          <w:p w14:paraId="275F8DC0" w14:textId="77777777" w:rsidR="00B37510" w:rsidRDefault="00000000">
            <w:pPr>
              <w:pStyle w:val="Compact"/>
            </w:pPr>
            <w:r>
              <w:rPr>
                <w:sz w:val="18"/>
                <w:szCs w:val="18"/>
              </w:rPr>
              <w:t>Toda–Yamamoto dmax sensitivity</w:t>
            </w:r>
          </w:p>
        </w:tc>
        <w:tc>
          <w:tcPr>
            <w:tcW w:w="1700" w:type="dxa"/>
          </w:tcPr>
          <w:p w14:paraId="17CDD6F2" w14:textId="77777777" w:rsidR="00B37510" w:rsidRDefault="00000000">
            <w:pPr>
              <w:pStyle w:val="Compact"/>
            </w:pPr>
            <w:r>
              <w:rPr>
                <w:sz w:val="18"/>
                <w:szCs w:val="18"/>
              </w:rPr>
              <w:t>JSON</w:t>
            </w:r>
          </w:p>
        </w:tc>
        <w:tc>
          <w:tcPr>
            <w:tcW w:w="1600" w:type="dxa"/>
          </w:tcPr>
          <w:p w14:paraId="4EBBAD5F" w14:textId="77777777" w:rsidR="00B37510" w:rsidRDefault="00000000">
            <w:pPr>
              <w:pStyle w:val="Compact"/>
            </w:pPr>
            <w:r>
              <w:rPr>
                <w:sz w:val="18"/>
                <w:szCs w:val="18"/>
              </w:rPr>
              <w:t xml:space="preserve">Table 11</w:t>
            </w:r>
          </w:p>
        </w:tc>
      </w:tr>
      <w:tr w:rsidR="00B37510" w14:paraId="49171860" w14:textId="77777777" w:rsidTr="00B37510">
        <w:tc>
          <w:tcPr>
            <w:tcW w:w="2700" w:type="dxa"/>
          </w:tcPr>
          <w:p w14:paraId="6E4E8A16" w14:textId="77777777" w:rsidR="00B37510" w:rsidRDefault="00000000">
            <w:pPr>
              <w:pStyle w:val="Compact"/>
            </w:pPr>
            <w:r>
              <w:rPr>
                <w:sz w:val="18"/>
                <w:szCs w:val="18"/>
              </w:rPr>
              <w:t>block_bootstrap_results.json, chow_results.json</w:t>
            </w:r>
          </w:p>
        </w:tc>
        <w:tc>
          <w:tcPr>
            <w:tcW w:w="3600" w:type="dxa"/>
          </w:tcPr>
          <w:p w14:paraId="561460DB" w14:textId="77777777" w:rsidR="00B37510" w:rsidRDefault="00000000">
            <w:pPr>
              <w:pStyle w:val="Compact"/>
            </w:pPr>
            <w:r>
              <w:rPr>
                <w:sz w:val="18"/>
                <w:szCs w:val="18"/>
              </w:rPr>
              <w:t>Block bootstrap; Chow tests</w:t>
            </w:r>
          </w:p>
        </w:tc>
        <w:tc>
          <w:tcPr>
            <w:tcW w:w="1700" w:type="dxa"/>
          </w:tcPr>
          <w:p w14:paraId="66D49CEE" w14:textId="77777777" w:rsidR="00B37510" w:rsidRDefault="00000000">
            <w:pPr>
              <w:pStyle w:val="Compact"/>
            </w:pPr>
            <w:r>
              <w:rPr>
                <w:sz w:val="18"/>
                <w:szCs w:val="18"/>
              </w:rPr>
              <w:t>JSON</w:t>
            </w:r>
          </w:p>
        </w:tc>
        <w:tc>
          <w:tcPr>
            <w:tcW w:w="1600" w:type="dxa"/>
          </w:tcPr>
          <w:p w14:paraId="05953B78" w14:textId="77777777" w:rsidR="00B37510" w:rsidRDefault="00000000">
            <w:pPr>
              <w:pStyle w:val="Compact"/>
            </w:pPr>
            <w:r>
              <w:rPr>
                <w:sz w:val="18"/>
                <w:szCs w:val="18"/>
              </w:rPr>
              <w:t xml:space="preserve">Tables 12–13</w:t>
            </w:r>
          </w:p>
        </w:tc>
      </w:tr>
      <w:tr w:rsidR="00B37510" w14:paraId="05B826DC" w14:textId="77777777" w:rsidTr="00B37510">
        <w:tc>
          <w:tcPr>
            <w:tcW w:w="2700" w:type="dxa"/>
          </w:tcPr>
          <w:p w14:paraId="160EF40B" w14:textId="77777777" w:rsidR="00B37510" w:rsidRDefault="00000000">
            <w:pPr>
              <w:pStyle w:val="Compact"/>
            </w:pPr>
            <w:r>
              <w:rPr>
                <w:sz w:val="18"/>
                <w:szCs w:val="18"/>
              </w:rPr>
              <w:t>step8_results.json</w:t>
            </w:r>
          </w:p>
        </w:tc>
        <w:tc>
          <w:tcPr>
            <w:tcW w:w="3600" w:type="dxa"/>
          </w:tcPr>
          <w:p w14:paraId="56B50351" w14:textId="77777777" w:rsidR="00B37510" w:rsidRDefault="00000000">
            <w:pPr>
              <w:pStyle w:val="Compact"/>
            </w:pPr>
            <w:r>
              <w:rPr>
                <w:sz w:val="18"/>
                <w:szCs w:val="18"/>
              </w:rPr>
              <w:t>HAC-Wald, sup-Wald, and sup-F bootstrap results</w:t>
            </w:r>
          </w:p>
        </w:tc>
        <w:tc>
          <w:tcPr>
            <w:tcW w:w="1700" w:type="dxa"/>
          </w:tcPr>
          <w:p w14:paraId="794D128A" w14:textId="77777777" w:rsidR="00B37510" w:rsidRDefault="00000000">
            <w:pPr>
              <w:pStyle w:val="Compact"/>
            </w:pPr>
            <w:r>
              <w:rPr>
                <w:sz w:val="18"/>
                <w:szCs w:val="18"/>
              </w:rPr>
              <w:t>JSON</w:t>
            </w:r>
          </w:p>
        </w:tc>
        <w:tc>
          <w:tcPr>
            <w:tcW w:w="1600" w:type="dxa"/>
          </w:tcPr>
          <w:p w14:paraId="1CCD295A" w14:textId="77777777" w:rsidR="00B37510" w:rsidRDefault="00000000">
            <w:pPr>
              <w:pStyle w:val="Compact"/>
            </w:pPr>
            <w:r>
              <w:rPr>
                <w:sz w:val="18"/>
                <w:szCs w:val="18"/>
              </w:rPr>
              <w:t xml:space="preserve">Tables 14–15</w:t>
            </w:r>
          </w:p>
        </w:tc>
      </w:tr>
      <w:tr w:rsidR="00B37510" w14:paraId="05B826DC" w14:textId="77777777" w:rsidTr="00B37510">
        <w:tc>
          <w:tcPr>
            <w:tcW w:w="2700" w:type="dxa"/>
          </w:tcPr>
          <w:p w14:paraId="160EF40B" w14:textId="77777777" w:rsidR="00B37510" w:rsidRDefault="00000000">
            <w:pPr>
              <w:pStyle w:val="Compact"/>
            </w:pPr>
            <w:r>
              <w:rPr>
                <w:sz w:val="18"/>
                <w:szCs w:val="18"/>
              </w:rPr>
              <w:t xml:space="preserve">clark_west_results.json, hln_results.json, bai_perron_results.json</w:t>
            </w:r>
          </w:p>
        </w:tc>
        <w:tc>
          <w:tcPr>
            <w:tcW w:w="3600" w:type="dxa"/>
          </w:tcPr>
          <w:p w14:paraId="56B50351" w14:textId="77777777" w:rsidR="00B37510" w:rsidRDefault="00000000">
            <w:pPr>
              <w:pStyle w:val="Compact"/>
            </w:pPr>
            <w:r>
              <w:rPr>
                <w:sz w:val="18"/>
                <w:szCs w:val="18"/>
              </w:rPr>
              <w:t xml:space="preserve">Clark–West, HLN-corrected Diebold–Mariano, and Bai–Perron output</w:t>
            </w:r>
          </w:p>
        </w:tc>
        <w:tc>
          <w:tcPr>
            <w:tcW w:w="1700" w:type="dxa"/>
          </w:tcPr>
          <w:p w14:paraId="794D128A" w14:textId="77777777" w:rsidR="00B37510" w:rsidRDefault="00000000">
            <w:pPr>
              <w:pStyle w:val="Compact"/>
            </w:pPr>
            <w:r>
              <w:rPr>
                <w:sz w:val="18"/>
                <w:szCs w:val="18"/>
              </w:rPr>
              <w:t xml:space="preserve">JSON</w:t>
            </w:r>
          </w:p>
        </w:tc>
        <w:tc>
          <w:tcPr>
            <w:tcW w:w="1600" w:type="dxa"/>
          </w:tcPr>
          <w:p w14:paraId="1CCD295A" w14:textId="77777777" w:rsidR="00B37510" w:rsidRDefault="00000000">
            <w:pPr>
              <w:pStyle w:val="Compact"/>
            </w:pPr>
            <w:r>
              <w:rPr>
                <w:sz w:val="18"/>
                <w:szCs w:val="18"/>
              </w:rPr>
              <w:t xml:space="preserve">§9.1, §9.4.1</w:t>
            </w:r>
          </w:p>
        </w:tc>
      </w:tr>
      <w:tr w:rsidR="00B37510" w14:paraId="26818CA9" w14:textId="77777777" w:rsidTr="00B37510">
        <w:tc>
          <w:tcPr>
            <w:tcW w:w="2700" w:type="dxa"/>
          </w:tcPr>
          <w:p w14:paraId="04B76C24" w14:textId="77777777" w:rsidR="00B37510" w:rsidRDefault="00000000">
            <w:pPr>
              <w:pStyle w:val="Compact"/>
            </w:pPr>
            <w:r>
              <w:rPr>
                <w:sz w:val="18"/>
                <w:szCs w:val="18"/>
              </w:rPr>
              <w:t>rolling_granger.csv / rolling_granger_segments.csv</w:t>
            </w:r>
          </w:p>
        </w:tc>
        <w:tc>
          <w:tcPr>
            <w:tcW w:w="3600" w:type="dxa"/>
          </w:tcPr>
          <w:p w14:paraId="0BBC469F" w14:textId="77777777" w:rsidR="00B37510" w:rsidRDefault="00000000">
            <w:pPr>
              <w:pStyle w:val="Compact"/>
            </w:pPr>
            <w:r>
              <w:rPr>
                <w:sz w:val="18"/>
                <w:szCs w:val="18"/>
              </w:rPr>
              <w:t>Rolling Granger series; dominant-direction segments</w:t>
            </w:r>
          </w:p>
        </w:tc>
        <w:tc>
          <w:tcPr>
            <w:tcW w:w="1700" w:type="dxa"/>
          </w:tcPr>
          <w:p w14:paraId="50EDF550" w14:textId="77777777" w:rsidR="00B37510" w:rsidRDefault="00000000">
            <w:pPr>
              <w:pStyle w:val="Compact"/>
            </w:pPr>
            <w:r>
              <w:rPr>
                <w:sz w:val="18"/>
                <w:szCs w:val="18"/>
              </w:rPr>
              <w:t>225 / 20 rows</w:t>
            </w:r>
          </w:p>
        </w:tc>
        <w:tc>
          <w:tcPr>
            <w:tcW w:w="1600" w:type="dxa"/>
          </w:tcPr>
          <w:p w14:paraId="53E8D6B4" w14:textId="77777777" w:rsidR="00B37510" w:rsidRDefault="00000000">
            <w:pPr>
              <w:pStyle w:val="Compact"/>
            </w:pPr>
            <w:r>
              <w:rPr>
                <w:sz w:val="18"/>
                <w:szCs w:val="18"/>
              </w:rPr>
              <w:t>§9.4, App. B.5</w:t>
            </w:r>
          </w:p>
        </w:tc>
      </w:tr>
    </w:tbl>
    <w:p w14:paraId="52FDFDFE" w14:textId="77777777" w:rsidR="00B37510" w:rsidRDefault="00000000">
      <w:pPr>
        <w:pStyle w:val="a0"/>
      </w:pPr>
      <w:r>
        <w:rPr>
          <w:i/>
        </w:rPr>
        <w:t>Table C1. Files in the reproduction archive.</w:t>
      </w:r>
    </w:p>
    <w:tbl>
      <w:tblPr>
        <w:tblStyle w:val="Table"/>
        <w:tblW w:w="9600" w:type="dxa"/>
        <w:tblLook w:val="0020" w:firstRow="1" w:lastRow="0" w:firstColumn="0" w:lastColumn="0" w:noHBand="0" w:noVBand="0"/>
      </w:tblPr>
      <w:tblGrid>
        <w:gridCol w:w="3000"/>
        <w:gridCol w:w="2200"/>
        <w:gridCol w:w="2600"/>
        <w:gridCol w:w="1800"/>
      </w:tblGrid>
      <w:tr w:rsidR="00B37510" w14:paraId="4678A759"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3000" w:type="dxa"/>
          </w:tcPr>
          <w:p w14:paraId="7505E7DD" w14:textId="77777777" w:rsidR="00B37510" w:rsidRDefault="00000000">
            <w:pPr>
              <w:pStyle w:val="Compact"/>
            </w:pPr>
            <w:r>
              <w:rPr>
                <w:b/>
                <w:sz w:val="18"/>
                <w:szCs w:val="18"/>
              </w:rPr>
              <w:t>Item in the paper</w:t>
            </w:r>
          </w:p>
        </w:tc>
        <w:tc>
          <w:tcPr>
            <w:tcW w:w="2200" w:type="dxa"/>
          </w:tcPr>
          <w:p w14:paraId="7E9D0D61" w14:textId="77777777" w:rsidR="00B37510" w:rsidRDefault="00000000">
            <w:pPr>
              <w:pStyle w:val="Compact"/>
            </w:pPr>
            <w:r>
              <w:rPr>
                <w:b/>
                <w:sz w:val="18"/>
                <w:szCs w:val="18"/>
              </w:rPr>
              <w:t>Value in the paper</w:t>
            </w:r>
          </w:p>
        </w:tc>
        <w:tc>
          <w:tcPr>
            <w:tcW w:w="2600" w:type="dxa"/>
          </w:tcPr>
          <w:p w14:paraId="6A174B6E" w14:textId="77777777" w:rsidR="00B37510" w:rsidRDefault="00000000">
            <w:pPr>
              <w:pStyle w:val="Compact"/>
            </w:pPr>
            <w:r>
              <w:rPr>
                <w:b/>
                <w:sz w:val="18"/>
                <w:szCs w:val="18"/>
              </w:rPr>
              <w:t>Value recomputed from archive</w:t>
            </w:r>
          </w:p>
        </w:tc>
        <w:tc>
          <w:tcPr>
            <w:tcW w:w="1800" w:type="dxa"/>
          </w:tcPr>
          <w:p w14:paraId="1AB5AB48" w14:textId="77777777" w:rsidR="00B37510" w:rsidRDefault="00000000">
            <w:pPr>
              <w:pStyle w:val="Compact"/>
            </w:pPr>
            <w:r>
              <w:rPr>
                <w:b/>
                <w:sz w:val="18"/>
                <w:szCs w:val="18"/>
              </w:rPr>
              <w:t>Match</w:t>
            </w:r>
          </w:p>
        </w:tc>
      </w:tr>
      <w:tr w:rsidR="00B37510" w14:paraId="37474EC1" w14:textId="77777777" w:rsidTr="00B37510">
        <w:tc>
          <w:tcPr>
            <w:tcW w:w="3000" w:type="dxa"/>
          </w:tcPr>
          <w:p w14:paraId="1DB8D208" w14:textId="77777777" w:rsidR="00B37510" w:rsidRDefault="00000000">
            <w:pPr>
              <w:pStyle w:val="Compact"/>
            </w:pPr>
            <w:r>
              <w:rPr>
                <w:sz w:val="18"/>
                <w:szCs w:val="18"/>
              </w:rPr>
              <w:t xml:space="preserve">Table 5, mean RMSE short (Lin / RF / AR1 / Naive)</w:t>
            </w:r>
          </w:p>
        </w:tc>
        <w:tc>
          <w:tcPr>
            <w:tcW w:w="2200" w:type="dxa"/>
          </w:tcPr>
          <w:p w14:paraId="565E486F" w14:textId="77777777" w:rsidR="00B37510" w:rsidRDefault="00000000">
            <w:pPr>
              <w:pStyle w:val="Compact"/>
            </w:pPr>
            <w:r>
              <w:rPr>
                <w:sz w:val="18"/>
                <w:szCs w:val="18"/>
              </w:rPr>
              <w:t>0.699 / 1.174 / 0.159 / 0.081</w:t>
            </w:r>
          </w:p>
        </w:tc>
        <w:tc>
          <w:tcPr>
            <w:tcW w:w="2600" w:type="dxa"/>
          </w:tcPr>
          <w:p w14:paraId="7A0DA7C2" w14:textId="77777777" w:rsidR="00B37510" w:rsidRDefault="00000000">
            <w:pPr>
              <w:pStyle w:val="Compact"/>
            </w:pPr>
            <w:r>
              <w:rPr>
                <w:sz w:val="18"/>
                <w:szCs w:val="18"/>
              </w:rPr>
              <w:t>0.699 / 1.174 / 0.159 / 0.081</w:t>
            </w:r>
          </w:p>
        </w:tc>
        <w:tc>
          <w:tcPr>
            <w:tcW w:w="1800" w:type="dxa"/>
          </w:tcPr>
          <w:p w14:paraId="78E9AAB8" w14:textId="77777777" w:rsidR="00B37510" w:rsidRDefault="00000000">
            <w:pPr>
              <w:pStyle w:val="Compact"/>
            </w:pPr>
            <w:r>
              <w:rPr>
                <w:sz w:val="18"/>
                <w:szCs w:val="18"/>
              </w:rPr>
              <w:t>Yes</w:t>
            </w:r>
          </w:p>
        </w:tc>
      </w:tr>
      <w:tr w:rsidR="00B37510" w14:paraId="0C156458" w14:textId="77777777" w:rsidTr="00B37510">
        <w:tc>
          <w:tcPr>
            <w:tcW w:w="3000" w:type="dxa"/>
          </w:tcPr>
          <w:p w14:paraId="45A509F8" w14:textId="77777777" w:rsidR="00B37510" w:rsidRDefault="00000000">
            <w:pPr>
              <w:pStyle w:val="Compact"/>
            </w:pPr>
            <w:r>
              <w:rPr>
                <w:sz w:val="18"/>
                <w:szCs w:val="18"/>
              </w:rPr>
              <w:t xml:space="preserve">Table 13, Chow F at 2008-09 / 2015-01 / 2020-03 / 2022-01 (levels)</w:t>
            </w:r>
          </w:p>
        </w:tc>
        <w:tc>
          <w:tcPr>
            <w:tcW w:w="2200" w:type="dxa"/>
          </w:tcPr>
          <w:p w14:paraId="677C5059" w14:textId="77777777" w:rsidR="00B37510" w:rsidRDefault="00000000">
            <w:pPr>
              <w:pStyle w:val="Compact"/>
            </w:pPr>
            <w:r>
              <w:rPr>
                <w:sz w:val="18"/>
                <w:szCs w:val="18"/>
              </w:rPr>
              <w:t>12.43 / 9.83 / 13.52 / 81.09</w:t>
            </w:r>
          </w:p>
        </w:tc>
        <w:tc>
          <w:tcPr>
            <w:tcW w:w="2600" w:type="dxa"/>
          </w:tcPr>
          <w:p w14:paraId="27235DB2" w14:textId="77777777" w:rsidR="00B37510" w:rsidRDefault="00000000">
            <w:pPr>
              <w:pStyle w:val="Compact"/>
            </w:pPr>
            <w:r>
              <w:rPr>
                <w:sz w:val="18"/>
                <w:szCs w:val="18"/>
              </w:rPr>
              <w:t>12.43 / 9.83 / 13.52 / 81.09 (max. deviation 5×10⁻⁷; panels rebuilt from the FRED files)</w:t>
            </w:r>
          </w:p>
        </w:tc>
        <w:tc>
          <w:tcPr>
            <w:tcW w:w="1800" w:type="dxa"/>
          </w:tcPr>
          <w:p w14:paraId="12CE36B4" w14:textId="77777777" w:rsidR="00B37510" w:rsidRDefault="00000000">
            <w:pPr>
              <w:pStyle w:val="Compact"/>
            </w:pPr>
            <w:r>
              <w:rPr>
                <w:sz w:val="18"/>
                <w:szCs w:val="18"/>
              </w:rPr>
              <w:t>Yes</w:t>
            </w:r>
          </w:p>
        </w:tc>
      </w:tr>
      <w:tr w:rsidR="00B37510" w14:paraId="18C228B8" w14:textId="77777777" w:rsidTr="00B37510">
        <w:tc>
          <w:tcPr>
            <w:tcW w:w="3000" w:type="dxa"/>
          </w:tcPr>
          <w:p w14:paraId="2BB74C5A" w14:textId="77777777" w:rsidR="00B37510" w:rsidRDefault="00000000">
            <w:pPr>
              <w:pStyle w:val="Compact"/>
            </w:pPr>
            <w:r>
              <w:rPr>
                <w:sz w:val="18"/>
                <w:szCs w:val="18"/>
              </w:rPr>
              <w:t xml:space="preserve">Table 5, mean RMSE extended</w:t>
            </w:r>
          </w:p>
        </w:tc>
        <w:tc>
          <w:tcPr>
            <w:tcW w:w="2200" w:type="dxa"/>
          </w:tcPr>
          <w:p w14:paraId="31F8DE01" w14:textId="77777777" w:rsidR="00B37510" w:rsidRDefault="00000000">
            <w:pPr>
              <w:pStyle w:val="Compact"/>
            </w:pPr>
            <w:r>
              <w:rPr>
                <w:sz w:val="18"/>
                <w:szCs w:val="18"/>
              </w:rPr>
              <w:t>1.559 / 1.512 / 0.132 / 0.129</w:t>
            </w:r>
          </w:p>
        </w:tc>
        <w:tc>
          <w:tcPr>
            <w:tcW w:w="2600" w:type="dxa"/>
          </w:tcPr>
          <w:p w14:paraId="3369A6E1" w14:textId="77777777" w:rsidR="00B37510" w:rsidRDefault="00000000">
            <w:pPr>
              <w:pStyle w:val="Compact"/>
            </w:pPr>
            <w:r>
              <w:rPr>
                <w:sz w:val="18"/>
                <w:szCs w:val="18"/>
              </w:rPr>
              <w:t>1.559 / 1.512 / 0.132 / 0.129</w:t>
            </w:r>
          </w:p>
        </w:tc>
        <w:tc>
          <w:tcPr>
            <w:tcW w:w="1800" w:type="dxa"/>
          </w:tcPr>
          <w:p w14:paraId="7733C965" w14:textId="77777777" w:rsidR="00B37510" w:rsidRDefault="00000000">
            <w:pPr>
              <w:pStyle w:val="Compact"/>
            </w:pPr>
            <w:r>
              <w:rPr>
                <w:sz w:val="18"/>
                <w:szCs w:val="18"/>
              </w:rPr>
              <w:t>Yes</w:t>
            </w:r>
          </w:p>
        </w:tc>
      </w:tr>
      <w:tr w:rsidR="00B37510" w14:paraId="27407280" w14:textId="77777777" w:rsidTr="00B37510">
        <w:tc>
          <w:tcPr>
            <w:tcW w:w="3000" w:type="dxa"/>
          </w:tcPr>
          <w:p w14:paraId="6BA0EC97" w14:textId="77777777" w:rsidR="00B37510" w:rsidRDefault="00000000">
            <w:pPr>
              <w:pStyle w:val="Compact"/>
            </w:pPr>
            <w:r>
              <w:rPr>
                <w:sz w:val="18"/>
                <w:szCs w:val="18"/>
              </w:rPr>
              <w:t xml:space="preserve">Table 7, lagged models, short (LagLin / LagRF / ARX)</w:t>
            </w:r>
          </w:p>
        </w:tc>
        <w:tc>
          <w:tcPr>
            <w:tcW w:w="2200" w:type="dxa"/>
          </w:tcPr>
          <w:p w14:paraId="17A13D37" w14:textId="77777777" w:rsidR="00B37510" w:rsidRDefault="00000000">
            <w:pPr>
              <w:pStyle w:val="Compact"/>
            </w:pPr>
            <w:r>
              <w:rPr>
                <w:sz w:val="18"/>
                <w:szCs w:val="18"/>
              </w:rPr>
              <w:t>0.709 / 1.001 / 0.152</w:t>
            </w:r>
          </w:p>
        </w:tc>
        <w:tc>
          <w:tcPr>
            <w:tcW w:w="2600" w:type="dxa"/>
          </w:tcPr>
          <w:p w14:paraId="1FB6313D" w14:textId="77777777" w:rsidR="00B37510" w:rsidRDefault="00000000">
            <w:pPr>
              <w:pStyle w:val="Compact"/>
            </w:pPr>
            <w:r>
              <w:rPr>
                <w:sz w:val="18"/>
                <w:szCs w:val="18"/>
              </w:rPr>
              <w:t>0.709 / 1.001 / 0.152</w:t>
            </w:r>
          </w:p>
        </w:tc>
        <w:tc>
          <w:tcPr>
            <w:tcW w:w="1800" w:type="dxa"/>
          </w:tcPr>
          <w:p w14:paraId="2B8BA4DD" w14:textId="77777777" w:rsidR="00B37510" w:rsidRDefault="00000000">
            <w:pPr>
              <w:pStyle w:val="Compact"/>
            </w:pPr>
            <w:r>
              <w:rPr>
                <w:sz w:val="18"/>
                <w:szCs w:val="18"/>
              </w:rPr>
              <w:t>Yes</w:t>
            </w:r>
          </w:p>
        </w:tc>
      </w:tr>
      <w:tr w:rsidR="00B37510" w14:paraId="2E6E3685" w14:textId="77777777" w:rsidTr="00B37510">
        <w:tc>
          <w:tcPr>
            <w:tcW w:w="3000" w:type="dxa"/>
          </w:tcPr>
          <w:p w14:paraId="6E756586" w14:textId="77777777" w:rsidR="00B37510" w:rsidRDefault="00000000">
            <w:pPr>
              <w:pStyle w:val="Compact"/>
            </w:pPr>
            <w:r>
              <w:rPr>
                <w:sz w:val="18"/>
                <w:szCs w:val="18"/>
              </w:rPr>
              <w:lastRenderedPageBreak/>
              <w:t xml:space="preserve">Table 7, lagged models, extended</w:t>
            </w:r>
          </w:p>
        </w:tc>
        <w:tc>
          <w:tcPr>
            <w:tcW w:w="2200" w:type="dxa"/>
          </w:tcPr>
          <w:p w14:paraId="28C4BB65" w14:textId="77777777" w:rsidR="00B37510" w:rsidRDefault="00000000">
            <w:pPr>
              <w:pStyle w:val="Compact"/>
            </w:pPr>
            <w:r>
              <w:rPr>
                <w:sz w:val="18"/>
                <w:szCs w:val="18"/>
              </w:rPr>
              <w:t>1.549 / 1.524 / 0.137</w:t>
            </w:r>
          </w:p>
        </w:tc>
        <w:tc>
          <w:tcPr>
            <w:tcW w:w="2600" w:type="dxa"/>
          </w:tcPr>
          <w:p w14:paraId="1E55D2F5" w14:textId="77777777" w:rsidR="00B37510" w:rsidRDefault="00000000">
            <w:pPr>
              <w:pStyle w:val="Compact"/>
            </w:pPr>
            <w:r>
              <w:rPr>
                <w:sz w:val="18"/>
                <w:szCs w:val="18"/>
              </w:rPr>
              <w:t>1.549 / 1.524 / 0.137</w:t>
            </w:r>
          </w:p>
        </w:tc>
        <w:tc>
          <w:tcPr>
            <w:tcW w:w="1800" w:type="dxa"/>
          </w:tcPr>
          <w:p w14:paraId="5D8ABC7F" w14:textId="77777777" w:rsidR="00B37510" w:rsidRDefault="00000000">
            <w:pPr>
              <w:pStyle w:val="Compact"/>
            </w:pPr>
            <w:r>
              <w:rPr>
                <w:sz w:val="18"/>
                <w:szCs w:val="18"/>
              </w:rPr>
              <w:t>Yes</w:t>
            </w:r>
          </w:p>
        </w:tc>
      </w:tr>
      <w:tr w:rsidR="00B37510" w14:paraId="3A9BA887" w14:textId="77777777" w:rsidTr="00B37510">
        <w:tc>
          <w:tcPr>
            <w:tcW w:w="3000" w:type="dxa"/>
          </w:tcPr>
          <w:p w14:paraId="552E52BF" w14:textId="77777777" w:rsidR="00B37510" w:rsidRDefault="00000000">
            <w:pPr>
              <w:pStyle w:val="Compact"/>
            </w:pPr>
            <w:r>
              <w:rPr>
                <w:sz w:val="18"/>
                <w:szCs w:val="18"/>
              </w:rPr>
              <w:t xml:space="preserve">Table 6, AR(1) vs Naive, extended: raw p / Holm p</w:t>
            </w:r>
          </w:p>
        </w:tc>
        <w:tc>
          <w:tcPr>
            <w:tcW w:w="2200" w:type="dxa"/>
          </w:tcPr>
          <w:p w14:paraId="6D295FB2" w14:textId="77777777" w:rsidR="00B37510" w:rsidRDefault="00000000">
            <w:pPr>
              <w:pStyle w:val="Compact"/>
            </w:pPr>
            <w:r>
              <w:rPr>
                <w:sz w:val="18"/>
                <w:szCs w:val="18"/>
              </w:rPr>
              <w:t>0.027 / 0.053</w:t>
            </w:r>
          </w:p>
        </w:tc>
        <w:tc>
          <w:tcPr>
            <w:tcW w:w="2600" w:type="dxa"/>
          </w:tcPr>
          <w:p w14:paraId="67492899" w14:textId="77777777" w:rsidR="00B37510" w:rsidRDefault="00000000">
            <w:pPr>
              <w:pStyle w:val="Compact"/>
            </w:pPr>
            <w:r>
              <w:rPr>
                <w:sz w:val="18"/>
                <w:szCs w:val="18"/>
              </w:rPr>
              <w:t>0.027 / 0.053</w:t>
            </w:r>
          </w:p>
        </w:tc>
        <w:tc>
          <w:tcPr>
            <w:tcW w:w="1800" w:type="dxa"/>
          </w:tcPr>
          <w:p w14:paraId="7CA75603" w14:textId="77777777" w:rsidR="00B37510" w:rsidRDefault="00000000">
            <w:pPr>
              <w:pStyle w:val="Compact"/>
            </w:pPr>
            <w:r>
              <w:rPr>
                <w:sz w:val="18"/>
                <w:szCs w:val="18"/>
              </w:rPr>
              <w:t>Yes</w:t>
            </w:r>
          </w:p>
        </w:tc>
      </w:tr>
      <w:tr w:rsidR="00B37510" w14:paraId="79EA8245" w14:textId="77777777" w:rsidTr="00B37510">
        <w:tc>
          <w:tcPr>
            <w:tcW w:w="3000" w:type="dxa"/>
          </w:tcPr>
          <w:p w14:paraId="009D0B34" w14:textId="77777777" w:rsidR="00B37510" w:rsidRDefault="00000000">
            <w:pPr>
              <w:pStyle w:val="Compact"/>
            </w:pPr>
            <w:r>
              <w:rPr>
                <w:sz w:val="18"/>
                <w:szCs w:val="18"/>
              </w:rPr>
              <w:t xml:space="preserve">Table 6, Linear vs RF, short: DM / p</w:t>
            </w:r>
          </w:p>
        </w:tc>
        <w:tc>
          <w:tcPr>
            <w:tcW w:w="2200" w:type="dxa"/>
          </w:tcPr>
          <w:p w14:paraId="23C37A4C" w14:textId="77777777" w:rsidR="00B37510" w:rsidRDefault="00000000">
            <w:pPr>
              <w:pStyle w:val="Compact"/>
            </w:pPr>
            <w:r>
              <w:rPr>
                <w:sz w:val="18"/>
                <w:szCs w:val="18"/>
              </w:rPr>
              <w:t>−2.22 / 0.037</w:t>
            </w:r>
          </w:p>
        </w:tc>
        <w:tc>
          <w:tcPr>
            <w:tcW w:w="2600" w:type="dxa"/>
          </w:tcPr>
          <w:p w14:paraId="1D377620" w14:textId="77777777" w:rsidR="00B37510" w:rsidRDefault="00000000">
            <w:pPr>
              <w:pStyle w:val="Compact"/>
            </w:pPr>
            <w:r>
              <w:rPr>
                <w:sz w:val="18"/>
                <w:szCs w:val="18"/>
              </w:rPr>
              <w:t>-2.22 / 0.037</w:t>
            </w:r>
          </w:p>
        </w:tc>
        <w:tc>
          <w:tcPr>
            <w:tcW w:w="1800" w:type="dxa"/>
          </w:tcPr>
          <w:p w14:paraId="73BB77A9" w14:textId="77777777" w:rsidR="00B37510" w:rsidRDefault="00000000">
            <w:pPr>
              <w:pStyle w:val="Compact"/>
            </w:pPr>
            <w:r>
              <w:rPr>
                <w:sz w:val="18"/>
                <w:szCs w:val="18"/>
              </w:rPr>
              <w:t>Yes</w:t>
            </w:r>
          </w:p>
        </w:tc>
      </w:tr>
      <w:tr w:rsidR="00B37510" w14:paraId="48BFE9DF" w14:textId="77777777" w:rsidTr="00B37510">
        <w:tc>
          <w:tcPr>
            <w:tcW w:w="3000" w:type="dxa"/>
          </w:tcPr>
          <w:p w14:paraId="34947AA4" w14:textId="77777777" w:rsidR="00B37510" w:rsidRDefault="00000000">
            <w:pPr>
              <w:pStyle w:val="Compact"/>
            </w:pPr>
            <w:r>
              <w:rPr>
                <w:sz w:val="18"/>
                <w:szCs w:val="18"/>
              </w:rPr>
              <w:t xml:space="preserve">Table 8, FEDFUNDS extended: ADF p / KPSS p</w:t>
            </w:r>
          </w:p>
        </w:tc>
        <w:tc>
          <w:tcPr>
            <w:tcW w:w="2200" w:type="dxa"/>
          </w:tcPr>
          <w:p w14:paraId="3F31BCDF" w14:textId="77777777" w:rsidR="00B37510" w:rsidRDefault="00000000">
            <w:pPr>
              <w:pStyle w:val="Compact"/>
            </w:pPr>
            <w:r>
              <w:rPr>
                <w:sz w:val="18"/>
                <w:szCs w:val="18"/>
              </w:rPr>
              <w:t>0.108 / 0.073</w:t>
            </w:r>
          </w:p>
        </w:tc>
        <w:tc>
          <w:tcPr>
            <w:tcW w:w="2600" w:type="dxa"/>
          </w:tcPr>
          <w:p w14:paraId="722781F0" w14:textId="77777777" w:rsidR="00B37510" w:rsidRDefault="00000000">
            <w:pPr>
              <w:pStyle w:val="Compact"/>
            </w:pPr>
            <w:r>
              <w:rPr>
                <w:sz w:val="18"/>
                <w:szCs w:val="18"/>
              </w:rPr>
              <w:t>0.108 / 0.073</w:t>
            </w:r>
          </w:p>
        </w:tc>
        <w:tc>
          <w:tcPr>
            <w:tcW w:w="1800" w:type="dxa"/>
          </w:tcPr>
          <w:p w14:paraId="70B0C69A" w14:textId="77777777" w:rsidR="00B37510" w:rsidRDefault="00000000">
            <w:pPr>
              <w:pStyle w:val="Compact"/>
            </w:pPr>
            <w:r>
              <w:rPr>
                <w:sz w:val="18"/>
                <w:szCs w:val="18"/>
              </w:rPr>
              <w:t>Yes</w:t>
            </w:r>
          </w:p>
        </w:tc>
      </w:tr>
      <w:tr w:rsidR="00B37510" w14:paraId="39BCE3BD" w14:textId="77777777" w:rsidTr="00B37510">
        <w:tc>
          <w:tcPr>
            <w:tcW w:w="3000" w:type="dxa"/>
          </w:tcPr>
          <w:p w14:paraId="057BE775" w14:textId="77777777" w:rsidR="00B37510" w:rsidRDefault="00000000">
            <w:pPr>
              <w:pStyle w:val="Compact"/>
            </w:pPr>
            <w:r>
              <w:rPr>
                <w:sz w:val="18"/>
                <w:szCs w:val="18"/>
              </w:rPr>
              <w:t xml:space="preserve">Table 10, Toda–Yamamoto short: F(T→FF) / F(FF→T)</w:t>
            </w:r>
          </w:p>
        </w:tc>
        <w:tc>
          <w:tcPr>
            <w:tcW w:w="2200" w:type="dxa"/>
          </w:tcPr>
          <w:p w14:paraId="7D6B2601" w14:textId="77777777" w:rsidR="00B37510" w:rsidRDefault="00000000">
            <w:pPr>
              <w:pStyle w:val="Compact"/>
            </w:pPr>
            <w:r>
              <w:rPr>
                <w:sz w:val="18"/>
                <w:szCs w:val="18"/>
              </w:rPr>
              <w:t>3.58 / 5.41</w:t>
            </w:r>
          </w:p>
        </w:tc>
        <w:tc>
          <w:tcPr>
            <w:tcW w:w="2600" w:type="dxa"/>
          </w:tcPr>
          <w:p w14:paraId="129DDE8A" w14:textId="77777777" w:rsidR="00B37510" w:rsidRDefault="00000000">
            <w:pPr>
              <w:pStyle w:val="Compact"/>
            </w:pPr>
            <w:r>
              <w:rPr>
                <w:sz w:val="18"/>
                <w:szCs w:val="18"/>
              </w:rPr>
              <w:t>3.58 / 5.41</w:t>
            </w:r>
          </w:p>
        </w:tc>
        <w:tc>
          <w:tcPr>
            <w:tcW w:w="1800" w:type="dxa"/>
          </w:tcPr>
          <w:p w14:paraId="4D6F1672" w14:textId="77777777" w:rsidR="00B37510" w:rsidRDefault="00000000">
            <w:pPr>
              <w:pStyle w:val="Compact"/>
            </w:pPr>
            <w:r>
              <w:rPr>
                <w:sz w:val="18"/>
                <w:szCs w:val="18"/>
              </w:rPr>
              <w:t>Yes</w:t>
            </w:r>
          </w:p>
        </w:tc>
      </w:tr>
      <w:tr w:rsidR="00B37510" w14:paraId="67F2250F" w14:textId="77777777" w:rsidTr="00B37510">
        <w:tc>
          <w:tcPr>
            <w:tcW w:w="3000" w:type="dxa"/>
          </w:tcPr>
          <w:p w14:paraId="1E7998B6" w14:textId="77777777" w:rsidR="00B37510" w:rsidRDefault="00000000">
            <w:pPr>
              <w:pStyle w:val="Compact"/>
            </w:pPr>
            <w:r>
              <w:rPr>
                <w:sz w:val="18"/>
                <w:szCs w:val="18"/>
              </w:rPr>
              <w:t xml:space="preserve">Table 10, Toda–Yamamoto extended: F(T→FF) / F(FF→T)</w:t>
            </w:r>
          </w:p>
        </w:tc>
        <w:tc>
          <w:tcPr>
            <w:tcW w:w="2200" w:type="dxa"/>
          </w:tcPr>
          <w:p w14:paraId="39E449CC" w14:textId="77777777" w:rsidR="00B37510" w:rsidRDefault="00000000">
            <w:pPr>
              <w:pStyle w:val="Compact"/>
            </w:pPr>
            <w:r>
              <w:rPr>
                <w:sz w:val="18"/>
                <w:szCs w:val="18"/>
              </w:rPr>
              <w:t>1.04 / 1.82</w:t>
            </w:r>
          </w:p>
        </w:tc>
        <w:tc>
          <w:tcPr>
            <w:tcW w:w="2600" w:type="dxa"/>
          </w:tcPr>
          <w:p w14:paraId="05EFDC1F" w14:textId="77777777" w:rsidR="00B37510" w:rsidRDefault="00000000">
            <w:pPr>
              <w:pStyle w:val="Compact"/>
            </w:pPr>
            <w:r>
              <w:rPr>
                <w:sz w:val="18"/>
                <w:szCs w:val="18"/>
              </w:rPr>
              <w:t>1.04 / 1.82</w:t>
            </w:r>
          </w:p>
        </w:tc>
        <w:tc>
          <w:tcPr>
            <w:tcW w:w="1800" w:type="dxa"/>
          </w:tcPr>
          <w:p w14:paraId="5DDC4FE6" w14:textId="77777777" w:rsidR="00B37510" w:rsidRDefault="00000000">
            <w:pPr>
              <w:pStyle w:val="Compact"/>
            </w:pPr>
            <w:r>
              <w:rPr>
                <w:sz w:val="18"/>
                <w:szCs w:val="18"/>
              </w:rPr>
              <w:t>Yes</w:t>
            </w:r>
          </w:p>
        </w:tc>
      </w:tr>
      <w:tr w:rsidR="00B37510" w14:paraId="437425B8" w14:textId="77777777" w:rsidTr="00B37510">
        <w:tc>
          <w:tcPr>
            <w:tcW w:w="3000" w:type="dxa"/>
          </w:tcPr>
          <w:p w14:paraId="4F84AFFA" w14:textId="77777777" w:rsidR="00B37510" w:rsidRDefault="00000000">
            <w:pPr>
              <w:pStyle w:val="Compact"/>
            </w:pPr>
            <w:r>
              <w:rPr>
                <w:sz w:val="18"/>
                <w:szCs w:val="18"/>
              </w:rPr>
              <w:t xml:space="preserve">Table 11, dmax = 2, short: Holm p</w:t>
            </w:r>
          </w:p>
        </w:tc>
        <w:tc>
          <w:tcPr>
            <w:tcW w:w="2200" w:type="dxa"/>
          </w:tcPr>
          <w:p w14:paraId="305FE981" w14:textId="77777777" w:rsidR="00B37510" w:rsidRDefault="00000000">
            <w:pPr>
              <w:pStyle w:val="Compact"/>
            </w:pPr>
            <w:r>
              <w:rPr>
                <w:sz w:val="18"/>
                <w:szCs w:val="18"/>
              </w:rPr>
              <w:t>0.036 / 0.047</w:t>
            </w:r>
          </w:p>
        </w:tc>
        <w:tc>
          <w:tcPr>
            <w:tcW w:w="2600" w:type="dxa"/>
          </w:tcPr>
          <w:p w14:paraId="6A8DD1FA" w14:textId="77777777" w:rsidR="00B37510" w:rsidRDefault="00000000">
            <w:pPr>
              <w:pStyle w:val="Compact"/>
            </w:pPr>
            <w:r>
              <w:rPr>
                <w:sz w:val="18"/>
                <w:szCs w:val="18"/>
              </w:rPr>
              <w:t>0.036 / 0.047</w:t>
            </w:r>
          </w:p>
        </w:tc>
        <w:tc>
          <w:tcPr>
            <w:tcW w:w="1800" w:type="dxa"/>
          </w:tcPr>
          <w:p w14:paraId="5DBD5509" w14:textId="77777777" w:rsidR="00B37510" w:rsidRDefault="00000000">
            <w:pPr>
              <w:pStyle w:val="Compact"/>
            </w:pPr>
            <w:r>
              <w:rPr>
                <w:sz w:val="18"/>
                <w:szCs w:val="18"/>
              </w:rPr>
              <w:t>Yes</w:t>
            </w:r>
          </w:p>
        </w:tc>
      </w:tr>
      <w:tr w:rsidR="00B37510" w14:paraId="4B7E8DF1" w14:textId="77777777" w:rsidTr="00B37510">
        <w:tc>
          <w:tcPr>
            <w:tcW w:w="3000" w:type="dxa"/>
          </w:tcPr>
          <w:p w14:paraId="59D7C973" w14:textId="77777777" w:rsidR="00B37510" w:rsidRDefault="00000000">
            <w:pPr>
              <w:pStyle w:val="Compact"/>
            </w:pPr>
            <w:r>
              <w:rPr>
                <w:sz w:val="18"/>
                <w:szCs w:val="18"/>
              </w:rPr>
              <w:t xml:space="preserve">Table 12, block-bootstrap p (short / extended)</w:t>
            </w:r>
          </w:p>
        </w:tc>
        <w:tc>
          <w:tcPr>
            <w:tcW w:w="2200" w:type="dxa"/>
          </w:tcPr>
          <w:p w14:paraId="4658372A" w14:textId="77777777" w:rsidR="00B37510" w:rsidRDefault="00000000">
            <w:pPr>
              <w:pStyle w:val="Compact"/>
            </w:pPr>
            <w:r>
              <w:rPr>
                <w:sz w:val="18"/>
                <w:szCs w:val="18"/>
              </w:rPr>
              <w:t>0.0004 / 0.0046</w:t>
            </w:r>
          </w:p>
        </w:tc>
        <w:tc>
          <w:tcPr>
            <w:tcW w:w="2600" w:type="dxa"/>
          </w:tcPr>
          <w:p w14:paraId="41491FCC" w14:textId="77777777" w:rsidR="00B37510" w:rsidRDefault="00000000">
            <w:pPr>
              <w:pStyle w:val="Compact"/>
            </w:pPr>
            <w:r>
              <w:rPr>
                <w:sz w:val="18"/>
                <w:szCs w:val="18"/>
              </w:rPr>
              <w:t>0.0004 / 0.0046</w:t>
            </w:r>
          </w:p>
        </w:tc>
        <w:tc>
          <w:tcPr>
            <w:tcW w:w="1800" w:type="dxa"/>
          </w:tcPr>
          <w:p w14:paraId="2D55B146" w14:textId="77777777" w:rsidR="00B37510" w:rsidRDefault="00000000">
            <w:pPr>
              <w:pStyle w:val="Compact"/>
            </w:pPr>
            <w:r>
              <w:rPr>
                <w:sz w:val="18"/>
                <w:szCs w:val="18"/>
              </w:rPr>
              <w:t>Yes</w:t>
            </w:r>
          </w:p>
        </w:tc>
      </w:tr>
      <w:tr w:rsidR="00B37510" w14:paraId="2718D2C4" w14:textId="77777777" w:rsidTr="00B37510">
        <w:tc>
          <w:tcPr>
            <w:tcW w:w="3000" w:type="dxa"/>
          </w:tcPr>
          <w:p w14:paraId="51182347" w14:textId="77777777" w:rsidR="00B37510" w:rsidRDefault="00000000">
            <w:pPr>
              <w:pStyle w:val="Compact"/>
            </w:pPr>
            <w:r>
              <w:rPr>
                <w:sz w:val="18"/>
                <w:szCs w:val="18"/>
              </w:rPr>
              <w:t xml:space="preserve">Table 13, Chow F at 2008-09 / 2015-01 / 2020-03 / 2022-01</w:t>
            </w:r>
          </w:p>
        </w:tc>
        <w:tc>
          <w:tcPr>
            <w:tcW w:w="2200" w:type="dxa"/>
          </w:tcPr>
          <w:p w14:paraId="260E34A2" w14:textId="77777777" w:rsidR="00B37510" w:rsidRDefault="00000000">
            <w:pPr>
              <w:pStyle w:val="Compact"/>
            </w:pPr>
            <w:r>
              <w:rPr>
                <w:sz w:val="18"/>
                <w:szCs w:val="18"/>
              </w:rPr>
              <w:t>12.43 / 9.83 / 13.52 / 81.09</w:t>
            </w:r>
          </w:p>
        </w:tc>
        <w:tc>
          <w:tcPr>
            <w:tcW w:w="2600" w:type="dxa"/>
          </w:tcPr>
          <w:p w14:paraId="0A05FC87" w14:textId="77777777" w:rsidR="00B37510" w:rsidRDefault="00000000">
            <w:pPr>
              <w:pStyle w:val="Compact"/>
            </w:pPr>
            <w:r>
              <w:rPr>
                <w:sz w:val="18"/>
                <w:szCs w:val="18"/>
              </w:rPr>
              <w:t>12.43 / 9.83 / 13.52 / 81.09</w:t>
            </w:r>
          </w:p>
        </w:tc>
        <w:tc>
          <w:tcPr>
            <w:tcW w:w="1800" w:type="dxa"/>
          </w:tcPr>
          <w:p w14:paraId="22B57A12" w14:textId="77777777" w:rsidR="00B37510" w:rsidRDefault="00000000">
            <w:pPr>
              <w:pStyle w:val="Compact"/>
            </w:pPr>
            <w:r>
              <w:rPr>
                <w:sz w:val="18"/>
                <w:szCs w:val="18"/>
              </w:rPr>
              <w:t>Yes</w:t>
            </w:r>
          </w:p>
        </w:tc>
      </w:tr>
    </w:tbl>
    <w:p w14:paraId="613E50AA" w14:textId="77777777" w:rsidR="00B37510" w:rsidRDefault="00000000">
      <w:pPr>
        <w:pStyle w:val="a0"/>
      </w:pPr>
      <w:r>
        <w:rPr>
          <w:i/>
        </w:rPr>
        <w:t xml:space="preserve">Table C2. Source-to-text verification of Section 9. “Value recomputed” is read from the archive’s JSON files; the raw FRED CSV files were not re-downloaded for this check.</w:t>
      </w:r>
    </w:p>
    <w:p w14:paraId="2EA97A74" w14:textId="77777777" w:rsidR="00B37510" w:rsidRDefault="00000000">
      <w:pPr>
        <w:pStyle w:val="2"/>
      </w:pPr>
      <w:r>
        <w:t xml:space="preserve">Appendices D and E. Source Code and Raw Output (Supplementary Material)</w:t>
      </w:r>
    </w:p>
    <w:p>
      <w:pPr>
        <w:pStyle w:val="a0"/>
      </w:pPr>
      <w:r>
        <w:t xml:space="preserve">Appendix D (source code of the Section 9 scripts) and Appendix E (raw JSON and CSV output) are provided as Supplementary Material S1 and S2 in a separate file, “S2_Code_and_Raw_Output.docx”, and in the reproduction archive. References to Appendix D and Appendix E elsewhere in this paper refer to that file.</w:t>
      </w:r>
    </w:p>
    <w:sectPr w:rsidR="00B37510">
      <w:pgSz w:w="12240" w:h="15840"/>
      <w:pgMar w:top="1080" w:right="1224" w:bottom="1080"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A7D9" w14:textId="77777777" w:rsidR="00FE3E87" w:rsidRDefault="00FE3E87">
      <w:pPr>
        <w:spacing w:after="0"/>
      </w:pPr>
      <w:r>
        <w:separator/>
      </w:r>
    </w:p>
  </w:endnote>
  <w:endnote w:type="continuationSeparator" w:id="0">
    <w:p w14:paraId="39145C87" w14:textId="77777777" w:rsidR="00FE3E87" w:rsidRDefault="00FE3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9C69" w14:textId="77777777" w:rsidR="00FE3E87" w:rsidRDefault="00FE3E87">
      <w:r>
        <w:separator/>
      </w:r>
    </w:p>
  </w:footnote>
  <w:footnote w:type="continuationSeparator" w:id="0">
    <w:p w14:paraId="071B2DF9" w14:textId="77777777" w:rsidR="00FE3E87" w:rsidRDefault="00FE3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C078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A837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BF2CC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3883058">
    <w:abstractNumId w:val="0"/>
  </w:num>
  <w:num w:numId="2" w16cid:durableId="1824930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862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10"/>
    <w:rsid w:val="004C39C7"/>
    <w:rsid w:val="00620872"/>
    <w:rsid w:val="00B37510"/>
    <w:rsid w:val="00C31592"/>
    <w:rsid w:val="00FE3E8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3303"/>
  <w15:docId w15:val="{CABFE87D-2444-4044-BEDC-709BA22B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pPr>
    <w:rPr>
      <w:rFonts w:ascii="Calibri" w:hAnsi="Calibri"/>
      <w:sz w:val="21"/>
    </w:rPr>
  </w:style>
  <w:style w:type="paragraph" w:styleId="1">
    <w:name w:val="heading 1"/>
    <w:basedOn w:val="a"/>
    <w:next w:val="a0"/>
    <w:uiPriority w:val="9"/>
    <w:qFormat/>
    <w:pPr>
      <w:keepNext/>
      <w:keepLines/>
      <w:spacing w:before="12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12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12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25633</Words>
  <Characters>146111</Characters>
  <Application>Microsoft Office Word</Application>
  <DocSecurity>0</DocSecurity>
  <Lines>1217</Lines>
  <Paragraphs>342</Paragraphs>
  <ScaleCrop>false</ScaleCrop>
  <Company/>
  <LinksUpToDate>false</LinksUpToDate>
  <CharactersWithSpaces>171402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nadiaf_hammad@yahoo.com</dc:creator>
  <cp:keywords/>
  <cp:lastModifiedBy>nadiaf_hammad@yahoo.com</cp:lastModifiedBy>
  <cp:revision>2</cp:revision>
  <dcterms:created xsi:type="dcterms:W3CDTF">2026-09-29T09:10:00Z</dcterms:created>
  <dcterms:modified xsi:type="dcterms:W3CDTF">2026-09-29T09:10:00Z</dcterms:modified>
</cp:coreProperties>
</file>