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2"/>
        </w:rPr>
        <w:t>CHAPTER 1: INTRODUCTION</w:t>
      </w:r>
    </w:p>
    <w:p/>
    <w:p>
      <w:r>
        <w:rPr>
          <w:rFonts w:ascii="Times New Roman" w:hAnsi="Times New Roman"/>
          <w:b/>
          <w:sz w:val="28"/>
        </w:rPr>
        <w:t>1.1 Background</w:t>
      </w:r>
    </w:p>
    <w:p>
      <w:r>
        <w:rPr>
          <w:rFonts w:ascii="Times New Roman" w:hAnsi="Times New Roman"/>
          <w:sz w:val="24"/>
        </w:rPr>
        <w:t>The pharmacy industry is currently undergoing a significant digital transformation. Traditional pharmacies face numerous operational challenges, including manual inventory tracking, paper-based prescription handling, inefficient stock management (leading to either overstocking or stockouts), and a distinct lack of real-time data-driven decision-making. In Egypt and the broader Middle East region, the vast majority of community pharmacies still operate with paper prescriptions, manual ledger-based inventory systems, and limited technological integration.</w:t>
      </w:r>
    </w:p>
    <w:p/>
    <w:p>
      <w:r>
        <w:rPr>
          <w:rFonts w:ascii="Times New Roman" w:hAnsi="Times New Roman"/>
          <w:sz w:val="24"/>
        </w:rPr>
        <w:t>Simultaneously, patient expectations are rapidly evolving. The modern patient seeks unparalleled levels of convenience—specifically, the ability to submit prescriptions digitally, track order status in real time, and communicate securely with pharmacy staff without necessarily visiting the physical location.</w:t>
      </w:r>
    </w:p>
    <w:p/>
    <w:p>
      <w:r>
        <w:rPr>
          <w:rFonts w:ascii="Times New Roman" w:hAnsi="Times New Roman"/>
          <w:sz w:val="24"/>
        </w:rPr>
        <w:t>While automation and robotic dispensing have become more accessible, they have historically been confined to large hospital environments. The lack of integrated software that connects the digital prescription pipeline from the patient directly to physical robotic hardware remains a significant hurdle for community pharmacies.</w:t>
      </w:r>
    </w:p>
    <w:p/>
    <w:p>
      <w:r>
        <w:rPr>
          <w:rFonts w:ascii="Times New Roman" w:hAnsi="Times New Roman"/>
          <w:b/>
          <w:sz w:val="28"/>
        </w:rPr>
        <w:t>1.2 Literature Review</w:t>
      </w:r>
    </w:p>
    <w:p>
      <w:r>
        <w:rPr>
          <w:rFonts w:ascii="Times New Roman" w:hAnsi="Times New Roman"/>
          <w:sz w:val="24"/>
        </w:rPr>
        <w:t>Pharmacy Management Systems (PMS) have evolved from simple inventory trackers to comprehensive enterprise platforms. Commercial solutions offer core functionalities but often lack integration with advanced analytics, robotic control, and modern patient-facing interfaces. Recent research has proposed smart pharmacy systems using IoT and RFID technology; however, these systems typically lack direct integration with mechanical robotic dispensing units.</w:t>
      </w:r>
    </w:p>
    <w:p/>
    <w:p>
      <w:r>
        <w:rPr>
          <w:rFonts w:ascii="Times New Roman" w:hAnsi="Times New Roman"/>
          <w:sz w:val="24"/>
        </w:rPr>
        <w:t>Human-Computer Interaction (HCI) research emphasizes that pharmacy staff work in high-pressure, time-sensitive environments. Studies indicate that pharmacy staff using well-designed digital interfaces following strict HCI principles (such as Fitts's Law and Nielsen's Heuristics) reduced medication dispensing errors by up to 34% compared to traditional paper-based systems.</w:t>
      </w:r>
    </w:p>
    <w:p/>
    <w:p>
      <w:r>
        <w:rPr>
          <w:rFonts w:ascii="Times New Roman" w:hAnsi="Times New Roman"/>
          <w:b/>
          <w:sz w:val="28"/>
        </w:rPr>
        <w:t>1.3 Problem Statement and Current Situation Evaluation</w:t>
      </w:r>
    </w:p>
    <w:p>
      <w:r>
        <w:rPr>
          <w:rFonts w:ascii="Times New Roman" w:hAnsi="Times New Roman"/>
          <w:sz w:val="24"/>
        </w:rPr>
        <w:t>Community pharmacies face several interconnected problems that highlight the disadvantages of the current situation:</w:t>
      </w:r>
    </w:p>
    <w:p>
      <w:pPr>
        <w:pStyle w:val="ListBullet"/>
      </w:pPr>
      <w:r>
        <w:rPr>
          <w:rFonts w:ascii="Times New Roman" w:hAnsi="Times New Roman"/>
          <w:b/>
          <w:sz w:val="24"/>
        </w:rPr>
        <w:t>Manual Prescription Handling</w:t>
      </w:r>
      <w:r>
        <w:rPr>
          <w:rFonts w:ascii="Times New Roman" w:hAnsi="Times New Roman"/>
          <w:sz w:val="24"/>
        </w:rPr>
        <w:t>: Paper prescriptions are prone to loss, misinterpretation, and inefficiency. Pharmacists must manually read handwritten scripts, leading to critical errors and delays.</w:t>
      </w:r>
    </w:p>
    <w:p>
      <w:pPr>
        <w:pStyle w:val="ListBullet"/>
      </w:pPr>
      <w:r>
        <w:rPr>
          <w:rFonts w:ascii="Times New Roman" w:hAnsi="Times New Roman"/>
          <w:b/>
          <w:sz w:val="24"/>
        </w:rPr>
        <w:t>Inventory Inefficiency</w:t>
      </w:r>
      <w:r>
        <w:rPr>
          <w:rFonts w:ascii="Times New Roman" w:hAnsi="Times New Roman"/>
          <w:sz w:val="24"/>
        </w:rPr>
        <w:t>: Stock management is often done manually, resulting in expired medicines, stockouts of high-demand items, and overstocking of slow-moving products.</w:t>
      </w:r>
    </w:p>
    <w:p>
      <w:pPr>
        <w:pStyle w:val="ListBullet"/>
      </w:pPr>
      <w:r>
        <w:rPr>
          <w:rFonts w:ascii="Times New Roman" w:hAnsi="Times New Roman"/>
          <w:b/>
          <w:sz w:val="24"/>
        </w:rPr>
        <w:t>Patient Communication Gap</w:t>
      </w:r>
      <w:r>
        <w:rPr>
          <w:rFonts w:ascii="Times New Roman" w:hAnsi="Times New Roman"/>
          <w:sz w:val="24"/>
        </w:rPr>
        <w:t>: Patients have no visibility into prescription status once submitted.</w:t>
      </w:r>
    </w:p>
    <w:p>
      <w:pPr>
        <w:pStyle w:val="ListBullet"/>
      </w:pPr>
      <w:r>
        <w:rPr>
          <w:rFonts w:ascii="Times New Roman" w:hAnsi="Times New Roman"/>
          <w:b/>
          <w:sz w:val="24"/>
        </w:rPr>
        <w:t>Underutilized Automation</w:t>
      </w:r>
      <w:r>
        <w:rPr>
          <w:rFonts w:ascii="Times New Roman" w:hAnsi="Times New Roman"/>
          <w:sz w:val="24"/>
        </w:rPr>
        <w:t>: The software layer connecting patient orders to robotic dispensing hardware is fragmented or non-existent for community pharmacies.</w:t>
      </w:r>
    </w:p>
    <w:p>
      <w:pPr>
        <w:pStyle w:val="ListBullet"/>
      </w:pPr>
      <w:r>
        <w:rPr>
          <w:rFonts w:ascii="Times New Roman" w:hAnsi="Times New Roman"/>
          <w:b/>
          <w:sz w:val="24"/>
        </w:rPr>
        <w:t>Data Sovereignty</w:t>
      </w:r>
      <w:r>
        <w:rPr>
          <w:rFonts w:ascii="Times New Roman" w:hAnsi="Times New Roman"/>
          <w:sz w:val="24"/>
        </w:rPr>
        <w:t>: Many pharmacies require on-premise deployment due to data sovereignty concerns, making cloud-only solutions unviable.</w:t>
      </w:r>
    </w:p>
    <w:p/>
    <w:p>
      <w:pPr>
        <w:jc w:val="center"/>
      </w:pPr>
      <w:r>
        <w:drawing>
          <wp:inline xmlns:a="http://schemas.openxmlformats.org/drawingml/2006/main" xmlns:pic="http://schemas.openxmlformats.org/drawingml/2006/picture">
            <wp:extent cx="5486400" cy="2795406"/>
            <wp:docPr id="1" name="Picture 1"/>
            <wp:cNvGraphicFramePr>
              <a:graphicFrameLocks noChangeAspect="1"/>
            </wp:cNvGraphicFramePr>
            <a:graphic>
              <a:graphicData uri="http://schemas.openxmlformats.org/drawingml/2006/picture">
                <pic:pic>
                  <pic:nvPicPr>
                    <pic:cNvPr id="0" name="user_personas.png"/>
                    <pic:cNvPicPr/>
                  </pic:nvPicPr>
                  <pic:blipFill>
                    <a:blip r:embed="rId9"/>
                    <a:stretch>
                      <a:fillRect/>
                    </a:stretch>
                  </pic:blipFill>
                  <pic:spPr>
                    <a:xfrm>
                      <a:off x="0" y="0"/>
                      <a:ext cx="5486400" cy="2795406"/>
                    </a:xfrm>
                    <a:prstGeom prst="rect"/>
                  </pic:spPr>
                </pic:pic>
              </a:graphicData>
            </a:graphic>
          </wp:inline>
        </w:drawing>
      </w:r>
    </w:p>
    <w:p>
      <w:pPr>
        <w:jc w:val="center"/>
      </w:pPr>
      <w:r>
        <w:rPr>
          <w:rFonts w:ascii="Times New Roman" w:hAnsi="Times New Roman"/>
          <w:i/>
          <w:sz w:val="20"/>
        </w:rPr>
        <w:t>Figure: User Personas</w:t>
      </w:r>
    </w:p>
    <w:p/>
    <w:p>
      <w:r>
        <w:rPr>
          <w:rFonts w:ascii="Times New Roman" w:hAnsi="Times New Roman"/>
          <w:b/>
          <w:sz w:val="28"/>
        </w:rPr>
        <w:t>1.4 Importance of the Proposed Research</w:t>
      </w:r>
    </w:p>
    <w:p>
      <w:r>
        <w:rPr>
          <w:rFonts w:ascii="Times New Roman" w:hAnsi="Times New Roman"/>
          <w:sz w:val="24"/>
        </w:rPr>
        <w:t>This research is vital as it bridges the gap between patient-facing digital prescription submission and staff-facing robotic dispensing and inventory management. By introducing a fully integrated system (APMS PharmaSys and Roshetety), this project aims to significantly reduce medication dispensing errors, optimize pharmacy inventory costs, improve patient convenience, and demonstrate how robotic hardware can be seamlessly controlled via local network interfaces in a community pharmacy setting.</w:t>
      </w:r>
    </w:p>
    <w:p/>
    <w:p>
      <w:r>
        <w:rPr>
          <w:rFonts w:ascii="Times New Roman" w:hAnsi="Times New Roman"/>
          <w:b/>
          <w:sz w:val="28"/>
        </w:rPr>
        <w:t>1.5 Research Aims and Objectives</w:t>
      </w:r>
    </w:p>
    <w:p>
      <w:r>
        <w:rPr>
          <w:rFonts w:ascii="Times New Roman" w:hAnsi="Times New Roman"/>
          <w:sz w:val="24"/>
        </w:rPr>
        <w:t>The primary objectives of this project are:</w:t>
      </w:r>
    </w:p>
    <w:p>
      <w:pPr>
        <w:pStyle w:val="ListBullet"/>
      </w:pPr>
      <w:r>
        <w:rPr>
          <w:rFonts w:ascii="Times New Roman" w:hAnsi="Times New Roman"/>
          <w:sz w:val="24"/>
        </w:rPr>
        <w:t>Develop a bilingual patient mobile application (Roshetety) for prescription submission and real-time tracking.</w:t>
      </w:r>
    </w:p>
    <w:p>
      <w:pPr>
        <w:pStyle w:val="ListBullet"/>
      </w:pPr>
      <w:r>
        <w:rPr>
          <w:rFonts w:ascii="Times New Roman" w:hAnsi="Times New Roman"/>
          <w:sz w:val="24"/>
        </w:rPr>
        <w:t>Build a comprehensive staff dashboard (PharmaSys) for inventory management and invoice processing.</w:t>
      </w:r>
    </w:p>
    <w:p>
      <w:pPr>
        <w:pStyle w:val="ListBullet"/>
      </w:pPr>
      <w:r>
        <w:rPr>
          <w:rFonts w:ascii="Times New Roman" w:hAnsi="Times New Roman"/>
          <w:sz w:val="24"/>
        </w:rPr>
        <w:t>Create a unified backend gateway to connect frontend applications to a database and hardware interfaces.</w:t>
      </w:r>
    </w:p>
    <w:p>
      <w:pPr>
        <w:pStyle w:val="ListBullet"/>
      </w:pPr>
      <w:r>
        <w:rPr>
          <w:rFonts w:ascii="Times New Roman" w:hAnsi="Times New Roman"/>
          <w:sz w:val="24"/>
        </w:rPr>
        <w:t>Implement hardware integration for a robotic dispensing arm via serial communication and real-time WebSockets.</w:t>
      </w:r>
    </w:p>
    <w:p>
      <w:pPr>
        <w:pStyle w:val="ListBullet"/>
      </w:pPr>
      <w:r>
        <w:rPr>
          <w:rFonts w:ascii="Times New Roman" w:hAnsi="Times New Roman"/>
          <w:sz w:val="24"/>
        </w:rPr>
        <w:t>Ensure all data remains on-premise to respect data sovereignty and privacy requirements.</w:t>
      </w:r>
    </w:p>
    <w:p/>
    <w:p>
      <w:pPr>
        <w:jc w:val="center"/>
      </w:pPr>
      <w:r>
        <w:drawing>
          <wp:inline xmlns:a="http://schemas.openxmlformats.org/drawingml/2006/main" xmlns:pic="http://schemas.openxmlformats.org/drawingml/2006/picture">
            <wp:extent cx="5486400" cy="5653395"/>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5486400" cy="5653395"/>
                    </a:xfrm>
                    <a:prstGeom prst="rect"/>
                  </pic:spPr>
                </pic:pic>
              </a:graphicData>
            </a:graphic>
          </wp:inline>
        </w:drawing>
      </w:r>
    </w:p>
    <w:p>
      <w:pPr>
        <w:jc w:val="center"/>
      </w:pPr>
      <w:r>
        <w:rPr>
          <w:rFonts w:ascii="Times New Roman" w:hAnsi="Times New Roman"/>
          <w:i/>
          <w:sz w:val="20"/>
        </w:rPr>
        <w:t>Figure: System Use Cases</w:t>
      </w:r>
    </w:p>
    <w:p/>
    <w:p>
      <w:r>
        <w:rPr>
          <w:rFonts w:ascii="Times New Roman" w:hAnsi="Times New Roman"/>
          <w:b/>
          <w:sz w:val="32"/>
        </w:rPr>
        <w:t>CHAPTER 3: METHODOLOGY / THEORY / ANALYSIS</w:t>
      </w:r>
    </w:p>
    <w:p/>
    <w:p>
      <w:r>
        <w:rPr>
          <w:rFonts w:ascii="Times New Roman" w:hAnsi="Times New Roman"/>
          <w:b/>
          <w:sz w:val="28"/>
        </w:rPr>
        <w:t>3.1 UI/UX and HCI Design</w:t>
      </w:r>
    </w:p>
    <w:p>
      <w:r>
        <w:rPr>
          <w:rFonts w:ascii="Times New Roman" w:hAnsi="Times New Roman"/>
          <w:sz w:val="24"/>
        </w:rPr>
        <w:t>The UI/UX design methodology for both the PharmaSys Staff Dashboard and the Roshetety Patient Application is strictly grounded in established Human-Computer Interaction (HCI) principles. The design was informed by the specific cognitive and environmental demands of pharmacy work, such as high time pressure and frequent interruptions.</w:t>
      </w:r>
    </w:p>
    <w:p/>
    <w:p>
      <w:r>
        <w:rPr>
          <w:rFonts w:ascii="Times New Roman" w:hAnsi="Times New Roman"/>
          <w:sz w:val="28"/>
          <w:u w:val="single"/>
        </w:rPr>
        <w:t>User Research and Interviews</w:t>
      </w:r>
    </w:p>
    <w:p>
      <w:r>
        <w:rPr>
          <w:rFonts w:ascii="Times New Roman" w:hAnsi="Times New Roman"/>
          <w:sz w:val="24"/>
        </w:rPr>
        <w:t>To ensure the interface met the operational reality of Egyptian community pharmacies, a series of structured interviews were conducted with three pharmacy managers and five pharmacy staff members. The feedback collected highlighted several core pain points:</w:t>
      </w:r>
    </w:p>
    <w:p>
      <w:pPr>
        <w:pStyle w:val="ListBullet"/>
      </w:pPr>
      <w:r>
        <w:rPr>
          <w:rFonts w:ascii="Times New Roman" w:hAnsi="Times New Roman"/>
          <w:b/>
          <w:sz w:val="24"/>
        </w:rPr>
        <w:t>High Cognitive Load</w:t>
      </w:r>
      <w:r>
        <w:rPr>
          <w:rFonts w:ascii="Times New Roman" w:hAnsi="Times New Roman"/>
          <w:sz w:val="24"/>
        </w:rPr>
        <w:t>: Staff reported that existing software required too many clicks to complete a single sale, leading to user fatigue.</w:t>
      </w:r>
    </w:p>
    <w:p>
      <w:pPr>
        <w:pStyle w:val="ListBullet"/>
      </w:pPr>
      <w:r>
        <w:rPr>
          <w:rFonts w:ascii="Times New Roman" w:hAnsi="Times New Roman"/>
          <w:b/>
          <w:sz w:val="24"/>
        </w:rPr>
        <w:t>Screen Clutter</w:t>
      </w:r>
      <w:r>
        <w:rPr>
          <w:rFonts w:ascii="Times New Roman" w:hAnsi="Times New Roman"/>
          <w:sz w:val="24"/>
        </w:rPr>
        <w:t>: Managers complained that crucial data (like low stock alerts) was often buried under menus.</w:t>
      </w:r>
    </w:p>
    <w:p>
      <w:pPr>
        <w:pStyle w:val="ListBullet"/>
      </w:pPr>
      <w:r>
        <w:rPr>
          <w:rFonts w:ascii="Times New Roman" w:hAnsi="Times New Roman"/>
          <w:b/>
          <w:sz w:val="24"/>
        </w:rPr>
        <w:t>Physical Constraints</w:t>
      </w:r>
      <w:r>
        <w:rPr>
          <w:rFonts w:ascii="Times New Roman" w:hAnsi="Times New Roman"/>
          <w:sz w:val="24"/>
        </w:rPr>
        <w:t>: Staff often operate the software while holding physical products or talking to patients, necessitating larger click targets and keyboard-navigable workflows.</w:t>
      </w:r>
    </w:p>
    <w:p/>
    <w:p>
      <w:r>
        <w:rPr>
          <w:rFonts w:ascii="Times New Roman" w:hAnsi="Times New Roman"/>
          <w:sz w:val="24"/>
        </w:rPr>
        <w:t>These insights directly translated into our User-Centered Design (UCD) approach. We implemented large touch targets (≥ 44px), flattened the navigation hierarchy to minimize steps for common tasks like checking out a prescription, and introduced global keyboard shortcuts to speed up high-volume data entry.</w:t>
      </w:r>
    </w:p>
    <w:p/>
    <w:p>
      <w:pPr>
        <w:jc w:val="center"/>
      </w:pPr>
      <w:r>
        <w:drawing>
          <wp:inline xmlns:a="http://schemas.openxmlformats.org/drawingml/2006/main" xmlns:pic="http://schemas.openxmlformats.org/drawingml/2006/picture">
            <wp:extent cx="5486400" cy="3443984"/>
            <wp:docPr id="3" name="Picture 3"/>
            <wp:cNvGraphicFramePr>
              <a:graphicFrameLocks noChangeAspect="1"/>
            </wp:cNvGraphicFramePr>
            <a:graphic>
              <a:graphicData uri="http://schemas.openxmlformats.org/drawingml/2006/picture">
                <pic:pic>
                  <pic:nvPicPr>
                    <pic:cNvPr id="0" name="uiux_user_journey.png"/>
                    <pic:cNvPicPr/>
                  </pic:nvPicPr>
                  <pic:blipFill>
                    <a:blip r:embed="rId11"/>
                    <a:stretch>
                      <a:fillRect/>
                    </a:stretch>
                  </pic:blipFill>
                  <pic:spPr>
                    <a:xfrm>
                      <a:off x="0" y="0"/>
                      <a:ext cx="5486400" cy="3443984"/>
                    </a:xfrm>
                    <a:prstGeom prst="rect"/>
                  </pic:spPr>
                </pic:pic>
              </a:graphicData>
            </a:graphic>
          </wp:inline>
        </w:drawing>
      </w:r>
    </w:p>
    <w:p>
      <w:pPr>
        <w:jc w:val="center"/>
      </w:pPr>
      <w:r>
        <w:rPr>
          <w:rFonts w:ascii="Times New Roman" w:hAnsi="Times New Roman"/>
          <w:i/>
          <w:sz w:val="20"/>
        </w:rPr>
        <w:t>Figure: User Journey Sequence</w:t>
      </w:r>
    </w:p>
    <w:p/>
    <w:p>
      <w:r>
        <w:rPr>
          <w:rFonts w:ascii="Times New Roman" w:hAnsi="Times New Roman"/>
          <w:sz w:val="28"/>
          <w:u w:val="single"/>
        </w:rPr>
        <w:t>Design System and Tokens</w:t>
      </w:r>
    </w:p>
    <w:p>
      <w:r>
        <w:rPr>
          <w:rFonts w:ascii="Times New Roman" w:hAnsi="Times New Roman"/>
          <w:sz w:val="24"/>
        </w:rPr>
        <w:t>A comprehensive Design System was established to guarantee visual consistency and reduce development overhead. This system is driven by predefined "Design Tokens" that control color, typography, and spacing across both the staff and patient applications.</w:t>
      </w:r>
    </w:p>
    <w:p>
      <w:pPr>
        <w:pStyle w:val="ListBullet"/>
      </w:pPr>
      <w:r>
        <w:rPr>
          <w:rFonts w:ascii="Times New Roman" w:hAnsi="Times New Roman"/>
          <w:b/>
          <w:sz w:val="24"/>
        </w:rPr>
        <w:t>Typography Strategy</w:t>
      </w:r>
      <w:r>
        <w:rPr>
          <w:rFonts w:ascii="Times New Roman" w:hAnsi="Times New Roman"/>
          <w:sz w:val="24"/>
        </w:rPr>
        <w:t>: The system employs a dual-font approach to support seamless bilingual (Arabic/English) interfaces. "Inter" is utilized for crisp English legibility, while "Cairo" ensures modern, highly readable Arabic text.</w:t>
      </w:r>
    </w:p>
    <w:p>
      <w:pPr>
        <w:pStyle w:val="ListBullet"/>
      </w:pPr>
      <w:r>
        <w:rPr>
          <w:rFonts w:ascii="Times New Roman" w:hAnsi="Times New Roman"/>
          <w:b/>
          <w:sz w:val="24"/>
        </w:rPr>
        <w:t>Color Palette</w:t>
      </w:r>
      <w:r>
        <w:rPr>
          <w:rFonts w:ascii="Times New Roman" w:hAnsi="Times New Roman"/>
          <w:sz w:val="24"/>
        </w:rPr>
        <w:t>: The PharmaSys staff dashboard utilizes a professional "Medical Blue" primary palette (#02569B), designed to reduce eye strain during prolonged enterprise use. The Roshetety patient app utilizes a softer, more inviting aesthetic.</w:t>
      </w:r>
    </w:p>
    <w:p>
      <w:pPr>
        <w:pStyle w:val="ListBullet"/>
      </w:pPr>
      <w:r>
        <w:rPr>
          <w:rFonts w:ascii="Times New Roman" w:hAnsi="Times New Roman"/>
          <w:b/>
          <w:sz w:val="24"/>
        </w:rPr>
        <w:t>Accessibility and Status</w:t>
      </w:r>
      <w:r>
        <w:rPr>
          <w:rFonts w:ascii="Times New Roman" w:hAnsi="Times New Roman"/>
          <w:sz w:val="24"/>
        </w:rPr>
        <w:t>: Status indicators rely on redundant encoding—combining color, icons, and text labels—to ensure accessibility for color-blind users (e.g., a green checkmark for in-stock, an amber triangle for low stock, a red cross for expired items).</w:t>
      </w:r>
    </w:p>
    <w:p/>
    <w:p>
      <w:pPr>
        <w:jc w:val="center"/>
      </w:pPr>
      <w:r>
        <w:drawing>
          <wp:inline xmlns:a="http://schemas.openxmlformats.org/drawingml/2006/main" xmlns:pic="http://schemas.openxmlformats.org/drawingml/2006/picture">
            <wp:extent cx="5486400" cy="3545704"/>
            <wp:docPr id="4" name="Picture 4"/>
            <wp:cNvGraphicFramePr>
              <a:graphicFrameLocks noChangeAspect="1"/>
            </wp:cNvGraphicFramePr>
            <a:graphic>
              <a:graphicData uri="http://schemas.openxmlformats.org/drawingml/2006/picture">
                <pic:pic>
                  <pic:nvPicPr>
                    <pic:cNvPr id="0" name="design_system.png"/>
                    <pic:cNvPicPr/>
                  </pic:nvPicPr>
                  <pic:blipFill>
                    <a:blip r:embed="rId12"/>
                    <a:stretch>
                      <a:fillRect/>
                    </a:stretch>
                  </pic:blipFill>
                  <pic:spPr>
                    <a:xfrm>
                      <a:off x="0" y="0"/>
                      <a:ext cx="5486400" cy="3545704"/>
                    </a:xfrm>
                    <a:prstGeom prst="rect"/>
                  </pic:spPr>
                </pic:pic>
              </a:graphicData>
            </a:graphic>
          </wp:inline>
        </w:drawing>
      </w:r>
    </w:p>
    <w:p>
      <w:pPr>
        <w:jc w:val="center"/>
      </w:pPr>
      <w:r>
        <w:rPr>
          <w:rFonts w:ascii="Times New Roman" w:hAnsi="Times New Roman"/>
          <w:i/>
          <w:sz w:val="20"/>
        </w:rPr>
        <w:t>Figure: Design System Tokens</w:t>
      </w:r>
    </w:p>
    <w:p/>
    <w:p>
      <w:r>
        <w:rPr>
          <w:rFonts w:ascii="Times New Roman" w:hAnsi="Times New Roman"/>
          <w:sz w:val="28"/>
          <w:u w:val="single"/>
        </w:rPr>
        <w:t>Visibility of System Status and Navigation</w:t>
      </w:r>
    </w:p>
    <w:p>
      <w:r>
        <w:rPr>
          <w:rFonts w:ascii="Times New Roman" w:hAnsi="Times New Roman"/>
          <w:sz w:val="24"/>
        </w:rPr>
        <w:t>Real-time indicators are used throughout the system. Key Performance Indicator (KPI) cards update dynamically, WebSocket badges show connection status, and the robot control panel displays live arm status. The navigation pattern relies on a collapsible sidebar, ensuring that the main workspace is maximized for data-heavy views.</w:t>
      </w:r>
    </w:p>
    <w:p/>
    <w:p>
      <w:pPr>
        <w:jc w:val="center"/>
      </w:pPr>
      <w:r>
        <w:drawing>
          <wp:inline xmlns:a="http://schemas.openxmlformats.org/drawingml/2006/main" xmlns:pic="http://schemas.openxmlformats.org/drawingml/2006/picture">
            <wp:extent cx="5486400" cy="11575353"/>
            <wp:docPr id="5" name="Picture 5"/>
            <wp:cNvGraphicFramePr>
              <a:graphicFrameLocks noChangeAspect="1"/>
            </wp:cNvGraphicFramePr>
            <a:graphic>
              <a:graphicData uri="http://schemas.openxmlformats.org/drawingml/2006/picture">
                <pic:pic>
                  <pic:nvPicPr>
                    <pic:cNvPr id="0" name="uiux_navigation_wireframe.png"/>
                    <pic:cNvPicPr/>
                  </pic:nvPicPr>
                  <pic:blipFill>
                    <a:blip r:embed="rId13"/>
                    <a:stretch>
                      <a:fillRect/>
                    </a:stretch>
                  </pic:blipFill>
                  <pic:spPr>
                    <a:xfrm>
                      <a:off x="0" y="0"/>
                      <a:ext cx="5486400" cy="11575353"/>
                    </a:xfrm>
                    <a:prstGeom prst="rect"/>
                  </pic:spPr>
                </pic:pic>
              </a:graphicData>
            </a:graphic>
          </wp:inline>
        </w:drawing>
      </w:r>
    </w:p>
    <w:p>
      <w:pPr>
        <w:jc w:val="center"/>
      </w:pPr>
      <w:r>
        <w:rPr>
          <w:rFonts w:ascii="Times New Roman" w:hAnsi="Times New Roman"/>
          <w:i/>
          <w:sz w:val="20"/>
        </w:rPr>
        <w:t>Figure: Navigation Wireframe</w:t>
      </w:r>
    </w:p>
    <w:p/>
    <w:p>
      <w:r>
        <w:rPr>
          <w:rFonts w:ascii="Times New Roman" w:hAnsi="Times New Roman"/>
          <w:b/>
          <w:sz w:val="28"/>
        </w:rPr>
        <w:t>3.2 Frontend Implementation</w:t>
      </w:r>
    </w:p>
    <w:p>
      <w:r>
        <w:rPr>
          <w:rFonts w:ascii="Times New Roman" w:hAnsi="Times New Roman"/>
          <w:sz w:val="24"/>
        </w:rPr>
        <w:t>The frontend is developed using Flutter (Dart), enabling natively compiled cross-platform applications from a single codebase based on Clean Architecture principles.</w:t>
      </w:r>
    </w:p>
    <w:p/>
    <w:p>
      <w:pPr>
        <w:jc w:val="center"/>
      </w:pPr>
      <w:r>
        <w:drawing>
          <wp:inline xmlns:a="http://schemas.openxmlformats.org/drawingml/2006/main" xmlns:pic="http://schemas.openxmlformats.org/drawingml/2006/picture">
            <wp:extent cx="5486400" cy="6551802"/>
            <wp:docPr id="6" name="Picture 6"/>
            <wp:cNvGraphicFramePr>
              <a:graphicFrameLocks noChangeAspect="1"/>
            </wp:cNvGraphicFramePr>
            <a:graphic>
              <a:graphicData uri="http://schemas.openxmlformats.org/drawingml/2006/picture">
                <pic:pic>
                  <pic:nvPicPr>
                    <pic:cNvPr id="0" name="flutter_architecture.png"/>
                    <pic:cNvPicPr/>
                  </pic:nvPicPr>
                  <pic:blipFill>
                    <a:blip r:embed="rId14"/>
                    <a:stretch>
                      <a:fillRect/>
                    </a:stretch>
                  </pic:blipFill>
                  <pic:spPr>
                    <a:xfrm>
                      <a:off x="0" y="0"/>
                      <a:ext cx="5486400" cy="6551802"/>
                    </a:xfrm>
                    <a:prstGeom prst="rect"/>
                  </pic:spPr>
                </pic:pic>
              </a:graphicData>
            </a:graphic>
          </wp:inline>
        </w:drawing>
      </w:r>
    </w:p>
    <w:p>
      <w:pPr>
        <w:jc w:val="center"/>
      </w:pPr>
      <w:r>
        <w:rPr>
          <w:rFonts w:ascii="Times New Roman" w:hAnsi="Times New Roman"/>
          <w:i/>
          <w:sz w:val="20"/>
        </w:rPr>
        <w:t>Figure: Flutter Architecture</w:t>
      </w:r>
    </w:p>
    <w:p/>
    <w:p>
      <w:r>
        <w:rPr>
          <w:rFonts w:ascii="Times New Roman" w:hAnsi="Times New Roman"/>
          <w:sz w:val="28"/>
          <w:u w:val="single"/>
        </w:rPr>
        <w:t>PharmaSys Staff Dashboard</w:t>
      </w:r>
    </w:p>
    <w:p>
      <w:r>
        <w:rPr>
          <w:rFonts w:ascii="Times New Roman" w:hAnsi="Times New Roman"/>
          <w:sz w:val="24"/>
        </w:rPr>
        <w:t>The PharmaSys app is organized into a clean, feature-based architecture. It implements a responsive design approach using `LayoutBuilder` to seamlessly switch between Desktop (multi-column grid with sidebar navigation), Tablet, and Mobile layouts.</w:t>
      </w:r>
    </w:p>
    <w:p>
      <w:r>
        <w:rPr>
          <w:rFonts w:ascii="Times New Roman" w:hAnsi="Times New Roman"/>
          <w:sz w:val="24"/>
        </w:rPr>
        <w:t>State management is handled via Provider, ensuring lightweight and efficient UI updates. A comprehensive API Service Client manages all HTTP requests, featuring custom exception classes, timeout management, offline detection, and a dedicated WebSocket client for real-time robotic hardware updates.</w:t>
      </w:r>
    </w:p>
    <w:p/>
    <w:p>
      <w:r>
        <w:rPr>
          <w:rFonts w:ascii="Times New Roman" w:hAnsi="Times New Roman"/>
          <w:sz w:val="28"/>
          <w:u w:val="single"/>
        </w:rPr>
        <w:t>Roshetety Patient App</w:t>
      </w:r>
    </w:p>
    <w:p>
      <w:r>
        <w:rPr>
          <w:rFonts w:ascii="Times New Roman" w:hAnsi="Times New Roman"/>
          <w:sz w:val="24"/>
        </w:rPr>
        <w:t>The patient app follows a flat navigation model optimized for minimal friction. It includes full Arabic/English bilingual support using Flutter's `Directionality` widget for Right-to-Left (RTL) layout switching. A live WebSocket connection provides patients with real-time order tracking updates (Pending → Processing → Dispensed → Ready).</w:t>
      </w:r>
    </w:p>
    <w:p/>
    <w:p>
      <w:r>
        <w:rPr>
          <w:rFonts w:ascii="Times New Roman" w:hAnsi="Times New Roman"/>
          <w:b/>
          <w:sz w:val="28"/>
        </w:rPr>
        <w:t>3.3 Database Implementation</w:t>
      </w:r>
    </w:p>
    <w:p>
      <w:r>
        <w:rPr>
          <w:rFonts w:ascii="Times New Roman" w:hAnsi="Times New Roman"/>
          <w:sz w:val="24"/>
        </w:rPr>
        <w:t>The system relies on a PostgreSQL relational database designed to guarantee data integrity, historical accuracy, and efficient querying.</w:t>
      </w:r>
    </w:p>
    <w:p/>
    <w:p>
      <w:pPr>
        <w:jc w:val="center"/>
      </w:pPr>
      <w:r>
        <w:drawing>
          <wp:inline xmlns:a="http://schemas.openxmlformats.org/drawingml/2006/main" xmlns:pic="http://schemas.openxmlformats.org/drawingml/2006/picture">
            <wp:extent cx="5486400" cy="3991989"/>
            <wp:docPr id="7" name="Picture 7"/>
            <wp:cNvGraphicFramePr>
              <a:graphicFrameLocks noChangeAspect="1"/>
            </wp:cNvGraphicFramePr>
            <a:graphic>
              <a:graphicData uri="http://schemas.openxmlformats.org/drawingml/2006/picture">
                <pic:pic>
                  <pic:nvPicPr>
                    <pic:cNvPr id="0" name="er_diagram.png"/>
                    <pic:cNvPicPr/>
                  </pic:nvPicPr>
                  <pic:blipFill>
                    <a:blip r:embed="rId15"/>
                    <a:stretch>
                      <a:fillRect/>
                    </a:stretch>
                  </pic:blipFill>
                  <pic:spPr>
                    <a:xfrm>
                      <a:off x="0" y="0"/>
                      <a:ext cx="5486400" cy="3991989"/>
                    </a:xfrm>
                    <a:prstGeom prst="rect"/>
                  </pic:spPr>
                </pic:pic>
              </a:graphicData>
            </a:graphic>
          </wp:inline>
        </w:drawing>
      </w:r>
    </w:p>
    <w:p>
      <w:pPr>
        <w:jc w:val="center"/>
      </w:pPr>
      <w:r>
        <w:rPr>
          <w:rFonts w:ascii="Times New Roman" w:hAnsi="Times New Roman"/>
          <w:i/>
          <w:sz w:val="20"/>
        </w:rPr>
        <w:t>Figure: Database ER Diagram</w:t>
      </w:r>
    </w:p>
    <w:p/>
    <w:p>
      <w:r>
        <w:rPr>
          <w:rFonts w:ascii="Times New Roman" w:hAnsi="Times New Roman"/>
          <w:sz w:val="28"/>
          <w:u w:val="single"/>
        </w:rPr>
        <w:t>Database Schema</w:t>
      </w:r>
    </w:p>
    <w:p>
      <w:r>
        <w:rPr>
          <w:rFonts w:ascii="Times New Roman" w:hAnsi="Times New Roman"/>
          <w:sz w:val="24"/>
        </w:rPr>
        <w:t>The schema comprises core tables designed for normalized efficiency:</w:t>
      </w:r>
    </w:p>
    <w:p>
      <w:pPr>
        <w:pStyle w:val="ListBullet"/>
      </w:pPr>
      <w:r>
        <w:rPr>
          <w:rFonts w:ascii="Times New Roman" w:hAnsi="Times New Roman"/>
          <w:sz w:val="24"/>
        </w:rPr>
        <w:t>`users`: Manages staff authentication and role-based access.</w:t>
      </w:r>
    </w:p>
    <w:p>
      <w:pPr>
        <w:pStyle w:val="ListBullet"/>
      </w:pPr>
      <w:r>
        <w:rPr>
          <w:rFonts w:ascii="Times New Roman" w:hAnsi="Times New Roman"/>
          <w:sz w:val="24"/>
        </w:rPr>
        <w:t>`medicines_inventory`: The central repository tracking trade names, active substances, stock levels, costs, and expiration dates.</w:t>
      </w:r>
    </w:p>
    <w:p>
      <w:pPr>
        <w:pStyle w:val="ListBullet"/>
      </w:pPr>
      <w:r>
        <w:rPr>
          <w:rFonts w:ascii="Times New Roman" w:hAnsi="Times New Roman"/>
          <w:sz w:val="24"/>
        </w:rPr>
        <w:t>`invoices_fawateer` &amp; `invoice_items`: Tracks supplier deliveries and financial payables.</w:t>
      </w:r>
    </w:p>
    <w:p>
      <w:pPr>
        <w:pStyle w:val="ListBullet"/>
      </w:pPr>
      <w:r>
        <w:rPr>
          <w:rFonts w:ascii="Times New Roman" w:hAnsi="Times New Roman"/>
          <w:sz w:val="24"/>
        </w:rPr>
        <w:t>`prescriptions` &amp; `prescription_items`: Manages patient orders, linking requested items directly to the physical inventory.</w:t>
      </w:r>
    </w:p>
    <w:p/>
    <w:p>
      <w:r>
        <w:rPr>
          <w:rFonts w:ascii="Times New Roman" w:hAnsi="Times New Roman"/>
          <w:sz w:val="24"/>
        </w:rPr>
        <w:t>The database is accessed via the `pg` (node-postgres) driver utilizing connection pooling to ensure high-throughput performance during peak pharmacy hours.</w:t>
      </w:r>
    </w:p>
    <w:p/>
    <w:p>
      <w:r>
        <w:rPr>
          <w:rFonts w:ascii="Times New Roman" w:hAnsi="Times New Roman"/>
          <w:b/>
          <w:sz w:val="28"/>
        </w:rPr>
        <w:t>3.4 Backend Implementation</w:t>
      </w:r>
    </w:p>
    <w:p>
      <w:r>
        <w:rPr>
          <w:rFonts w:ascii="Times New Roman" w:hAnsi="Times New Roman"/>
          <w:sz w:val="24"/>
        </w:rPr>
        <w:t>The backend gateway is built using Node.js and Express 5.x with TypeScript, adopting a modular three-tier microservices architecture. It acts as the central hub connecting the Flutter frontends, the PostgreSQL database, and the physical hardware.</w:t>
      </w:r>
    </w:p>
    <w:p/>
    <w:p>
      <w:pPr>
        <w:jc w:val="center"/>
      </w:pPr>
      <w:r>
        <w:drawing>
          <wp:inline xmlns:a="http://schemas.openxmlformats.org/drawingml/2006/main" xmlns:pic="http://schemas.openxmlformats.org/drawingml/2006/picture">
            <wp:extent cx="5486400" cy="1861457"/>
            <wp:docPr id="8" name="Picture 8"/>
            <wp:cNvGraphicFramePr>
              <a:graphicFrameLocks noChangeAspect="1"/>
            </wp:cNvGraphicFramePr>
            <a:graphic>
              <a:graphicData uri="http://schemas.openxmlformats.org/drawingml/2006/picture">
                <pic:pic>
                  <pic:nvPicPr>
                    <pic:cNvPr id="0" name="api_gateway_architecture.png"/>
                    <pic:cNvPicPr/>
                  </pic:nvPicPr>
                  <pic:blipFill>
                    <a:blip r:embed="rId16"/>
                    <a:stretch>
                      <a:fillRect/>
                    </a:stretch>
                  </pic:blipFill>
                  <pic:spPr>
                    <a:xfrm>
                      <a:off x="0" y="0"/>
                      <a:ext cx="5486400" cy="1861457"/>
                    </a:xfrm>
                    <a:prstGeom prst="rect"/>
                  </pic:spPr>
                </pic:pic>
              </a:graphicData>
            </a:graphic>
          </wp:inline>
        </w:drawing>
      </w:r>
    </w:p>
    <w:p>
      <w:pPr>
        <w:jc w:val="center"/>
      </w:pPr>
      <w:r>
        <w:rPr>
          <w:rFonts w:ascii="Times New Roman" w:hAnsi="Times New Roman"/>
          <w:i/>
          <w:sz w:val="20"/>
        </w:rPr>
        <w:t>Figure: API Gateway Architecture</w:t>
      </w:r>
    </w:p>
    <w:p>
      <w:pPr>
        <w:jc w:val="center"/>
      </w:pPr>
      <w:r>
        <w:drawing>
          <wp:inline xmlns:a="http://schemas.openxmlformats.org/drawingml/2006/main" xmlns:pic="http://schemas.openxmlformats.org/drawingml/2006/picture">
            <wp:extent cx="5486400" cy="2642280"/>
            <wp:docPr id="9" name="Picture 9"/>
            <wp:cNvGraphicFramePr>
              <a:graphicFrameLocks noChangeAspect="1"/>
            </wp:cNvGraphicFramePr>
            <a:graphic>
              <a:graphicData uri="http://schemas.openxmlformats.org/drawingml/2006/picture">
                <pic:pic>
                  <pic:nvPicPr>
                    <pic:cNvPr id="0" name="backend_architecture.png"/>
                    <pic:cNvPicPr/>
                  </pic:nvPicPr>
                  <pic:blipFill>
                    <a:blip r:embed="rId17"/>
                    <a:stretch>
                      <a:fillRect/>
                    </a:stretch>
                  </pic:blipFill>
                  <pic:spPr>
                    <a:xfrm>
                      <a:off x="0" y="0"/>
                      <a:ext cx="5486400" cy="2642280"/>
                    </a:xfrm>
                    <a:prstGeom prst="rect"/>
                  </pic:spPr>
                </pic:pic>
              </a:graphicData>
            </a:graphic>
          </wp:inline>
        </w:drawing>
      </w:r>
    </w:p>
    <w:p>
      <w:pPr>
        <w:jc w:val="center"/>
      </w:pPr>
      <w:r>
        <w:rPr>
          <w:rFonts w:ascii="Times New Roman" w:hAnsi="Times New Roman"/>
          <w:i/>
          <w:sz w:val="20"/>
        </w:rPr>
        <w:t>Figure: Backend Architecture</w:t>
      </w:r>
    </w:p>
    <w:p/>
    <w:p>
      <w:r>
        <w:rPr>
          <w:rFonts w:ascii="Times New Roman" w:hAnsi="Times New Roman"/>
          <w:sz w:val="28"/>
          <w:u w:val="single"/>
        </w:rPr>
        <w:t>API Gateway Architecture</w:t>
      </w:r>
    </w:p>
    <w:p>
      <w:r>
        <w:rPr>
          <w:rFonts w:ascii="Times New Roman" w:hAnsi="Times New Roman"/>
          <w:sz w:val="24"/>
        </w:rPr>
        <w:t>The Express server features a modular router architecture separating concerns (Auth, Medicines, Invoices, Prescriptions, Robot).</w:t>
      </w:r>
    </w:p>
    <w:p>
      <w:pPr>
        <w:pStyle w:val="ListBullet"/>
      </w:pPr>
      <w:r>
        <w:rPr>
          <w:rFonts w:ascii="Times New Roman" w:hAnsi="Times New Roman"/>
          <w:b/>
          <w:sz w:val="24"/>
        </w:rPr>
        <w:t>Authentication &amp; Security</w:t>
      </w:r>
      <w:r>
        <w:rPr>
          <w:rFonts w:ascii="Times New Roman" w:hAnsi="Times New Roman"/>
          <w:sz w:val="24"/>
        </w:rPr>
        <w:t>: Implemented via JSON Web Tokens (JWT) and `bcryptjs` for password hashing. Role Guards strictly differentiate between Staff and Manager endpoints.</w:t>
      </w:r>
    </w:p>
    <w:p>
      <w:pPr>
        <w:pStyle w:val="ListBullet"/>
      </w:pPr>
      <w:r>
        <w:rPr>
          <w:rFonts w:ascii="Times New Roman" w:hAnsi="Times New Roman"/>
          <w:b/>
          <w:sz w:val="24"/>
        </w:rPr>
        <w:t>Validation</w:t>
      </w:r>
      <w:r>
        <w:rPr>
          <w:rFonts w:ascii="Times New Roman" w:hAnsi="Times New Roman"/>
          <w:sz w:val="24"/>
        </w:rPr>
        <w:t>: Request body validation is strongly typed using the `zod` library.</w:t>
      </w:r>
    </w:p>
    <w:p>
      <w:pPr>
        <w:pStyle w:val="ListBullet"/>
      </w:pPr>
      <w:r>
        <w:rPr>
          <w:rFonts w:ascii="Times New Roman" w:hAnsi="Times New Roman"/>
          <w:b/>
          <w:sz w:val="24"/>
        </w:rPr>
        <w:t>File Processing</w:t>
      </w:r>
      <w:r>
        <w:rPr>
          <w:rFonts w:ascii="Times New Roman" w:hAnsi="Times New Roman"/>
          <w:sz w:val="24"/>
        </w:rPr>
        <w:t>: Utilizes `multer` for multipart uploads and `xlsx` for bulk Excel data imports.</w:t>
      </w:r>
    </w:p>
    <w:p/>
    <w:p>
      <w:pPr>
        <w:jc w:val="center"/>
      </w:pPr>
      <w:r>
        <w:drawing>
          <wp:inline xmlns:a="http://schemas.openxmlformats.org/drawingml/2006/main" xmlns:pic="http://schemas.openxmlformats.org/drawingml/2006/picture">
            <wp:extent cx="5486400" cy="5285379"/>
            <wp:docPr id="10" name="Picture 10"/>
            <wp:cNvGraphicFramePr>
              <a:graphicFrameLocks noChangeAspect="1"/>
            </wp:cNvGraphicFramePr>
            <a:graphic>
              <a:graphicData uri="http://schemas.openxmlformats.org/drawingml/2006/picture">
                <pic:pic>
                  <pic:nvPicPr>
                    <pic:cNvPr id="0" name="security_auth_flow.png"/>
                    <pic:cNvPicPr/>
                  </pic:nvPicPr>
                  <pic:blipFill>
                    <a:blip r:embed="rId18"/>
                    <a:stretch>
                      <a:fillRect/>
                    </a:stretch>
                  </pic:blipFill>
                  <pic:spPr>
                    <a:xfrm>
                      <a:off x="0" y="0"/>
                      <a:ext cx="5486400" cy="5285379"/>
                    </a:xfrm>
                    <a:prstGeom prst="rect"/>
                  </pic:spPr>
                </pic:pic>
              </a:graphicData>
            </a:graphic>
          </wp:inline>
        </w:drawing>
      </w:r>
    </w:p>
    <w:p>
      <w:pPr>
        <w:jc w:val="center"/>
      </w:pPr>
      <w:r>
        <w:rPr>
          <w:rFonts w:ascii="Times New Roman" w:hAnsi="Times New Roman"/>
          <w:i/>
          <w:sz w:val="20"/>
        </w:rPr>
        <w:t>Figure: Security Authentication Flow</w:t>
      </w:r>
    </w:p>
    <w:p/>
    <w:p>
      <w:r>
        <w:rPr>
          <w:rFonts w:ascii="Times New Roman" w:hAnsi="Times New Roman"/>
          <w:b/>
          <w:sz w:val="28"/>
        </w:rPr>
        <w:t>3.5 Integrations (Hardware &amp; Real-time Synchronization)</w:t>
      </w:r>
    </w:p>
    <w:p>
      <w:r>
        <w:rPr>
          <w:rFonts w:ascii="Times New Roman" w:hAnsi="Times New Roman"/>
          <w:sz w:val="24"/>
        </w:rPr>
        <w:t>A critical component of this methodology is the seamless integration between software logic and external/hardware services.</w:t>
      </w:r>
    </w:p>
    <w:p/>
    <w:p>
      <w:r>
        <w:rPr>
          <w:rFonts w:ascii="Times New Roman" w:hAnsi="Times New Roman"/>
          <w:sz w:val="28"/>
          <w:u w:val="single"/>
        </w:rPr>
        <w:t>Real-Time Synchronization via WebSockets</w:t>
      </w:r>
    </w:p>
    <w:p>
      <w:r>
        <w:rPr>
          <w:rFonts w:ascii="Times New Roman" w:hAnsi="Times New Roman"/>
          <w:sz w:val="24"/>
        </w:rPr>
        <w:t>A standalone WebSocket server operates alongside the HTTP server to broadcast real-time events. For example, when a bulk inventory upload occurs via the fallback Google Sheets bridge, the backend parses the CSV, validates it, and triggers a WebSocket broadcast. This allows the staff dashboard to instantly refresh the inventory view without manual page reloads.</w:t>
      </w:r>
    </w:p>
    <w:p/>
    <w:p>
      <w:pPr>
        <w:jc w:val="center"/>
      </w:pPr>
      <w:r>
        <w:drawing>
          <wp:inline xmlns:a="http://schemas.openxmlformats.org/drawingml/2006/main" xmlns:pic="http://schemas.openxmlformats.org/drawingml/2006/picture">
            <wp:extent cx="5486400" cy="11645153"/>
            <wp:docPr id="11" name="Picture 11"/>
            <wp:cNvGraphicFramePr>
              <a:graphicFrameLocks noChangeAspect="1"/>
            </wp:cNvGraphicFramePr>
            <a:graphic>
              <a:graphicData uri="http://schemas.openxmlformats.org/drawingml/2006/picture">
                <pic:pic>
                  <pic:nvPicPr>
                    <pic:cNvPr id="0" name="google_sheets_bridge.png"/>
                    <pic:cNvPicPr/>
                  </pic:nvPicPr>
                  <pic:blipFill>
                    <a:blip r:embed="rId19"/>
                    <a:stretch>
                      <a:fillRect/>
                    </a:stretch>
                  </pic:blipFill>
                  <pic:spPr>
                    <a:xfrm>
                      <a:off x="0" y="0"/>
                      <a:ext cx="5486400" cy="11645153"/>
                    </a:xfrm>
                    <a:prstGeom prst="rect"/>
                  </pic:spPr>
                </pic:pic>
              </a:graphicData>
            </a:graphic>
          </wp:inline>
        </w:drawing>
      </w:r>
    </w:p>
    <w:p>
      <w:pPr>
        <w:jc w:val="center"/>
      </w:pPr>
      <w:r>
        <w:rPr>
          <w:rFonts w:ascii="Times New Roman" w:hAnsi="Times New Roman"/>
          <w:i/>
          <w:sz w:val="20"/>
        </w:rPr>
        <w:t>Figure: Google Sheets Bridge Synchronization</w:t>
      </w:r>
    </w:p>
    <w:p>
      <w:pPr>
        <w:jc w:val="center"/>
      </w:pPr>
      <w:r>
        <w:drawing>
          <wp:inline xmlns:a="http://schemas.openxmlformats.org/drawingml/2006/main" xmlns:pic="http://schemas.openxmlformats.org/drawingml/2006/picture">
            <wp:extent cx="5486400" cy="2248110"/>
            <wp:docPr id="12" name="Picture 12"/>
            <wp:cNvGraphicFramePr>
              <a:graphicFrameLocks noChangeAspect="1"/>
            </wp:cNvGraphicFramePr>
            <a:graphic>
              <a:graphicData uri="http://schemas.openxmlformats.org/drawingml/2006/picture">
                <pic:pic>
                  <pic:nvPicPr>
                    <pic:cNvPr id="0" name="websocket_sequence.png"/>
                    <pic:cNvPicPr/>
                  </pic:nvPicPr>
                  <pic:blipFill>
                    <a:blip r:embed="rId20"/>
                    <a:stretch>
                      <a:fillRect/>
                    </a:stretch>
                  </pic:blipFill>
                  <pic:spPr>
                    <a:xfrm>
                      <a:off x="0" y="0"/>
                      <a:ext cx="5486400" cy="2248110"/>
                    </a:xfrm>
                    <a:prstGeom prst="rect"/>
                  </pic:spPr>
                </pic:pic>
              </a:graphicData>
            </a:graphic>
          </wp:inline>
        </w:drawing>
      </w:r>
    </w:p>
    <w:p>
      <w:pPr>
        <w:jc w:val="center"/>
      </w:pPr>
      <w:r>
        <w:rPr>
          <w:rFonts w:ascii="Times New Roman" w:hAnsi="Times New Roman"/>
          <w:i/>
          <w:sz w:val="20"/>
        </w:rPr>
        <w:t>Figure: WebSocket Sequence</w:t>
      </w:r>
    </w:p>
    <w:p/>
    <w:p>
      <w:r>
        <w:rPr>
          <w:rFonts w:ascii="Times New Roman" w:hAnsi="Times New Roman"/>
          <w:sz w:val="28"/>
          <w:u w:val="single"/>
        </w:rPr>
        <w:t>Robotic Arm Hardware Integration</w:t>
      </w:r>
    </w:p>
    <w:p>
      <w:r>
        <w:rPr>
          <w:rFonts w:ascii="Times New Roman" w:hAnsi="Times New Roman"/>
          <w:sz w:val="24"/>
        </w:rPr>
        <w:t>The backend integrates directly with a robotic dispensing arm via a USB Serial Port (RS-232).</w:t>
      </w:r>
    </w:p>
    <w:p>
      <w:r>
        <w:rPr>
          <w:rFonts w:ascii="Times New Roman" w:hAnsi="Times New Roman"/>
          <w:sz w:val="24"/>
        </w:rPr>
        <w:t>When pharmacy staff dispatch a prescription, the backend generates a specific JSON pick sequence. This payload is transmitted over the serial port using the `serialport` Node.js package. The Arduino Mega micro-controller processes the command, drives the stepper motors to the specified bin, dispenses the medicine, and sends an Acknowledgment (ACK) back through the serial interface. The Node.js server receives this ACK, updates the PostgreSQL database, and instantly broadcasts the status change via WebSockets to both the staff dashboard and the patient's mobile app.</w:t>
      </w:r>
    </w:p>
    <w:p/>
    <w:p>
      <w:pPr>
        <w:jc w:val="center"/>
      </w:pPr>
      <w:r>
        <w:drawing>
          <wp:inline xmlns:a="http://schemas.openxmlformats.org/drawingml/2006/main" xmlns:pic="http://schemas.openxmlformats.org/drawingml/2006/picture">
            <wp:extent cx="5486400" cy="17227148"/>
            <wp:docPr id="13" name="Picture 13"/>
            <wp:cNvGraphicFramePr>
              <a:graphicFrameLocks noChangeAspect="1"/>
            </wp:cNvGraphicFramePr>
            <a:graphic>
              <a:graphicData uri="http://schemas.openxmlformats.org/drawingml/2006/picture">
                <pic:pic>
                  <pic:nvPicPr>
                    <pic:cNvPr id="0" name="order_processing_flow.png"/>
                    <pic:cNvPicPr/>
                  </pic:nvPicPr>
                  <pic:blipFill>
                    <a:blip r:embed="rId21"/>
                    <a:stretch>
                      <a:fillRect/>
                    </a:stretch>
                  </pic:blipFill>
                  <pic:spPr>
                    <a:xfrm>
                      <a:off x="0" y="0"/>
                      <a:ext cx="5486400" cy="17227148"/>
                    </a:xfrm>
                    <a:prstGeom prst="rect"/>
                  </pic:spPr>
                </pic:pic>
              </a:graphicData>
            </a:graphic>
          </wp:inline>
        </w:drawing>
      </w:r>
    </w:p>
    <w:p>
      <w:pPr>
        <w:jc w:val="center"/>
      </w:pPr>
      <w:r>
        <w:rPr>
          <w:rFonts w:ascii="Times New Roman" w:hAnsi="Times New Roman"/>
          <w:i/>
          <w:sz w:val="20"/>
        </w:rPr>
        <w:t>Figure: Order Processing Flow</w:t>
      </w:r>
    </w:p>
    <w:p>
      <w:pPr>
        <w:jc w:val="center"/>
      </w:pPr>
      <w:r>
        <w:drawing>
          <wp:inline xmlns:a="http://schemas.openxmlformats.org/drawingml/2006/main" xmlns:pic="http://schemas.openxmlformats.org/drawingml/2006/picture">
            <wp:extent cx="5486400" cy="16220209"/>
            <wp:docPr id="14" name="Picture 14"/>
            <wp:cNvGraphicFramePr>
              <a:graphicFrameLocks noChangeAspect="1"/>
            </wp:cNvGraphicFramePr>
            <a:graphic>
              <a:graphicData uri="http://schemas.openxmlformats.org/drawingml/2006/picture">
                <pic:pic>
                  <pic:nvPicPr>
                    <pic:cNvPr id="0" name="hardware_integration.png"/>
                    <pic:cNvPicPr/>
                  </pic:nvPicPr>
                  <pic:blipFill>
                    <a:blip r:embed="rId22"/>
                    <a:stretch>
                      <a:fillRect/>
                    </a:stretch>
                  </pic:blipFill>
                  <pic:spPr>
                    <a:xfrm>
                      <a:off x="0" y="0"/>
                      <a:ext cx="5486400" cy="16220209"/>
                    </a:xfrm>
                    <a:prstGeom prst="rect"/>
                  </pic:spPr>
                </pic:pic>
              </a:graphicData>
            </a:graphic>
          </wp:inline>
        </w:drawing>
      </w:r>
    </w:p>
    <w:p>
      <w:pPr>
        <w:jc w:val="center"/>
      </w:pPr>
      <w:r>
        <w:rPr>
          <w:rFonts w:ascii="Times New Roman" w:hAnsi="Times New Roman"/>
          <w:i/>
          <w:sz w:val="20"/>
        </w:rPr>
        <w:t>Figure: Hardware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