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490"/>
          <w:sz w:val="52"/>
          <w:szCs w:val="52"/>
        </w:rPr>
        <w:t xml:space="preserve">AI-Powered Wound Detection</w:t>
      </w:r>
    </w:p>
    <w:p>
      <w:pPr>
        <w:spacing w:after="200" w:before="0"/>
        <w:jc w:val="center"/>
      </w:pPr>
      <w:r>
        <w:rPr>
          <w:rFonts w:ascii="Arial" w:cs="Arial" w:eastAsia="Arial" w:hAnsi="Arial"/>
          <w:b/>
          <w:bCs/>
          <w:color w:val="1A5490"/>
          <w:sz w:val="52"/>
          <w:szCs w:val="52"/>
        </w:rPr>
        <w:t xml:space="preserve">&amp; Clinical Analysis</w:t>
      </w:r>
    </w:p>
    <w:p>
      <w:pPr>
        <w:spacing w:after="600" w:before="200"/>
        <w:jc w:val="center"/>
      </w:pPr>
      <w:r>
        <w:rPr>
          <w:rFonts w:ascii="Arial" w:cs="Arial" w:eastAsia="Arial" w:hAnsi="Arial"/>
          <w:i/>
          <w:iCs/>
          <w:color w:val="555555"/>
          <w:sz w:val="32"/>
          <w:szCs w:val="32"/>
        </w:rPr>
        <w:t xml:space="preserve">A Complete Technical Report</w:t>
      </w:r>
    </w:p>
    <w:p>
      <w:pPr>
        <w:pBdr>
          <w:bottom w:val="single" w:color="1A5490" w:sz="6" w:space="1"/>
        </w:pBdr>
        <w:spacing w:after="200" w:before="0"/>
        <w:jc w:val="center"/>
      </w:pPr>
    </w:p>
    <w:p>
      <w:pPr>
        <w:spacing w:after="80" w:before="80"/>
      </w:pPr>
    </w:p>
    <w:p>
      <w:pPr>
        <w:spacing w:after="80" w:before="80"/>
      </w:pPr>
    </w:p>
    <w:p>
      <w:pPr>
        <w:spacing w:after="100" w:before="400"/>
        <w:jc w:val="center"/>
      </w:pPr>
      <w:r>
        <w:rPr>
          <w:rFonts w:ascii="Arial" w:cs="Arial" w:eastAsia="Arial" w:hAnsi="Arial"/>
          <w:i/>
          <w:iCs/>
          <w:color w:val="444444"/>
          <w:sz w:val="22"/>
          <w:szCs w:val="22"/>
        </w:rPr>
        <w:t xml:space="preserve">Covering Techniques: Deep Learning • Computer Vision • Self-Supervised Learning</w:t>
      </w:r>
    </w:p>
    <w:p>
      <w:pPr>
        <w:spacing w:after="100" w:before="100"/>
        <w:jc w:val="center"/>
      </w:pPr>
      <w:r>
        <w:rPr>
          <w:rFonts w:ascii="Arial" w:cs="Arial" w:eastAsia="Arial" w:hAnsi="Arial"/>
          <w:color w:val="444444"/>
          <w:sz w:val="22"/>
          <w:szCs w:val="22"/>
        </w:rPr>
        <w:t xml:space="preserve">SimCLR  •  U-Net  •  Grad-CAM  •  CNNs  •  Vision Transformers</w:t>
      </w:r>
    </w:p>
    <w:p>
      <w:pPr>
        <w:spacing w:after="80" w:before="80"/>
      </w:pPr>
    </w:p>
    <w:p>
      <w:pPr>
        <w:spacing w:after="80" w:before="80"/>
      </w:pPr>
    </w:p>
    <w:p>
      <w:pPr>
        <w:spacing w:after="80" w:before="80"/>
      </w:pPr>
    </w:p>
    <w:p>
      <w:pPr>
        <w:spacing w:after="80" w:before="200"/>
        <w:jc w:val="center"/>
      </w:pPr>
      <w:r>
        <w:rPr>
          <w:rFonts w:ascii="Arial" w:cs="Arial" w:eastAsia="Arial" w:hAnsi="Arial"/>
          <w:color w:val="666666"/>
          <w:sz w:val="22"/>
          <w:szCs w:val="22"/>
        </w:rPr>
        <w:t xml:space="preserve">Report Date: April 2026</w:t>
      </w:r>
    </w:p>
    <w:p>
      <w:pPr>
        <w:spacing w:after="80" w:before="0"/>
        <w:jc w:val="center"/>
      </w:pPr>
      <w:r>
        <w:rPr>
          <w:rFonts w:ascii="Arial" w:cs="Arial" w:eastAsia="Arial" w:hAnsi="Arial"/>
          <w:color w:val="666666"/>
          <w:sz w:val="22"/>
          <w:szCs w:val="22"/>
        </w:rPr>
        <w:t xml:space="preserve">Classification: Technical / Medical AI Research</w:t>
      </w:r>
    </w:p>
    <w:p>
      <w:r>
        <w:br w:type="page"/>
      </w:r>
    </w:p>
    <w:p>
      <w:pPr>
        <w:pStyle w:val="Heading1"/>
        <w:spacing w:after="120" w:before="360"/>
      </w:pPr>
      <w:r>
        <w:rPr>
          <w:rFonts w:ascii="Arial" w:cs="Arial" w:eastAsia="Arial" w:hAnsi="Arial"/>
          <w:b/>
          <w:bCs/>
          <w:color w:val="1A5490"/>
          <w:sz w:val="32"/>
          <w:szCs w:val="32"/>
        </w:rPr>
        <w:t xml:space="preserve">1. Executive Summary</w:t>
      </w:r>
    </w:p>
    <w:p>
      <w:pPr>
        <w:pBdr>
          <w:bottom w:val="single" w:color="1A5490" w:sz="4" w:space="1"/>
        </w:pBdr>
        <w:spacing w:after="160" w:before="160"/>
      </w:pPr>
    </w:p>
    <w:p>
      <w:pPr>
        <w:spacing w:after="100" w:before="60"/>
      </w:pPr>
      <w:r>
        <w:rPr>
          <w:rFonts w:ascii="Arial" w:cs="Arial" w:eastAsia="Arial" w:hAnsi="Arial"/>
          <w:sz w:val="22"/>
          <w:szCs w:val="22"/>
        </w:rPr>
        <w:t xml:space="preserve">Automated wound analysis using artificial intelligence represents one of the most impactful applications of medical imaging AI. By combining deep learning-based image segmentation, self-supervised representation learning, heatmap visualization, and structured clinical reasoning, modern AI systems can characterize wounds with clinician-level precision — at scale and in real time.</w:t>
      </w:r>
    </w:p>
    <w:p>
      <w:pPr>
        <w:spacing w:after="80" w:before="80"/>
      </w:pPr>
    </w:p>
    <w:p>
      <w:pPr>
        <w:spacing w:after="100" w:before="60"/>
      </w:pPr>
      <w:r>
        <w:rPr>
          <w:rFonts w:ascii="Arial" w:cs="Arial" w:eastAsia="Arial" w:hAnsi="Arial"/>
          <w:sz w:val="22"/>
          <w:szCs w:val="22"/>
        </w:rPr>
        <w:t xml:space="preserve">This report provides a comprehensive technical breakdown of the AI techniques used in wound detection and analysis pipelines. It draws directly on the architecture implemented in the WoundAI Clinical Assessment System v2.0 — a production-grade system built on TensorFlow/Keras, featuring a SimCLR-pretrained U-Net backbone, Grad-CAM heatmaps, healing-stage classification, skin condition analysis, and automated physician report generation.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AI Backbone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SimCLR-pretrained U-Net (self-supervised encoder + segmentation decoder)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Core Task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Pixel-wise wound segmentation, severity scoring, healing stage classification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segmentation mask, Grad-CAM confidence heatmap, blended overlay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Clinical Outputs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perimeter, severity label, healing stage, skin analysis, clinical report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Deployment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Flask API on Railway, React frontend, Keras 3 / TensorFlow backend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Compliance 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HIPAA-compliant processing, ISO 13485 certified pipeline, FDA pending</w:t>
            </w:r>
          </w:p>
        </w:tc>
      </w:tr>
    </w:tbl>
    <w:p>
      <w:pPr>
        <w:spacing w:after="80" w:before="80"/>
      </w:pPr>
    </w:p>
    <w:p>
      <w:r>
        <w:br w:type="page"/>
      </w:r>
    </w:p>
    <w:p>
      <w:pPr>
        <w:pStyle w:val="Heading1"/>
        <w:spacing w:after="120" w:before="360"/>
      </w:pPr>
      <w:r>
        <w:rPr>
          <w:rFonts w:ascii="Arial" w:cs="Arial" w:eastAsia="Arial" w:hAnsi="Arial"/>
          <w:b/>
          <w:bCs/>
          <w:color w:val="1A5490"/>
          <w:sz w:val="32"/>
          <w:szCs w:val="32"/>
        </w:rPr>
        <w:t xml:space="preserve">2. Problem Statement &amp; Clinical Motivation</w:t>
      </w:r>
    </w:p>
    <w:p>
      <w:pPr>
        <w:pBdr>
          <w:bottom w:val="single" w:color="1A5490" w:sz="4" w:space="1"/>
        </w:pBdr>
        <w:spacing w:after="160" w:before="160"/>
      </w:pPr>
    </w:p>
    <w:p>
      <w:pPr>
        <w:spacing w:after="100" w:before="60"/>
      </w:pPr>
      <w:r>
        <w:rPr>
          <w:rFonts w:ascii="Arial" w:cs="Arial" w:eastAsia="Arial" w:hAnsi="Arial"/>
          <w:sz w:val="22"/>
          <w:szCs w:val="22"/>
        </w:rPr>
        <w:t xml:space="preserve">Wound assessment is a high-frequency clinical task. Nurses and physicians evaluate wounds across hospitals, home care settings, and telemedicine platforms — assessing wound area, depth, exudate, tissue type, and healing trajectory. Manual assessment suffers from several limitations:</w:t>
      </w:r>
    </w:p>
    <w:p>
      <w:pPr>
        <w:spacing w:after="80" w:before="80"/>
      </w:pPr>
    </w:p>
    <w:p>
      <w:pPr>
        <w:pStyle w:val="ListParagraph"/>
        <w:numPr>
          <w:ilvl w:val="0"/>
          <w:numId w:val="2"/>
        </w:numPr>
        <w:spacing w:after="40" w:before="40"/>
      </w:pPr>
      <w:r>
        <w:rPr>
          <w:rFonts w:ascii="Arial" w:cs="Arial" w:eastAsia="Arial" w:hAnsi="Arial"/>
          <w:sz w:val="22"/>
          <w:szCs w:val="22"/>
        </w:rPr>
        <w:t xml:space="preserve">Inter-rater variability: Different clinicians may classify the same wound differently.</w:t>
      </w:r>
    </w:p>
    <w:p>
      <w:pPr>
        <w:pStyle w:val="ListParagraph"/>
        <w:numPr>
          <w:ilvl w:val="0"/>
          <w:numId w:val="2"/>
        </w:numPr>
        <w:spacing w:after="40" w:before="40"/>
      </w:pPr>
      <w:r>
        <w:rPr>
          <w:rFonts w:ascii="Arial" w:cs="Arial" w:eastAsia="Arial" w:hAnsi="Arial"/>
          <w:sz w:val="22"/>
          <w:szCs w:val="22"/>
        </w:rPr>
        <w:t xml:space="preserve">Subjectivity in measurement: Area and perimeter estimation with rulers is error-prone.</w:t>
      </w:r>
    </w:p>
    <w:p>
      <w:pPr>
        <w:pStyle w:val="ListParagraph"/>
        <w:numPr>
          <w:ilvl w:val="0"/>
          <w:numId w:val="2"/>
        </w:numPr>
        <w:spacing w:after="40" w:before="40"/>
      </w:pPr>
      <w:r>
        <w:rPr>
          <w:rFonts w:ascii="Arial" w:cs="Arial" w:eastAsia="Arial" w:hAnsi="Arial"/>
          <w:sz w:val="22"/>
          <w:szCs w:val="22"/>
        </w:rPr>
        <w:t xml:space="preserve">Lack of longitudinal tracking: Without objective measurements, wound progression is hard to monitor.</w:t>
      </w:r>
    </w:p>
    <w:p>
      <w:pPr>
        <w:pStyle w:val="ListParagraph"/>
        <w:numPr>
          <w:ilvl w:val="0"/>
          <w:numId w:val="2"/>
        </w:numPr>
        <w:spacing w:after="40" w:before="40"/>
      </w:pPr>
      <w:r>
        <w:rPr>
          <w:rFonts w:ascii="Arial" w:cs="Arial" w:eastAsia="Arial" w:hAnsi="Arial"/>
          <w:sz w:val="22"/>
          <w:szCs w:val="22"/>
        </w:rPr>
        <w:t xml:space="preserve">Specialist bottleneck: Wound care specialists are scarce; AI enables non-specialists to assess wounds accurately.</w:t>
      </w:r>
    </w:p>
    <w:p>
      <w:pPr>
        <w:pStyle w:val="ListParagraph"/>
        <w:numPr>
          <w:ilvl w:val="0"/>
          <w:numId w:val="2"/>
        </w:numPr>
        <w:spacing w:after="40" w:before="40"/>
      </w:pPr>
      <w:r>
        <w:rPr>
          <w:rFonts w:ascii="Arial" w:cs="Arial" w:eastAsia="Arial" w:hAnsi="Arial"/>
          <w:sz w:val="22"/>
          <w:szCs w:val="22"/>
        </w:rPr>
        <w:t xml:space="preserve">Telemedicine gap: Remote wound assessment over photos lacks quantitative grounding.</w:t>
      </w:r>
    </w:p>
    <w:p>
      <w:pPr>
        <w:spacing w:after="80" w:before="80"/>
      </w:pPr>
    </w:p>
    <w:p>
      <w:pPr>
        <w:spacing w:after="100" w:before="60"/>
      </w:pPr>
      <w:r>
        <w:rPr>
          <w:rFonts w:ascii="Arial" w:cs="Arial" w:eastAsia="Arial" w:hAnsi="Arial"/>
          <w:sz w:val="22"/>
          <w:szCs w:val="22"/>
        </w:rPr>
        <w:t xml:space="preserve">AI-powered wound analysis addresses all of these by producing consistent, quantitative, reproducible wound measurements from standard RGB photographs — with no specialist equipment required.</w:t>
      </w:r>
    </w:p>
    <w:p>
      <w:r>
        <w:br w:type="page"/>
      </w:r>
    </w:p>
    <w:p>
      <w:pPr>
        <w:pStyle w:val="Heading1"/>
        <w:spacing w:after="120" w:before="360"/>
      </w:pPr>
      <w:r>
        <w:rPr>
          <w:rFonts w:ascii="Arial" w:cs="Arial" w:eastAsia="Arial" w:hAnsi="Arial"/>
          <w:b/>
          <w:bCs/>
          <w:color w:val="1A5490"/>
          <w:sz w:val="32"/>
          <w:szCs w:val="32"/>
        </w:rPr>
        <w:t xml:space="preserve">3. Core AI Techniques</w:t>
      </w:r>
    </w:p>
    <w:p>
      <w:pPr>
        <w:pBdr>
          <w:bottom w:val="single" w:color="1A5490" w:sz="4" w:space="1"/>
        </w:pBdr>
        <w:spacing w:after="160" w:before="160"/>
      </w:pPr>
    </w:p>
    <w:p>
      <w:pPr>
        <w:pStyle w:val="Heading2"/>
        <w:spacing w:after="100" w:before="240"/>
      </w:pPr>
      <w:r>
        <w:rPr>
          <w:rFonts w:ascii="Arial" w:cs="Arial" w:eastAsia="Arial" w:hAnsi="Arial"/>
          <w:b/>
          <w:bCs/>
          <w:color w:val="0D6EFD"/>
          <w:sz w:val="26"/>
          <w:szCs w:val="26"/>
        </w:rPr>
        <w:t xml:space="preserve">3.1  Image Segmentation — U-Net Architecture</w:t>
      </w:r>
    </w:p>
    <w:p>
      <w:pPr>
        <w:spacing w:after="100" w:before="60"/>
      </w:pPr>
      <w:r>
        <w:rPr>
          <w:rFonts w:ascii="Arial" w:cs="Arial" w:eastAsia="Arial" w:hAnsi="Arial"/>
          <w:sz w:val="22"/>
          <w:szCs w:val="22"/>
        </w:rPr>
        <w:t xml:space="preserve">The foundational AI technique for wound detection is semantic image segmentation: assigning each pixel in an image to a class (wound vs. healthy tissue). The U-Net architecture, originally developed for biomedical image segmentation, is the standard choice for this task.</w:t>
      </w:r>
    </w:p>
    <w:p>
      <w:pPr>
        <w:spacing w:after="80" w:before="80"/>
      </w:pPr>
    </w:p>
    <w:p>
      <w:pPr>
        <w:spacing w:after="100" w:before="60"/>
      </w:pPr>
      <w:r>
        <w:rPr>
          <w:rFonts w:ascii="Arial" w:cs="Arial" w:eastAsia="Arial" w:hAnsi="Arial"/>
          <w:sz w:val="22"/>
          <w:szCs w:val="22"/>
        </w:rPr>
        <w:t xml:space="preserve">U-Net consists of two pathways:</w:t>
      </w:r>
    </w:p>
    <w:p>
      <w:pPr>
        <w:pStyle w:val="ListParagraph"/>
        <w:numPr>
          <w:ilvl w:val="0"/>
          <w:numId w:val="2"/>
        </w:numPr>
        <w:spacing w:after="40" w:before="40"/>
      </w:pPr>
      <w:r>
        <w:rPr>
          <w:rFonts w:ascii="Arial" w:cs="Arial" w:eastAsia="Arial" w:hAnsi="Arial"/>
          <w:sz w:val="22"/>
          <w:szCs w:val="22"/>
        </w:rPr>
        <w:t xml:space="preserve">Encoder (contracting path): A series of convolutional and max-pooling layers progressively downsample the image, extracting increasingly abstract feature representations. Each level captures spatial hierarchies — edges and textures at shallow layers, semantic wound regions at deeper layers.</w:t>
      </w:r>
    </w:p>
    <w:p>
      <w:pPr>
        <w:pStyle w:val="ListParagraph"/>
        <w:numPr>
          <w:ilvl w:val="0"/>
          <w:numId w:val="2"/>
        </w:numPr>
        <w:spacing w:after="40" w:before="40"/>
      </w:pPr>
      <w:r>
        <w:rPr>
          <w:rFonts w:ascii="Arial" w:cs="Arial" w:eastAsia="Arial" w:hAnsi="Arial"/>
          <w:sz w:val="22"/>
          <w:szCs w:val="22"/>
        </w:rPr>
        <w:t xml:space="preserve">Decoder (expanding path): A symmetric upsampling path restores spatial resolution using transposed convolutions. Skip connections from encoder layers are concatenated to decoder layers, preserving fine-grained spatial detail lost during downsampling.</w:t>
      </w:r>
    </w:p>
    <w:p>
      <w:pPr>
        <w:pStyle w:val="ListParagraph"/>
        <w:numPr>
          <w:ilvl w:val="0"/>
          <w:numId w:val="2"/>
        </w:numPr>
        <w:spacing w:after="40" w:before="40"/>
      </w:pPr>
      <w:r>
        <w:rPr>
          <w:rFonts w:ascii="Arial" w:cs="Arial" w:eastAsia="Arial" w:hAnsi="Arial"/>
          <w:sz w:val="22"/>
          <w:szCs w:val="22"/>
        </w:rPr>
        <w:t xml:space="preserve">Bottleneck: The deepest layer encodes a compressed latent representation of the entire image context.</w:t>
      </w:r>
    </w:p>
    <w:p>
      <w:pPr>
        <w:spacing w:after="80" w:before="80"/>
      </w:pPr>
    </w:p>
    <w:p>
      <w:pPr>
        <w:spacing w:after="100" w:before="60"/>
      </w:pPr>
      <w:r>
        <w:rPr>
          <w:rFonts w:ascii="Arial" w:cs="Arial" w:eastAsia="Arial" w:hAnsi="Arial"/>
          <w:sz w:val="22"/>
          <w:szCs w:val="22"/>
        </w:rPr>
        <w:t xml:space="preserve">The output is a probability map — one value per pixel indicating the likelihood that the pixel belongs to a wound region. A threshold (commonly 0.5) produces the final binary segmentation mask.</w:t>
      </w:r>
    </w:p>
    <w:p>
      <w:pPr>
        <w:spacing w:after="80" w:before="80"/>
      </w:pPr>
    </w:p>
    <w:p>
      <w:pPr>
        <w:spacing w:after="100" w:before="60"/>
      </w:pPr>
      <w:r>
        <w:rPr>
          <w:rFonts w:ascii="Arial" w:cs="Arial" w:eastAsia="Arial" w:hAnsi="Arial"/>
          <w:sz w:val="22"/>
          <w:szCs w:val="22"/>
        </w:rPr>
        <w:t xml:space="preserve">In the WoundAI system, the U-Net processes 256x256 RGB patches, producing a single-channel segmentation mask. Metrics derived from this mask — wound area in pixels, percentage coverage of the image, and wound perimeter — form the quantitative backbone of the clinical report.</w:t>
      </w:r>
    </w:p>
    <w:p>
      <w:pPr>
        <w:spacing w:after="80" w:before="80"/>
      </w:pPr>
    </w:p>
    <w:p>
      <w:pPr>
        <w:pStyle w:val="Heading2"/>
        <w:spacing w:after="100" w:before="240"/>
      </w:pPr>
      <w:r>
        <w:rPr>
          <w:rFonts w:ascii="Arial" w:cs="Arial" w:eastAsia="Arial" w:hAnsi="Arial"/>
          <w:b/>
          <w:bCs/>
          <w:color w:val="0D6EFD"/>
          <w:sz w:val="26"/>
          <w:szCs w:val="26"/>
        </w:rPr>
        <w:t xml:space="preserve">3.2  Self-Supervised Pre-training — SimCLR</w:t>
      </w:r>
    </w:p>
    <w:p>
      <w:pPr>
        <w:spacing w:after="100" w:before="60"/>
      </w:pPr>
      <w:r>
        <w:rPr>
          <w:rFonts w:ascii="Arial" w:cs="Arial" w:eastAsia="Arial" w:hAnsi="Arial"/>
          <w:sz w:val="22"/>
          <w:szCs w:val="22"/>
        </w:rPr>
        <w:t xml:space="preserve">Labelled wound images are extremely scarce. Collecting expert-annotated wound datasets is expensive, time-consuming, and limited by patient privacy constraints. SimCLR (Simple Framework for Contrastive Learning of Visual Representations) solves this by pre-training the U-Net encoder on unlabelled images.</w:t>
      </w:r>
    </w:p>
    <w:p>
      <w:pPr>
        <w:spacing w:after="80" w:before="80"/>
      </w:pPr>
    </w:p>
    <w:p>
      <w:pPr>
        <w:spacing w:after="100" w:before="60"/>
      </w:pPr>
      <w:r>
        <w:rPr>
          <w:rFonts w:ascii="Arial" w:cs="Arial" w:eastAsia="Arial" w:hAnsi="Arial"/>
          <w:sz w:val="22"/>
          <w:szCs w:val="22"/>
        </w:rPr>
        <w:t xml:space="preserve">SimCLR operates via contrastive learning:</w:t>
      </w:r>
    </w:p>
    <w:p>
      <w:pPr>
        <w:pStyle w:val="ListParagraph"/>
        <w:numPr>
          <w:ilvl w:val="0"/>
          <w:numId w:val="2"/>
        </w:numPr>
        <w:spacing w:after="40" w:before="40"/>
      </w:pPr>
      <w:r>
        <w:rPr>
          <w:rFonts w:ascii="Arial" w:cs="Arial" w:eastAsia="Arial" w:hAnsi="Arial"/>
          <w:sz w:val="22"/>
          <w:szCs w:val="22"/>
        </w:rPr>
        <w:t xml:space="preserve">Data augmentation: Each training image is randomly augmented twice (cropping, colour jitter, Gaussian blur, etc.) to create two different 'views' of the same image.</w:t>
      </w:r>
    </w:p>
    <w:p>
      <w:pPr>
        <w:pStyle w:val="ListParagraph"/>
        <w:numPr>
          <w:ilvl w:val="0"/>
          <w:numId w:val="2"/>
        </w:numPr>
        <w:spacing w:after="40" w:before="40"/>
      </w:pPr>
      <w:r>
        <w:rPr>
          <w:rFonts w:ascii="Arial" w:cs="Arial" w:eastAsia="Arial" w:hAnsi="Arial"/>
          <w:sz w:val="22"/>
          <w:szCs w:val="22"/>
        </w:rPr>
        <w:t xml:space="preserve">Shared encoder: Both views are passed through the same encoder network, producing embedding vectors.</w:t>
      </w:r>
    </w:p>
    <w:p>
      <w:pPr>
        <w:pStyle w:val="ListParagraph"/>
        <w:numPr>
          <w:ilvl w:val="0"/>
          <w:numId w:val="2"/>
        </w:numPr>
        <w:spacing w:after="40" w:before="40"/>
      </w:pPr>
      <w:r>
        <w:rPr>
          <w:rFonts w:ascii="Arial" w:cs="Arial" w:eastAsia="Arial" w:hAnsi="Arial"/>
          <w:sz w:val="22"/>
          <w:szCs w:val="22"/>
        </w:rPr>
        <w:t xml:space="preserve">Projection head: Embeddings are projected into a lower-dimensional space via a small MLP.</w:t>
      </w:r>
    </w:p>
    <w:p>
      <w:pPr>
        <w:pStyle w:val="ListParagraph"/>
        <w:numPr>
          <w:ilvl w:val="0"/>
          <w:numId w:val="2"/>
        </w:numPr>
        <w:spacing w:after="40" w:before="40"/>
      </w:pPr>
      <w:r>
        <w:rPr>
          <w:rFonts w:ascii="Arial" w:cs="Arial" w:eastAsia="Arial" w:hAnsi="Arial"/>
          <w:sz w:val="22"/>
          <w:szCs w:val="22"/>
        </w:rPr>
        <w:t xml:space="preserve">Contrastive loss (NT-Xent): The model is trained to maximise similarity between the two views of the same image (positive pair) while minimising similarity to all other images in the batch (negative pairs).</w:t>
      </w:r>
    </w:p>
    <w:p>
      <w:pPr>
        <w:spacing w:after="80" w:before="80"/>
      </w:pPr>
    </w:p>
    <w:p>
      <w:pPr>
        <w:spacing w:after="100" w:before="60"/>
      </w:pPr>
      <w:r>
        <w:rPr>
          <w:rFonts w:ascii="Arial" w:cs="Arial" w:eastAsia="Arial" w:hAnsi="Arial"/>
          <w:sz w:val="22"/>
          <w:szCs w:val="22"/>
        </w:rPr>
        <w:t xml:space="preserve">After SimCLR pre-training, the projection head is discarded. The encoder has learned a rich visual feature space from unlabelled data. Fine-tuning this encoder on a small labelled wound dataset dramatically outperforms training from scratch — a paradigm known as transfer learning from self-supervised representations.</w:t>
      </w:r>
    </w:p>
    <w:p>
      <w:pPr>
        <w:spacing w:after="80" w:before="80"/>
      </w:pPr>
    </w:p>
    <w:p>
      <w:pPr>
        <w:spacing w:after="100" w:before="60"/>
      </w:pPr>
      <w:r>
        <w:rPr>
          <w:rFonts w:ascii="Arial" w:cs="Arial" w:eastAsia="Arial" w:hAnsi="Arial"/>
          <w:sz w:val="22"/>
          <w:szCs w:val="22"/>
        </w:rPr>
        <w:t xml:space="preserve">In the WoundAI system, the SimCLR-pretrained encoder is used as the backbone of the U-Net. This means the segmentation model benefits from robust low-level and mid-level visual features learned from large unlabelled image collections, making it more data-efficient and generalisable.</w:t>
      </w:r>
    </w:p>
    <w:p>
      <w:pPr>
        <w:spacing w:after="80" w:before="80"/>
      </w:pPr>
    </w:p>
    <w:p>
      <w:pPr>
        <w:pStyle w:val="Heading2"/>
        <w:spacing w:after="100" w:before="240"/>
      </w:pPr>
      <w:r>
        <w:rPr>
          <w:rFonts w:ascii="Arial" w:cs="Arial" w:eastAsia="Arial" w:hAnsi="Arial"/>
          <w:b/>
          <w:bCs/>
          <w:color w:val="0D6EFD"/>
          <w:sz w:val="26"/>
          <w:szCs w:val="26"/>
        </w:rPr>
        <w:t xml:space="preserve">3.3  Confidence Heatmap — Grad-CAM / Activation Mapping</w:t>
      </w:r>
    </w:p>
    <w:p>
      <w:pPr>
        <w:spacing w:after="100" w:before="60"/>
      </w:pPr>
      <w:r>
        <w:rPr>
          <w:rFonts w:ascii="Arial" w:cs="Arial" w:eastAsia="Arial" w:hAnsi="Arial"/>
          <w:sz w:val="22"/>
          <w:szCs w:val="22"/>
        </w:rPr>
        <w:t xml:space="preserve">A segmentation mask alone does not communicate model confidence — it only shows where the model predicts wound tissue. To make the AI's reasoning interpretable for clinicians, the system generates a confidence heatmap using gradient-weighted class activation mapping (Grad-CAM) or equivalent pixel-wise activation scoring.</w:t>
      </w:r>
    </w:p>
    <w:p>
      <w:pPr>
        <w:spacing w:after="80" w:before="80"/>
      </w:pPr>
    </w:p>
    <w:p>
      <w:pPr>
        <w:spacing w:after="100" w:before="60"/>
      </w:pPr>
      <w:r>
        <w:rPr>
          <w:rFonts w:ascii="Arial" w:cs="Arial" w:eastAsia="Arial" w:hAnsi="Arial"/>
          <w:sz w:val="22"/>
          <w:szCs w:val="22"/>
        </w:rPr>
        <w:t xml:space="preserve">The heatmap pipeline:</w:t>
      </w:r>
    </w:p>
    <w:p>
      <w:pPr>
        <w:pStyle w:val="ListParagraph"/>
        <w:numPr>
          <w:ilvl w:val="0"/>
          <w:numId w:val="2"/>
        </w:numPr>
        <w:spacing w:after="40" w:before="40"/>
      </w:pPr>
      <w:r>
        <w:rPr>
          <w:rFonts w:ascii="Arial" w:cs="Arial" w:eastAsia="Arial" w:hAnsi="Arial"/>
          <w:sz w:val="22"/>
          <w:szCs w:val="22"/>
        </w:rPr>
        <w:t xml:space="preserve">The raw output of the U-Net decoder is a continuous probability map before thresholding.</w:t>
      </w:r>
    </w:p>
    <w:p>
      <w:pPr>
        <w:pStyle w:val="ListParagraph"/>
        <w:numPr>
          <w:ilvl w:val="0"/>
          <w:numId w:val="2"/>
        </w:numPr>
        <w:spacing w:after="40" w:before="40"/>
      </w:pPr>
      <w:r>
        <w:rPr>
          <w:rFonts w:ascii="Arial" w:cs="Arial" w:eastAsia="Arial" w:hAnsi="Arial"/>
          <w:sz w:val="22"/>
          <w:szCs w:val="22"/>
        </w:rPr>
        <w:t xml:space="preserve">This map is normalised to [0, 1] and colour-mapped using a perceptually uniform spectrum (blue → cyan → green → yellow → red) to indicate low-to-high wound probability.</w:t>
      </w:r>
    </w:p>
    <w:p>
      <w:pPr>
        <w:pStyle w:val="ListParagraph"/>
        <w:numPr>
          <w:ilvl w:val="0"/>
          <w:numId w:val="2"/>
        </w:numPr>
        <w:spacing w:after="40" w:before="40"/>
      </w:pPr>
      <w:r>
        <w:rPr>
          <w:rFonts w:ascii="Arial" w:cs="Arial" w:eastAsia="Arial" w:hAnsi="Arial"/>
          <w:sz w:val="22"/>
          <w:szCs w:val="22"/>
        </w:rPr>
        <w:t xml:space="preserve">A blended overlay composites the heatmap on top of the original image using alpha blending and multiply blend modes, providing spatial context.</w:t>
      </w:r>
    </w:p>
    <w:p>
      <w:pPr>
        <w:spacing w:after="80" w:before="80"/>
      </w:pPr>
    </w:p>
    <w:p>
      <w:pPr>
        <w:spacing w:after="100" w:before="60"/>
      </w:pPr>
      <w:r>
        <w:rPr>
          <w:rFonts w:ascii="Arial" w:cs="Arial" w:eastAsia="Arial" w:hAnsi="Arial"/>
          <w:sz w:val="22"/>
          <w:szCs w:val="22"/>
        </w:rPr>
        <w:t xml:space="preserve">This three-output visualisation strategy (original / mask / heatmap / overlay) is a clinical best practice in AI-assisted diagnostics. It allows clinicians to see not just what the model decided, but how confident it was in each region — supporting informed clinical override.</w:t>
      </w:r>
    </w:p>
    <w:p>
      <w:pPr>
        <w:spacing w:after="80" w:before="80"/>
      </w:pPr>
    </w:p>
    <w:p>
      <w:pPr>
        <w:pStyle w:val="Heading2"/>
        <w:spacing w:after="100" w:before="240"/>
      </w:pPr>
      <w:r>
        <w:rPr>
          <w:rFonts w:ascii="Arial" w:cs="Arial" w:eastAsia="Arial" w:hAnsi="Arial"/>
          <w:b/>
          <w:bCs/>
          <w:color w:val="0D6EFD"/>
          <w:sz w:val="26"/>
          <w:szCs w:val="26"/>
        </w:rPr>
        <w:t xml:space="preserve">3.4  Wound Severity Classification</w:t>
      </w:r>
    </w:p>
    <w:p>
      <w:pPr>
        <w:spacing w:after="100" w:before="60"/>
      </w:pPr>
      <w:r>
        <w:rPr>
          <w:rFonts w:ascii="Arial" w:cs="Arial" w:eastAsia="Arial" w:hAnsi="Arial"/>
          <w:sz w:val="22"/>
          <w:szCs w:val="22"/>
        </w:rPr>
        <w:t xml:space="preserve">After segmentation, a rule-based severity classifier interprets the wound area as a percentage of total image area. The severity levels follow a threshold-based taxonomy: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Mild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Wound area &lt; 1% of total image area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Wound area 1% – 5% of total image area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Severe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Wound area &gt; 5% of total image area</w:t>
            </w:r>
          </w:p>
        </w:tc>
      </w:tr>
    </w:tbl>
    <w:p>
      <w:pPr>
        <w:spacing w:after="80" w:before="80"/>
      </w:pPr>
    </w:p>
    <w:p>
      <w:pPr>
        <w:spacing w:after="100" w:before="60"/>
      </w:pPr>
      <w:r>
        <w:rPr>
          <w:rFonts w:ascii="Arial" w:cs="Arial" w:eastAsia="Arial" w:hAnsi="Arial"/>
          <w:sz w:val="22"/>
          <w:szCs w:val="22"/>
        </w:rPr>
        <w:t xml:space="preserve">These thresholds are clinically motivated: larger wounds relative to the field of view indicate more extensive tissue involvement. The system also computes wound perimeter and shape descriptors (circularity index) to characterise wound morphology — jagged, irregular perimeters may suggest necrotic or infected tissue.</w:t>
      </w:r>
    </w:p>
    <w:p>
      <w:pPr>
        <w:spacing w:after="80" w:before="80"/>
      </w:pPr>
    </w:p>
    <w:p>
      <w:pPr>
        <w:pStyle w:val="Heading2"/>
        <w:spacing w:after="100" w:before="240"/>
      </w:pPr>
      <w:r>
        <w:rPr>
          <w:rFonts w:ascii="Arial" w:cs="Arial" w:eastAsia="Arial" w:hAnsi="Arial"/>
          <w:b/>
          <w:bCs/>
          <w:color w:val="0D6EFD"/>
          <w:sz w:val="26"/>
          <w:szCs w:val="26"/>
        </w:rPr>
        <w:t xml:space="preserve">3.5  Healing Stage Classification</w:t>
      </w:r>
    </w:p>
    <w:p>
      <w:pPr>
        <w:spacing w:after="100" w:before="60"/>
      </w:pPr>
      <w:r>
        <w:rPr>
          <w:rFonts w:ascii="Arial" w:cs="Arial" w:eastAsia="Arial" w:hAnsi="Arial"/>
          <w:sz w:val="22"/>
          <w:szCs w:val="22"/>
        </w:rPr>
        <w:t xml:space="preserve">Wound healing is a sequential biological process with four established clinical phases. The AI classifies wounds into one of these stages with a confidence score, providing prognostic context alongside the structural measurements: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Haemostasis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post-injury; bleeding stops, clot forms. AI markers: dense, acute wound boundaries.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Inflammatory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Redness, oedema, exudate. AI markers: high colour variance in wound region, irregular edges.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Proliferative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Granulation tissue forms; wound contracts. AI markers: pinkish-red tissue, shrinking wound area over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Remodelling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Scar tissue matures. AI markers: pale, regular wound boundaries; reduced area.</w:t>
            </w:r>
          </w:p>
        </w:tc>
      </w:tr>
    </w:tbl>
    <w:p>
      <w:pPr>
        <w:spacing w:after="80" w:before="80"/>
      </w:pPr>
    </w:p>
    <w:p>
      <w:pPr>
        <w:spacing w:after="100" w:before="60"/>
      </w:pPr>
      <w:r>
        <w:rPr>
          <w:rFonts w:ascii="Arial" w:cs="Arial" w:eastAsia="Arial" w:hAnsi="Arial"/>
          <w:sz w:val="22"/>
          <w:szCs w:val="22"/>
        </w:rPr>
        <w:t xml:space="preserve">The healing stage classifier uses features extracted from the U-Net encoder's intermediate layers — colour histograms in wound-segmented regions, texture descriptors (GLCM), and shape metrics — fed into a lightweight classification head. Confidence is expressed as a softmax probability.</w:t>
      </w:r>
    </w:p>
    <w:p>
      <w:pPr>
        <w:spacing w:after="80" w:before="80"/>
      </w:pPr>
    </w:p>
    <w:p>
      <w:pPr>
        <w:pStyle w:val="Heading2"/>
        <w:spacing w:after="100" w:before="240"/>
      </w:pPr>
      <w:r>
        <w:rPr>
          <w:rFonts w:ascii="Arial" w:cs="Arial" w:eastAsia="Arial" w:hAnsi="Arial"/>
          <w:b/>
          <w:bCs/>
          <w:color w:val="0D6EFD"/>
          <w:sz w:val="26"/>
          <w:szCs w:val="26"/>
        </w:rPr>
        <w:t xml:space="preserve">3.6  Skin Condition Analysis</w:t>
      </w:r>
    </w:p>
    <w:p>
      <w:pPr>
        <w:spacing w:after="100" w:before="60"/>
      </w:pPr>
      <w:r>
        <w:rPr>
          <w:rFonts w:ascii="Arial" w:cs="Arial" w:eastAsia="Arial" w:hAnsi="Arial"/>
          <w:sz w:val="22"/>
          <w:szCs w:val="22"/>
        </w:rPr>
        <w:t xml:space="preserve">Beyond the wound itself, the periwound skin carries diagnostic information. The system performs an auxiliary skin analysis on the region surrounding the segmented wound:</w:t>
      </w:r>
    </w:p>
    <w:p>
      <w:pPr>
        <w:pStyle w:val="ListParagraph"/>
        <w:numPr>
          <w:ilvl w:val="0"/>
          <w:numId w:val="2"/>
        </w:numPr>
        <w:spacing w:after="40" w:before="40"/>
      </w:pPr>
      <w:r>
        <w:rPr>
          <w:rFonts w:ascii="Arial" w:cs="Arial" w:eastAsia="Arial" w:hAnsi="Arial"/>
          <w:sz w:val="22"/>
          <w:szCs w:val="22"/>
        </w:rPr>
        <w:t xml:space="preserve">Erythema detection: Elevated red channel values in periwound skin indicate inflammation or maceration.</w:t>
      </w:r>
    </w:p>
    <w:p>
      <w:pPr>
        <w:pStyle w:val="ListParagraph"/>
        <w:numPr>
          <w:ilvl w:val="0"/>
          <w:numId w:val="2"/>
        </w:numPr>
        <w:spacing w:after="40" w:before="40"/>
      </w:pPr>
      <w:r>
        <w:rPr>
          <w:rFonts w:ascii="Arial" w:cs="Arial" w:eastAsia="Arial" w:hAnsi="Arial"/>
          <w:sz w:val="22"/>
          <w:szCs w:val="22"/>
        </w:rPr>
        <w:t xml:space="preserve">Tissue moisture scoring: Spectral texture analysis identifies dry, moist, or macerated skin.</w:t>
      </w:r>
    </w:p>
    <w:p>
      <w:pPr>
        <w:pStyle w:val="ListParagraph"/>
        <w:numPr>
          <w:ilvl w:val="0"/>
          <w:numId w:val="2"/>
        </w:numPr>
        <w:spacing w:after="40" w:before="40"/>
      </w:pPr>
      <w:r>
        <w:rPr>
          <w:rFonts w:ascii="Arial" w:cs="Arial" w:eastAsia="Arial" w:hAnsi="Arial"/>
          <w:sz w:val="22"/>
          <w:szCs w:val="22"/>
        </w:rPr>
        <w:t xml:space="preserve">Colour classification: RGB-to-clinical-label mapping (e.g. slough, granulation, necrotic, epithelial) using colour range thresholds informed by the wound tissue colour taxonomy from the RYB (Red-Yellow-Black) wound classification system.</w:t>
      </w:r>
    </w:p>
    <w:p>
      <w:r>
        <w:br w:type="page"/>
      </w:r>
    </w:p>
    <w:p>
      <w:pPr>
        <w:pStyle w:val="Heading1"/>
        <w:spacing w:after="120" w:before="360"/>
      </w:pPr>
      <w:r>
        <w:rPr>
          <w:rFonts w:ascii="Arial" w:cs="Arial" w:eastAsia="Arial" w:hAnsi="Arial"/>
          <w:b/>
          <w:bCs/>
          <w:color w:val="1A5490"/>
          <w:sz w:val="32"/>
          <w:szCs w:val="32"/>
        </w:rPr>
        <w:t xml:space="preserve">4. End-to-End AI Pipeline</w:t>
      </w:r>
    </w:p>
    <w:p>
      <w:pPr>
        <w:pBdr>
          <w:bottom w:val="single" w:color="1A5490" w:sz="4" w:space="1"/>
        </w:pBdr>
        <w:spacing w:after="160" w:before="160"/>
      </w:pPr>
    </w:p>
    <w:p>
      <w:pPr>
        <w:spacing w:after="100" w:before="60"/>
      </w:pPr>
      <w:r>
        <w:rPr>
          <w:rFonts w:ascii="Arial" w:cs="Arial" w:eastAsia="Arial" w:hAnsi="Arial"/>
          <w:sz w:val="22"/>
          <w:szCs w:val="22"/>
        </w:rPr>
        <w:t xml:space="preserve">The complete analysis pipeline processes a single RGB wound photograph through six sequential stages: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Image Ingestion</w:t>
            </w:r>
          </w:p>
        </w:tc>
        <w:tc>
          <w:tcPr>
            <w:tcW w:type="dxa" w:w="6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Accepts JPEG/PNG up to 8MB. Decoded to RGB array; EXIF orientation corrected.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Preprocessing</w:t>
            </w:r>
          </w:p>
        </w:tc>
        <w:tc>
          <w:tcPr>
            <w:tcW w:type="dxa" w:w="6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Resized to 256×256 with aspect-preserving padding. Normalised to [0,1]. Batch dimension added.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U-Net Inference</w:t>
            </w:r>
          </w:p>
        </w:tc>
        <w:tc>
          <w:tcPr>
            <w:tcW w:type="dxa" w:w="6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SimCLR encoder extracts features; decoder produces 256×256 probability map via sigmoid activation.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Mask Generation</w:t>
            </w:r>
          </w:p>
        </w:tc>
        <w:tc>
          <w:tcPr>
            <w:tcW w:type="dxa" w:w="6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Probability map thresholded at 0.5. Binary mask post-processed with morphological closing to remove salt-and-pepper noise.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Heatmap + Overlay</w:t>
            </w:r>
          </w:p>
        </w:tc>
        <w:tc>
          <w:tcPr>
            <w:tcW w:type="dxa" w:w="6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Raw probability map colour-mapped (Jet colormap). Overlaid on original image at 60% opacity using multiply blend.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Metrics + Report</w:t>
            </w:r>
          </w:p>
        </w:tc>
        <w:tc>
          <w:tcPr>
            <w:tcW w:type="dxa" w:w="6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Connected components analysis for area/perimeter. Classifier heads assign severity, healing stage, skin condition. LLM or template generates physician report.</w:t>
            </w:r>
          </w:p>
        </w:tc>
      </w:tr>
    </w:tbl>
    <w:p>
      <w:r>
        <w:br w:type="page"/>
      </w:r>
    </w:p>
    <w:p>
      <w:pPr>
        <w:pStyle w:val="Heading1"/>
        <w:spacing w:after="120" w:before="360"/>
      </w:pPr>
      <w:r>
        <w:rPr>
          <w:rFonts w:ascii="Arial" w:cs="Arial" w:eastAsia="Arial" w:hAnsi="Arial"/>
          <w:b/>
          <w:bCs/>
          <w:color w:val="1A5490"/>
          <w:sz w:val="32"/>
          <w:szCs w:val="32"/>
        </w:rPr>
        <w:t xml:space="preserve">5. AI Techniques — Summary Reference</w:t>
      </w:r>
    </w:p>
    <w:p>
      <w:pPr>
        <w:pBdr>
          <w:bottom w:val="single" w:color="1A549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400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U-Net</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Pixel-wise wound segmentation: encoder-decoder with skip connections for fine spatial resolution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Binary segmentation mask (wound vs. healthy tissue)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SimCLR</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Self-supervised contrastive pre-training of encoder on unlabelled images via NT-Xent loss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Rich visual embeddings; data-efficient fine-tuning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CNN Encoder</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Hierarchical feature extraction from wound images at multiple spatial scales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Latent feature vector for classification heads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Grad-CAM</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Gradient-weighted class activation mapping — visualises model confidence per pixel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Colour-coded heatmap (blue=low, red=high)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Morphological Ops</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Post-processing: closing, dilation to clean segmentation mask of noise and gaps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Smooth, clinically usable binary mask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Severity Classifier</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Threshold rule on wound/image area ratio — maps to Mild / Moderate / Severe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Severity label + area percentage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Healing Stage Clf.</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Feature-based classifier using colour, texture (GLCM), and shape descriptors from wound region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Stage label (Haemostasis / Inflammatory / Proliferative / Remodelling) + confidence 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Skin Analysis</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Spectral + texture analysis of periwound region; RYB tissue 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Erythema, moisture, tissue colour 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6EFD"/>
                <w:sz w:val="19"/>
                <w:szCs w:val="19"/>
              </w:rPr>
              <w:t xml:space="preserve">Report Generator</w:t>
            </w:r>
          </w:p>
        </w:tc>
        <w:tc>
          <w:tcPr>
            <w:tcW w:type="dxa" w:w="4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Template-based or LLM-assisted synthesis of clinical findings into structured physician report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Structured clinical report (PDF/text)</w:t>
            </w:r>
          </w:p>
        </w:tc>
      </w:tr>
    </w:tbl>
    <w:p>
      <w:r>
        <w:br w:type="page"/>
      </w:r>
    </w:p>
    <w:p>
      <w:pPr>
        <w:pStyle w:val="Heading1"/>
        <w:spacing w:after="120" w:before="360"/>
      </w:pPr>
      <w:r>
        <w:rPr>
          <w:rFonts w:ascii="Arial" w:cs="Arial" w:eastAsia="Arial" w:hAnsi="Arial"/>
          <w:b/>
          <w:bCs/>
          <w:color w:val="1A5490"/>
          <w:sz w:val="32"/>
          <w:szCs w:val="32"/>
        </w:rPr>
        <w:t xml:space="preserve">6. Technology Stack</w:t>
      </w:r>
    </w:p>
    <w:p>
      <w:pPr>
        <w:pBdr>
          <w:bottom w:val="single" w:color="1A549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Deep Learning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 2.x / Keras 3 — model definition, training, and inference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Model 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SimCLR-pretrained U-Net (.keras format, ~400MB checkpoint)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Flask with Gunicorn; Railway cloud deployment; 600s timeout for model loading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validation (X-API-Key header) with sliding-window rate limiting (10 req/min on /analyze)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Image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Pillow / OpenCV for decoding, resizing, normalisation, and visualisation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Heatmap Rendering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 + Matplotlib (Jet colormap); PIL for blending and base64 encoding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with custom CSS; tabbed image viewer (Original / Mask / Heatmap / Overlay)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Report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 response with base64-encoded images + structured clinical JSON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Compliance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HIPAA-compliant processing; ISO 13485 certified pipeline; FDA submission pending</w:t>
            </w:r>
          </w:p>
        </w:tc>
      </w:tr>
    </w:tbl>
    <w:p>
      <w:r>
        <w:br w:type="page"/>
      </w:r>
    </w:p>
    <w:p>
      <w:pPr>
        <w:pStyle w:val="Heading1"/>
        <w:spacing w:after="120" w:before="360"/>
      </w:pPr>
      <w:r>
        <w:rPr>
          <w:rFonts w:ascii="Arial" w:cs="Arial" w:eastAsia="Arial" w:hAnsi="Arial"/>
          <w:b/>
          <w:bCs/>
          <w:color w:val="1A5490"/>
          <w:sz w:val="32"/>
          <w:szCs w:val="32"/>
        </w:rPr>
        <w:t xml:space="preserve">7. Evaluation Metrics</w:t>
      </w:r>
    </w:p>
    <w:p>
      <w:pPr>
        <w:pBdr>
          <w:bottom w:val="single" w:color="1A5490" w:sz="4" w:space="1"/>
        </w:pBdr>
        <w:spacing w:after="160" w:before="160"/>
      </w:pPr>
    </w:p>
    <w:p>
      <w:pPr>
        <w:spacing w:after="100" w:before="60"/>
      </w:pPr>
      <w:r>
        <w:rPr>
          <w:rFonts w:ascii="Arial" w:cs="Arial" w:eastAsia="Arial" w:hAnsi="Arial"/>
          <w:sz w:val="22"/>
          <w:szCs w:val="22"/>
        </w:rPr>
        <w:t xml:space="preserve">AI wound analysis systems are evaluated along two axes: segmentation accuracy and clinical utility.</w:t>
      </w:r>
    </w:p>
    <w:p>
      <w:pPr>
        <w:spacing w:after="80" w:before="80"/>
      </w:pPr>
    </w:p>
    <w:p>
      <w:pPr>
        <w:pStyle w:val="Heading3"/>
        <w:spacing w:after="80" w:before="180"/>
      </w:pPr>
      <w:r>
        <w:rPr>
          <w:rFonts w:ascii="Arial" w:cs="Arial" w:eastAsia="Arial" w:hAnsi="Arial"/>
          <w:b/>
          <w:bCs/>
          <w:color w:val="333333"/>
          <w:sz w:val="24"/>
          <w:szCs w:val="24"/>
        </w:rPr>
        <w:t xml:space="preserve">7.1  Segmentation Accuracy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Dice Coefficient (F1)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metric. Measures overlap between predicted mask and ground truth. Range [0,1]; &gt;0.85 is clinical grade.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IoU (Jaccard 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Intersection over Union. Stricter than Dice; penalises boundary errors. Target: &gt;0.75.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Pixel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Proportion of correctly classified pixels. Can be misleading for class-imbalanced images (small wounds).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Boundary F1 (BF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Evaluates accuracy of wound boundary delineation specifically — important for perimeter measurement.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Hausdorff Distance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deviation between predicted and true boundary. Penalises large localised errors.</w:t>
            </w:r>
          </w:p>
        </w:tc>
      </w:tr>
    </w:tbl>
    <w:p>
      <w:pPr>
        <w:spacing w:after="80" w:before="80"/>
      </w:pPr>
    </w:p>
    <w:p>
      <w:pPr>
        <w:pStyle w:val="Heading3"/>
        <w:spacing w:after="80" w:before="180"/>
      </w:pPr>
      <w:r>
        <w:rPr>
          <w:rFonts w:ascii="Arial" w:cs="Arial" w:eastAsia="Arial" w:hAnsi="Arial"/>
          <w:b/>
          <w:bCs/>
          <w:color w:val="333333"/>
          <w:sz w:val="24"/>
          <w:szCs w:val="24"/>
        </w:rPr>
        <w:t xml:space="preserve">7.2  Clinical Utility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Area Agreement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Bland-Altman analysis comparing AI-measured wound area vs. expert planimetry.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Healing Stage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Multi-class classification accuracy across 4 healing stages; weighted by class frequency.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Severity Sensitivity/Specificity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Ability to correctly flag severe wounds (high sensitivity required to avoid missed critical cases).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Inter-rater Agreement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Cohen's kappa comparing AI classification vs. multiple wound care specialists.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Time-to-Assessment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Reduction in clinician assessment time. Target: &lt;5 second per-image AI inference.</w:t>
            </w:r>
          </w:p>
        </w:tc>
      </w:tr>
    </w:tbl>
    <w:p>
      <w:r>
        <w:br w:type="page"/>
      </w:r>
    </w:p>
    <w:p>
      <w:pPr>
        <w:pStyle w:val="Heading1"/>
        <w:spacing w:after="120" w:before="360"/>
      </w:pPr>
      <w:r>
        <w:rPr>
          <w:rFonts w:ascii="Arial" w:cs="Arial" w:eastAsia="Arial" w:hAnsi="Arial"/>
          <w:b/>
          <w:bCs/>
          <w:color w:val="1A5490"/>
          <w:sz w:val="32"/>
          <w:szCs w:val="32"/>
        </w:rPr>
        <w:t xml:space="preserve">8. Comparison to Alternative AI Approaches</w:t>
      </w:r>
    </w:p>
    <w:p>
      <w:pPr>
        <w:pBdr>
          <w:bottom w:val="single" w:color="1A5490" w:sz="4" w:space="1"/>
        </w:pBdr>
        <w:spacing w:after="160" w:before="160"/>
      </w:pPr>
    </w:p>
    <w:p>
      <w:pPr>
        <w:spacing w:after="100" w:before="60"/>
      </w:pPr>
      <w:r>
        <w:rPr>
          <w:rFonts w:ascii="Arial" w:cs="Arial" w:eastAsia="Arial" w:hAnsi="Arial"/>
          <w:sz w:val="22"/>
          <w:szCs w:val="22"/>
        </w:rPr>
        <w:t xml:space="preserve">While U-Net with SimCLR pre-training represents the current state of the art for wound segmentation, several competing approaches exist: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78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380"/>
            <w:tcBorders>
              <w:top w:val="single" w:color="1A5490" w:sz="1"/>
              <w:left w:val="single" w:color="1A5490" w:sz="1"/>
              <w:bottom w:val="single" w:color="1A5490" w:sz="1"/>
              <w:right w:val="single" w:color="1A5490"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19"/>
                <w:szCs w:val="19"/>
              </w:rPr>
              <w:t xml:space="preserve">U-Net (SimCLR)</w:t>
            </w:r>
          </w:p>
        </w:tc>
        <w:tc>
          <w:tcPr>
            <w:tcW w:type="dxa" w:w="378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Best segmentation accuracy on medical images; data-efficient with self-supervised pre-training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Large model; requires GPU for fast inference; 400MB download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19"/>
                <w:szCs w:val="19"/>
              </w:rPr>
              <w:t xml:space="preserve">DeepLab v3+</w:t>
            </w:r>
          </w:p>
        </w:tc>
        <w:tc>
          <w:tcPr>
            <w:tcW w:type="dxa" w:w="378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Atrous convolutions for multi-scale context; strong on diverse wound sizes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Requires more labelled data; less interpretable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19"/>
                <w:szCs w:val="19"/>
              </w:rPr>
              <w:t xml:space="preserve">Vision Transformer (ViT)</w:t>
            </w:r>
          </w:p>
        </w:tc>
        <w:tc>
          <w:tcPr>
            <w:tcW w:type="dxa" w:w="378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Global self-attention captures long-range dependencies; SOTA on large datasets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Data-hungry; poor on small medical datasets without pre-training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19"/>
                <w:szCs w:val="19"/>
              </w:rPr>
              <w:t xml:space="preserve">Mask R-CNN</w:t>
            </w:r>
          </w:p>
        </w:tc>
        <w:tc>
          <w:tcPr>
            <w:tcW w:type="dxa" w:w="378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Instance segmentation: can handle multiple wounds in one image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More complex; slower; overkill for single-wound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19"/>
                <w:szCs w:val="19"/>
              </w:rPr>
              <w:t xml:space="preserve">Traditional CV (thresholding)</w:t>
            </w:r>
          </w:p>
        </w:tc>
        <w:tc>
          <w:tcPr>
            <w:tcW w:type="dxa" w:w="378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Fast, interpretable, no training data needed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Fails with variable lighting, skin tones, and wound types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5490"/>
                <w:sz w:val="19"/>
                <w:szCs w:val="19"/>
              </w:rPr>
              <w:t xml:space="preserve">Wound-specific CNNs (WoundSeg)</w:t>
            </w:r>
          </w:p>
        </w:tc>
        <w:tc>
          <w:tcPr>
            <w:tcW w:type="dxa" w:w="378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19"/>
                <w:szCs w:val="19"/>
              </w:rPr>
              <w:t xml:space="preserve">Purpose-built architectures tuned to wound colour/texture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Narrow generalisability; often not open-source</w:t>
            </w:r>
          </w:p>
        </w:tc>
      </w:tr>
    </w:tbl>
    <w:p>
      <w:r>
        <w:br w:type="page"/>
      </w:r>
    </w:p>
    <w:p>
      <w:pPr>
        <w:pStyle w:val="Heading1"/>
        <w:spacing w:after="120" w:before="360"/>
      </w:pPr>
      <w:r>
        <w:rPr>
          <w:rFonts w:ascii="Arial" w:cs="Arial" w:eastAsia="Arial" w:hAnsi="Arial"/>
          <w:b/>
          <w:bCs/>
          <w:color w:val="1A5490"/>
          <w:sz w:val="32"/>
          <w:szCs w:val="32"/>
        </w:rPr>
        <w:t xml:space="preserve">9. Limitations &amp; Clinical Risk Considerations</w:t>
      </w:r>
    </w:p>
    <w:p>
      <w:pPr>
        <w:pBdr>
          <w:bottom w:val="single" w:color="1A5490" w:sz="4" w:space="1"/>
        </w:pBdr>
        <w:spacing w:after="160" w:before="160"/>
      </w:pPr>
    </w:p>
    <w:p>
      <w:pPr>
        <w:spacing w:after="100" w:before="60"/>
      </w:pPr>
      <w:r>
        <w:rPr>
          <w:rFonts w:ascii="Arial" w:cs="Arial" w:eastAsia="Arial" w:hAnsi="Arial"/>
          <w:sz w:val="22"/>
          <w:szCs w:val="22"/>
        </w:rPr>
        <w:t xml:space="preserve">AI wound analysis tools must be used as clinical decision support — not as autonomous diagnostic systems. Key limitations include:</w:t>
      </w:r>
    </w:p>
    <w:p>
      <w:pPr>
        <w:spacing w:after="80" w:before="80"/>
      </w:pPr>
    </w:p>
    <w:p>
      <w:pPr>
        <w:pStyle w:val="ListParagraph"/>
        <w:numPr>
          <w:ilvl w:val="0"/>
          <w:numId w:val="2"/>
        </w:numPr>
        <w:spacing w:after="40" w:before="40"/>
      </w:pPr>
      <w:r>
        <w:rPr>
          <w:rFonts w:ascii="Arial" w:cs="Arial" w:eastAsia="Arial" w:hAnsi="Arial"/>
          <w:sz w:val="22"/>
          <w:szCs w:val="22"/>
        </w:rPr>
        <w:t xml:space="preserve">Image quality dependency: Poor lighting, motion blur, or non-standardised photography angles degrade segmentation accuracy significantly.</w:t>
      </w:r>
    </w:p>
    <w:p>
      <w:pPr>
        <w:pStyle w:val="ListParagraph"/>
        <w:numPr>
          <w:ilvl w:val="0"/>
          <w:numId w:val="2"/>
        </w:numPr>
        <w:spacing w:after="40" w:before="40"/>
      </w:pPr>
      <w:r>
        <w:rPr>
          <w:rFonts w:ascii="Arial" w:cs="Arial" w:eastAsia="Arial" w:hAnsi="Arial"/>
          <w:sz w:val="22"/>
          <w:szCs w:val="22"/>
        </w:rPr>
        <w:t xml:space="preserve">Skin tone bias: Many wound datasets are predominantly from light-skin populations. Models may underperform on darker skin tones — a critical equity concern.</w:t>
      </w:r>
    </w:p>
    <w:p>
      <w:pPr>
        <w:pStyle w:val="ListParagraph"/>
        <w:numPr>
          <w:ilvl w:val="0"/>
          <w:numId w:val="2"/>
        </w:numPr>
        <w:spacing w:after="40" w:before="40"/>
      </w:pPr>
      <w:r>
        <w:rPr>
          <w:rFonts w:ascii="Arial" w:cs="Arial" w:eastAsia="Arial" w:hAnsi="Arial"/>
          <w:sz w:val="22"/>
          <w:szCs w:val="22"/>
        </w:rPr>
        <w:t xml:space="preserve">Wound type coverage: Models trained on specific wound types (e.g. diabetic foot ulcers) may not generalise to surgical wounds, burns, or pressure injuries.</w:t>
      </w:r>
    </w:p>
    <w:p>
      <w:pPr>
        <w:pStyle w:val="ListParagraph"/>
        <w:numPr>
          <w:ilvl w:val="0"/>
          <w:numId w:val="2"/>
        </w:numPr>
        <w:spacing w:after="40" w:before="40"/>
      </w:pPr>
      <w:r>
        <w:rPr>
          <w:rFonts w:ascii="Arial" w:cs="Arial" w:eastAsia="Arial" w:hAnsi="Arial"/>
          <w:sz w:val="22"/>
          <w:szCs w:val="22"/>
        </w:rPr>
        <w:t xml:space="preserve">3D wound features: RGB photography cannot capture depth, undermining assessment of wound volume — a key clinical parameter.</w:t>
      </w:r>
    </w:p>
    <w:p>
      <w:pPr>
        <w:pStyle w:val="ListParagraph"/>
        <w:numPr>
          <w:ilvl w:val="0"/>
          <w:numId w:val="2"/>
        </w:numPr>
        <w:spacing w:after="40" w:before="40"/>
      </w:pPr>
      <w:r>
        <w:rPr>
          <w:rFonts w:ascii="Arial" w:cs="Arial" w:eastAsia="Arial" w:hAnsi="Arial"/>
          <w:sz w:val="22"/>
          <w:szCs w:val="22"/>
        </w:rPr>
        <w:t xml:space="preserve">Contextual blindness: The AI has no access to patient history, medication, comorbidities, or microbiological data that a clinician integrates naturally.</w:t>
      </w:r>
    </w:p>
    <w:p>
      <w:pPr>
        <w:pStyle w:val="ListParagraph"/>
        <w:numPr>
          <w:ilvl w:val="0"/>
          <w:numId w:val="2"/>
        </w:numPr>
        <w:spacing w:after="40" w:before="40"/>
      </w:pPr>
      <w:r>
        <w:rPr>
          <w:rFonts w:ascii="Arial" w:cs="Arial" w:eastAsia="Arial" w:hAnsi="Arial"/>
          <w:sz w:val="22"/>
          <w:szCs w:val="22"/>
        </w:rPr>
        <w:t xml:space="preserve">Out-of-distribution failure: Wounds outside the training distribution (rare presentations, unusual exudate) may produce confident but incorrect predictions.</w:t>
      </w:r>
    </w:p>
    <w:p>
      <w:pPr>
        <w:spacing w:after="80" w:before="80"/>
      </w:pPr>
    </w:p>
    <w:p>
      <w:pPr>
        <w:spacing w:after="100" w:before="60"/>
      </w:pPr>
      <w:r>
        <w:rPr>
          <w:rFonts w:ascii="Arial" w:cs="Arial" w:eastAsia="Arial" w:hAnsi="Arial"/>
          <w:sz w:val="22"/>
          <w:szCs w:val="22"/>
        </w:rPr>
        <w:t xml:space="preserve">Mitigation strategies include uncertainty quantification (Monte Carlo dropout), out-of-distribution detection, standardised photography protocols, and mandatory clinician review of all AI outputs.</w:t>
      </w:r>
    </w:p>
    <w:p>
      <w:r>
        <w:br w:type="page"/>
      </w:r>
    </w:p>
    <w:p>
      <w:pPr>
        <w:pStyle w:val="Heading1"/>
        <w:spacing w:after="120" w:before="360"/>
      </w:pPr>
      <w:r>
        <w:rPr>
          <w:rFonts w:ascii="Arial" w:cs="Arial" w:eastAsia="Arial" w:hAnsi="Arial"/>
          <w:b/>
          <w:bCs/>
          <w:color w:val="1A5490"/>
          <w:sz w:val="32"/>
          <w:szCs w:val="32"/>
        </w:rPr>
        <w:t xml:space="preserve">10. Future Directions</w:t>
      </w:r>
    </w:p>
    <w:p>
      <w:pPr>
        <w:pBdr>
          <w:bottom w:val="single" w:color="1A5490" w:sz="4" w:space="1"/>
        </w:pBdr>
        <w:spacing w:after="160" w:before="160"/>
      </w:pPr>
    </w:p>
    <w:p>
      <w:pPr>
        <w:pStyle w:val="ListParagraph"/>
        <w:numPr>
          <w:ilvl w:val="0"/>
          <w:numId w:val="2"/>
        </w:numPr>
        <w:spacing w:after="40" w:before="40"/>
      </w:pPr>
      <w:r>
        <w:rPr>
          <w:rFonts w:ascii="Arial" w:cs="Arial" w:eastAsia="Arial" w:hAnsi="Arial"/>
          <w:sz w:val="22"/>
          <w:szCs w:val="22"/>
        </w:rPr>
        <w:t xml:space="preserve">3D reconstruction: Structured light or stereo camera integration to estimate wound volume alongside area.</w:t>
      </w:r>
    </w:p>
    <w:p>
      <w:pPr>
        <w:pStyle w:val="ListParagraph"/>
        <w:numPr>
          <w:ilvl w:val="0"/>
          <w:numId w:val="2"/>
        </w:numPr>
        <w:spacing w:after="40" w:before="40"/>
      </w:pPr>
      <w:r>
        <w:rPr>
          <w:rFonts w:ascii="Arial" w:cs="Arial" w:eastAsia="Arial" w:hAnsi="Arial"/>
          <w:sz w:val="22"/>
          <w:szCs w:val="22"/>
        </w:rPr>
        <w:t xml:space="preserve">Multimodal inputs: Combining RGB, thermal, and near-infrared imaging to detect subsurface infection and ischaemia.</w:t>
      </w:r>
    </w:p>
    <w:p>
      <w:pPr>
        <w:pStyle w:val="ListParagraph"/>
        <w:numPr>
          <w:ilvl w:val="0"/>
          <w:numId w:val="2"/>
        </w:numPr>
        <w:spacing w:after="40" w:before="40"/>
      </w:pPr>
      <w:r>
        <w:rPr>
          <w:rFonts w:ascii="Arial" w:cs="Arial" w:eastAsia="Arial" w:hAnsi="Arial"/>
          <w:sz w:val="22"/>
          <w:szCs w:val="22"/>
        </w:rPr>
        <w:t xml:space="preserve">Longitudinal tracking: Time-series models to predict healing trajectory and flag stalled healing before clinical deterioration.</w:t>
      </w:r>
    </w:p>
    <w:p>
      <w:pPr>
        <w:pStyle w:val="ListParagraph"/>
        <w:numPr>
          <w:ilvl w:val="0"/>
          <w:numId w:val="2"/>
        </w:numPr>
        <w:spacing w:after="40" w:before="40"/>
      </w:pPr>
      <w:r>
        <w:rPr>
          <w:rFonts w:ascii="Arial" w:cs="Arial" w:eastAsia="Arial" w:hAnsi="Arial"/>
          <w:sz w:val="22"/>
          <w:szCs w:val="22"/>
        </w:rPr>
        <w:t xml:space="preserve">Foundation model integration: Fine-tuning large-scale vision models (SAM, BioViL-T) on wound data for zero-shot generalisation.</w:t>
      </w:r>
    </w:p>
    <w:p>
      <w:pPr>
        <w:pStyle w:val="ListParagraph"/>
        <w:numPr>
          <w:ilvl w:val="0"/>
          <w:numId w:val="2"/>
        </w:numPr>
        <w:spacing w:after="40" w:before="40"/>
      </w:pPr>
      <w:r>
        <w:rPr>
          <w:rFonts w:ascii="Arial" w:cs="Arial" w:eastAsia="Arial" w:hAnsi="Arial"/>
          <w:sz w:val="22"/>
          <w:szCs w:val="22"/>
        </w:rPr>
        <w:t xml:space="preserve">Edge deployment: Quantised and pruned models running on mobile devices for point-of-care wound assessment without cloud connectivity.</w:t>
      </w:r>
    </w:p>
    <w:p>
      <w:pPr>
        <w:pStyle w:val="ListParagraph"/>
        <w:numPr>
          <w:ilvl w:val="0"/>
          <w:numId w:val="2"/>
        </w:numPr>
        <w:spacing w:after="40" w:before="40"/>
      </w:pPr>
      <w:r>
        <w:rPr>
          <w:rFonts w:ascii="Arial" w:cs="Arial" w:eastAsia="Arial" w:hAnsi="Arial"/>
          <w:sz w:val="22"/>
          <w:szCs w:val="22"/>
        </w:rPr>
        <w:t xml:space="preserve">Federated learning: Training across hospital networks without sharing patient data, addressing privacy and increasing dataset diversity.</w:t>
      </w:r>
    </w:p>
    <w:p>
      <w:pPr>
        <w:pStyle w:val="ListParagraph"/>
        <w:numPr>
          <w:ilvl w:val="0"/>
          <w:numId w:val="2"/>
        </w:numPr>
        <w:spacing w:after="40" w:before="40"/>
      </w:pPr>
      <w:r>
        <w:rPr>
          <w:rFonts w:ascii="Arial" w:cs="Arial" w:eastAsia="Arial" w:hAnsi="Arial"/>
          <w:sz w:val="22"/>
          <w:szCs w:val="22"/>
        </w:rPr>
        <w:t xml:space="preserve">LLM report enhancement: Replacing template-based reports with LLM-generated narrative reports that incorporate patient context via RAG (retrieval-augmented generation).</w:t>
      </w:r>
    </w:p>
    <w:p>
      <w:r>
        <w:br w:type="page"/>
      </w:r>
    </w:p>
    <w:p>
      <w:pPr>
        <w:pBdr>
          <w:bottom w:val="single" w:color="1A5490" w:sz="4" w:space="1"/>
        </w:pBdr>
        <w:spacing w:after="160" w:before="160"/>
      </w:pPr>
    </w:p>
    <w:p>
      <w:pPr>
        <w:spacing w:after="120" w:before="240"/>
      </w:pPr>
      <w:r>
        <w:rPr>
          <w:rFonts w:ascii="Arial" w:cs="Arial" w:eastAsia="Arial" w:hAnsi="Arial"/>
          <w:b/>
          <w:bCs/>
          <w:color w:val="C0392B"/>
          <w:sz w:val="24"/>
          <w:szCs w:val="24"/>
        </w:rPr>
        <w:t xml:space="preserve">Disclaimer</w:t>
      </w:r>
    </w:p>
    <w:p>
      <w:pPr>
        <w:spacing w:after="100" w:before="60"/>
      </w:pPr>
      <w:r>
        <w:rPr>
          <w:rFonts w:ascii="Arial" w:cs="Arial" w:eastAsia="Arial" w:hAnsi="Arial"/>
          <w:i/>
          <w:iCs/>
          <w:color w:val="666666"/>
          <w:sz w:val="22"/>
          <w:szCs w:val="22"/>
        </w:rPr>
        <w:t xml:space="preserve">This report is generated for research and educational purposes. The WoundAI Clinical Assessment System described herein is a research prototype. All AI outputs must be reviewed by qualified healthcare professionals before informing clinical decisions. This document does not constitute medical advice. FDA clearance has not yet been obtained for clinical deployment.</w:t>
      </w:r>
    </w:p>
    <w:p>
      <w:pPr>
        <w:spacing w:after="80" w:before="80"/>
      </w:pPr>
    </w:p>
    <w:p>
      <w:pPr>
        <w:spacing w:after="100" w:before="60"/>
      </w:pPr>
      <w:r>
        <w:rPr>
          <w:rFonts w:ascii="Arial" w:cs="Arial" w:eastAsia="Arial" w:hAnsi="Arial"/>
          <w:color w:val="666666"/>
          <w:sz w:val="22"/>
          <w:szCs w:val="22"/>
        </w:rPr>
        <w:t xml:space="preserve">For professional medical use only. HIPAA-compliant processing. ISO 13485 certified analytical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49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D6EF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2026-04-03T07:09:18.826Z</dcterms:created>
  <dcterms:modified xsi:type="dcterms:W3CDTF">2026-04-03T07:09:18.827Z</dcterms:modified>
</cp:coreProperties>
</file>

<file path=docProps/custom.xml><?xml version="1.0" encoding="utf-8"?>
<Properties xmlns="http://schemas.openxmlformats.org/officeDocument/2006/custom-properties" xmlns:vt="http://schemas.openxmlformats.org/officeDocument/2006/docPropsVTypes"/>
</file>