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5260FB2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4A2E7E">
        <w:rPr>
          <w:rFonts w:asciiTheme="minorHAnsi" w:hAnsiTheme="minorHAnsi" w:cstheme="minorHAnsi"/>
          <w:color w:val="C00000"/>
          <w:sz w:val="28"/>
          <w:szCs w:val="28"/>
        </w:rPr>
        <w:t>2</w:t>
      </w:r>
      <w:r w:rsidR="003E34E2">
        <w:rPr>
          <w:rFonts w:asciiTheme="minorHAnsi" w:hAnsiTheme="minorHAnsi" w:cstheme="minorHAnsi"/>
          <w:color w:val="C00000"/>
          <w:sz w:val="28"/>
          <w:szCs w:val="28"/>
        </w:rPr>
        <w:t>41</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4A2E7E">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Entrepreneurship 1</w:t>
      </w:r>
    </w:p>
    <w:p w14:paraId="7D89B87F" w14:textId="5260FB2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i/>
          <w:color w:val="1E8A4F"/>
          <w:sz w:val="18"/>
          <w:szCs w:val="18"/>
        </w:rPr>
        <w:t>Suggested version · 30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3"/>
        <w:gridCol w:w="3193"/>
        <w:gridCol w:w="449"/>
        <w:gridCol w:w="2880"/>
        <w:gridCol w:w="510"/>
      </w:tblGrid>
      <w:tr w:rsidR="00302032" w:rsidRPr="00F44118" w14:paraId="744501B0" w14:textId="77777777" w:rsidTr="002978A6">
        <w:trPr>
          <w:trHeight w:val="360"/>
        </w:trPr>
        <w:tc>
          <w:tcPr>
            <w:tcW w:w="1335"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5" w:type="pct"/>
            <w:gridSpan w:val="4"/>
            <w:vAlign w:val="center"/>
          </w:tcPr>
          <w:p w14:paraId="60C15775" w14:textId="6D8F47DA"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Entrepreneurship 1</w:t>
            </w:r>
          </w:p>
        </w:tc>
      </w:tr>
      <w:tr w:rsidR="00302032" w:rsidRPr="00F44118" w14:paraId="30451A15" w14:textId="77777777" w:rsidTr="002978A6">
        <w:trPr>
          <w:trHeight w:val="360"/>
        </w:trPr>
        <w:tc>
          <w:tcPr>
            <w:tcW w:w="1335"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5" w:type="pct"/>
            <w:gridSpan w:val="4"/>
            <w:vAlign w:val="center"/>
          </w:tcPr>
          <w:p w14:paraId="47A56CA0" w14:textId="41A8BE1A"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4A2E7E">
              <w:rPr>
                <w:rFonts w:eastAsia="Times New Roman" w:cstheme="minorHAnsi"/>
                <w:sz w:val="24"/>
                <w:szCs w:val="24"/>
                <w:lang w:val="en-GB"/>
              </w:rPr>
              <w:t>2</w:t>
            </w:r>
            <w:r w:rsidR="003E34E2">
              <w:rPr>
                <w:rFonts w:eastAsia="Times New Roman" w:cstheme="minorHAnsi"/>
                <w:sz w:val="24"/>
                <w:szCs w:val="24"/>
                <w:lang w:val="en-GB"/>
              </w:rPr>
              <w:t>41</w:t>
            </w:r>
          </w:p>
        </w:tc>
      </w:tr>
      <w:tr w:rsidR="00302032" w:rsidRPr="00F44118" w14:paraId="30451A15" w14:textId="77777777" w:rsidTr="002978A6">
        <w:trPr>
          <w:trHeight w:val="360"/>
        </w:trPr>
        <w:tc>
          <w:tcPr>
            <w:tcW w:w="1335"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Identity:</w:t>
            </w:r>
          </w:p>
        </w:tc>
        <w:tc>
          <w:tcPr>
            <w:tcW w:w="3665" w:type="pct"/>
            <w:gridSpan w:val="4"/>
            <w:vAlign w:val="center"/>
          </w:tcPr>
          <w:p w14:paraId="47A56CA0" w14:textId="41A8BE1A"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Analyze &amp; Plan · Semester 3 of the ENT journey</w:t>
            </w:r>
            <w:r w:rsidR="003E34E2">
              <w:rPr>
                <w:rFonts w:eastAsia="Times New Roman" w:cstheme="minorHAnsi"/>
                <w:sz w:val="24"/>
                <w:szCs w:val="24"/>
                <w:lang w:val="en-GB"/>
              </w:rPr>
              <w:t/>
            </w:r>
            <w:r>
              <w:rPr>
                <w:rFonts w:eastAsia="Times New Roman" w:cstheme="minorHAnsi"/>
                <w:sz w:val="24"/>
                <w:szCs w:val="24"/>
                <w:lang w:val="en-GB"/>
              </w:rPr>
              <w:t xml:space="preserve"/>
            </w:r>
            <w:r w:rsidR="004A2E7E">
              <w:rPr>
                <w:rFonts w:eastAsia="Times New Roman" w:cstheme="minorHAnsi"/>
                <w:sz w:val="24"/>
                <w:szCs w:val="24"/>
                <w:lang w:val="en-GB"/>
              </w:rPr>
              <w:t/>
            </w:r>
            <w:r w:rsidR="003E34E2">
              <w:rPr>
                <w:rFonts w:eastAsia="Times New Roman" w:cstheme="minorHAnsi"/>
                <w:sz w:val="24"/>
                <w:szCs w:val="24"/>
                <w:lang w:val="en-GB"/>
              </w:rPr>
              <w:t/>
            </w:r>
          </w:p>
        </w:tc>
      </w:tr>
      <w:tr w:rsidR="00302032" w:rsidRPr="00F44118" w14:paraId="35D2CECC" w14:textId="77777777" w:rsidTr="002978A6">
        <w:trPr>
          <w:trHeight w:val="360"/>
        </w:trPr>
        <w:tc>
          <w:tcPr>
            <w:tcW w:w="1335"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5" w:type="pct"/>
            <w:gridSpan w:val="4"/>
          </w:tcPr>
          <w:p w14:paraId="1C42480D" w14:textId="263086DF" w:rsidR="00302032" w:rsidRPr="00F44118" w:rsidRDefault="003E34E2" w:rsidP="00302032">
            <w:pPr>
              <w:spacing w:after="0" w:line="240" w:lineRule="auto"/>
              <w:rPr>
                <w:rFonts w:eastAsia="Times New Roman" w:cstheme="minorHAnsi"/>
                <w:sz w:val="24"/>
                <w:szCs w:val="24"/>
                <w:lang w:val="en-GB"/>
              </w:rPr>
            </w:pPr>
            <w:r>
              <w:rPr>
                <w:rFonts w:eastAsia="Times New Roman" w:cstheme="minorHAnsi"/>
                <w:sz w:val="24"/>
                <w:szCs w:val="24"/>
                <w:lang w:val="en-GB"/>
              </w:rPr>
              <w:t>2</w:t>
            </w:r>
            <w:r w:rsidR="00A55E57" w:rsidRPr="00A55E57">
              <w:rPr>
                <w:rFonts w:eastAsia="Times New Roman" w:cstheme="minorHAnsi"/>
                <w:sz w:val="24"/>
                <w:szCs w:val="24"/>
                <w:lang w:val="en-GB"/>
              </w:rPr>
              <w:t>-0-</w:t>
            </w:r>
            <w:r>
              <w:rPr>
                <w:rFonts w:eastAsia="Times New Roman" w:cstheme="minorHAnsi"/>
                <w:sz w:val="24"/>
                <w:szCs w:val="24"/>
                <w:lang w:val="en-GB"/>
              </w:rPr>
              <w:t>2</w:t>
            </w:r>
          </w:p>
        </w:tc>
      </w:tr>
      <w:tr w:rsidR="00302032" w:rsidRPr="00F44118" w14:paraId="06CE9C4C" w14:textId="77777777" w:rsidTr="002978A6">
        <w:trPr>
          <w:trHeight w:val="360"/>
        </w:trPr>
        <w:tc>
          <w:tcPr>
            <w:tcW w:w="1335"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5" w:type="pct"/>
            <w:gridSpan w:val="4"/>
          </w:tcPr>
          <w:p w14:paraId="03D4690C" w14:textId="4D940400"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Lec [30 Hrs], Lab/Non-Lec [0 Hrs] Total: 30 Hrs (one 2-hour class weekly: lecture + in-class challenge)</w:t>
            </w:r>
          </w:p>
        </w:tc>
      </w:tr>
      <w:tr w:rsidR="00302032" w:rsidRPr="00F44118" w14:paraId="5563ECAA" w14:textId="77777777" w:rsidTr="002978A6">
        <w:trPr>
          <w:trHeight w:val="360"/>
        </w:trPr>
        <w:tc>
          <w:tcPr>
            <w:tcW w:w="1335"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5" w:type="pct"/>
            <w:gridSpan w:val="4"/>
          </w:tcPr>
          <w:p w14:paraId="4C14CF5C" w14:textId="51BF5BCB" w:rsidR="00302032" w:rsidRPr="00F44118" w:rsidRDefault="00275095" w:rsidP="00302032">
            <w:pPr>
              <w:spacing w:after="0" w:line="240" w:lineRule="auto"/>
              <w:rPr>
                <w:rFonts w:eastAsia="Times New Roman" w:cstheme="minorHAnsi"/>
                <w:sz w:val="24"/>
                <w:szCs w:val="24"/>
                <w:lang w:val="en-GB"/>
              </w:rPr>
            </w:pPr>
            <w:r w:rsidRPr="00275095">
              <w:rPr>
                <w:rFonts w:eastAsia="Times New Roman" w:cstheme="minorHAnsi"/>
                <w:sz w:val="24"/>
                <w:szCs w:val="24"/>
                <w:lang w:val="en-GB"/>
              </w:rPr>
              <w:t>ENT 142</w:t>
            </w:r>
          </w:p>
        </w:tc>
      </w:tr>
      <w:tr w:rsidR="00302032" w:rsidRPr="00F44118" w14:paraId="17DF6F8A" w14:textId="77777777" w:rsidTr="002978A6">
        <w:trPr>
          <w:trHeight w:val="360"/>
        </w:trPr>
        <w:tc>
          <w:tcPr>
            <w:tcW w:w="1335"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5"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2978A6">
        <w:trPr>
          <w:trHeight w:val="360"/>
        </w:trPr>
        <w:tc>
          <w:tcPr>
            <w:tcW w:w="1335"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64"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34" w:type="pct"/>
            <w:vAlign w:val="center"/>
          </w:tcPr>
          <w:p w14:paraId="16B4D30D" w14:textId="05DC310C" w:rsidR="00300011" w:rsidRPr="00F44118" w:rsidRDefault="00300011" w:rsidP="00300011">
            <w:pPr>
              <w:spacing w:after="0" w:line="240" w:lineRule="auto"/>
              <w:jc w:val="center"/>
              <w:rPr>
                <w:rFonts w:eastAsia="Times New Roman" w:cstheme="minorHAnsi"/>
                <w:sz w:val="24"/>
                <w:szCs w:val="24"/>
                <w:lang w:val="en-GB"/>
              </w:rPr>
            </w:pP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DE08D0E" w:rsidR="00300011" w:rsidRPr="00F44118" w:rsidRDefault="004A2E7E"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r>
      <w:tr w:rsidR="00300011" w:rsidRPr="00F44118" w14:paraId="5F2E77BC" w14:textId="77777777" w:rsidTr="002978A6">
        <w:trPr>
          <w:trHeight w:val="360"/>
        </w:trPr>
        <w:tc>
          <w:tcPr>
            <w:tcW w:w="1335"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64"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34" w:type="pct"/>
            <w:vAlign w:val="center"/>
          </w:tcPr>
          <w:p w14:paraId="6286F3A1" w14:textId="6B52481D" w:rsidR="00300011" w:rsidRPr="00F44118" w:rsidRDefault="004A2E7E"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24C522E0" w:rsidR="00B50A64" w:rsidRDefault="00C56C76" w:rsidP="00B50A64">
      <w:pPr>
        <w:spacing w:after="0" w:line="240" w:lineRule="auto"/>
        <w:jc w:val="both"/>
        <w:rPr>
          <w:sz w:val="24"/>
          <w:szCs w:val="24"/>
        </w:rPr>
      </w:pPr>
      <w:r>
        <w:rPr>
          <w:sz w:val="24"/>
          <w:szCs w:val="24"/>
        </w:rPr>
        <w:t xml:space="preserve">Entrepreneurship 1 is the third course of the CUD entrepreneurship pathway and the first of two Business courses (ENT 241–ENT 242). Building on the problem, evidence and tested MVP from ENT 141 and ENT 142, students analyse a commercial opportunity and plan a venture. They use the Value Proposition Canvas, PESTLE, Porter's Five Forces and SWOT to analyse the opportunity and its environment, compare business model types including franchising and licensing, build and redesign a Business Model Canvas, and plan marketing, capital, legal foundations, intellectual property, operations and risk. The course ends with a business plan reviewed at a Business Plan Clinic and an investor pitch. Each week is a 2-hour class that combines a short lecture with an in-class challenge.</w:t>
      </w:r>
    </w:p>
    <w:p w14:paraId="53322F21" w14:textId="77777777" w:rsidR="0099316F" w:rsidRDefault="0099316F" w:rsidP="00B50A64">
      <w:pPr>
        <w:spacing w:after="0" w:line="240" w:lineRule="auto"/>
        <w:jc w:val="both"/>
        <w:rPr>
          <w:sz w:val="24"/>
          <w:szCs w:val="24"/>
        </w:rPr>
      </w:pPr>
    </w:p>
    <w:p w14:paraId="22E5137E" w14:textId="77261856"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AD4C42">
        <w:rPr>
          <w:rFonts w:cstheme="minorHAnsi"/>
          <w:b/>
          <w:sz w:val="24"/>
          <w:szCs w:val="24"/>
          <w:lang w:bidi="ar-EG"/>
        </w:rPr>
        <w:t>GE</w:t>
      </w:r>
      <w:r w:rsidR="00B04B23" w:rsidRPr="004F1BE6">
        <w:rPr>
          <w:rFonts w:cstheme="minorHAnsi"/>
          <w:b/>
          <w:sz w:val="24"/>
          <w:szCs w:val="24"/>
          <w:lang w:bidi="ar-EG"/>
        </w:rPr>
        <w:t xml:space="preserve"> Learning Outcomes (</w:t>
      </w:r>
      <w:r w:rsidR="00AD4C42">
        <w:rPr>
          <w:rFonts w:cstheme="minorHAnsi"/>
          <w:b/>
          <w:sz w:val="24"/>
          <w:szCs w:val="24"/>
          <w:lang w:bidi="ar-EG"/>
        </w:rPr>
        <w:t>GE</w:t>
      </w:r>
      <w:r w:rsidR="00C56C76">
        <w:rPr>
          <w:rFonts w:cstheme="minorHAnsi"/>
          <w:b/>
          <w:sz w:val="24"/>
          <w:szCs w:val="24"/>
          <w:lang w:bidi="ar-EG"/>
        </w:rPr>
        <w:t>L</w:t>
      </w:r>
      <w:r w:rsidR="00B04B23" w:rsidRPr="004F1BE6">
        <w:rPr>
          <w:rFonts w:cstheme="minorHAnsi"/>
          <w:b/>
          <w:sz w:val="24"/>
          <w:szCs w:val="24"/>
          <w:lang w:bidi="ar-EG"/>
        </w:rPr>
        <w:t>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1E3323F6" w:rsidR="00075065" w:rsidRPr="00075065" w:rsidRDefault="00AD4C42" w:rsidP="00BF6628">
            <w:pPr>
              <w:jc w:val="center"/>
              <w:rPr>
                <w:rFonts w:ascii="Calibri" w:hAnsi="Calibri" w:cs="Calibri"/>
                <w:b/>
                <w:bCs/>
              </w:rPr>
            </w:pPr>
            <w:r>
              <w:rPr>
                <w:rFonts w:ascii="Calibri" w:hAnsi="Calibri" w:cs="Calibri"/>
                <w:b/>
                <w:bCs/>
                <w:color w:val="FFFFFF" w:themeColor="background1"/>
              </w:rPr>
              <w:t>GE</w:t>
            </w:r>
            <w:r w:rsidR="00075065" w:rsidRPr="00075065">
              <w:rPr>
                <w:rFonts w:ascii="Calibri" w:hAnsi="Calibri" w:cs="Calibri"/>
                <w:b/>
                <w:bCs/>
                <w:color w:val="FFFFFF" w:themeColor="background1"/>
              </w:rPr>
              <w:t>LOs</w:t>
            </w:r>
          </w:p>
        </w:tc>
      </w:tr>
      <w:tr w:rsidR="00C56C76" w:rsidRPr="00075065" w14:paraId="0AC65BF8" w14:textId="77777777" w:rsidTr="00C4787B">
        <w:trPr>
          <w:trHeight w:val="288"/>
        </w:trPr>
        <w:tc>
          <w:tcPr>
            <w:tcW w:w="400" w:type="pct"/>
          </w:tcPr>
          <w:p w14:paraId="1DF187EB" w14:textId="49A7922B" w:rsidR="00C56C76" w:rsidRPr="00814507" w:rsidRDefault="00C56C76" w:rsidP="00C56C76">
            <w:pPr>
              <w:ind w:left="570" w:hanging="570"/>
              <w:jc w:val="both"/>
              <w:rPr>
                <w:rFonts w:cstheme="minorHAnsi"/>
              </w:rPr>
            </w:pPr>
            <w:r w:rsidRPr="00814507">
              <w:rPr>
                <w:rFonts w:cstheme="minorHAnsi"/>
              </w:rPr>
              <w:t>CLO 1</w:t>
            </w:r>
          </w:p>
        </w:tc>
        <w:tc>
          <w:tcPr>
            <w:tcW w:w="4147" w:type="pct"/>
            <w:shd w:val="clear" w:color="auto" w:fill="auto"/>
          </w:tcPr>
          <w:p w14:paraId="673CFEFF" w14:textId="497C6A95" w:rsidR="00C56C76" w:rsidRPr="00C56C76" w:rsidRDefault="00C56C76" w:rsidP="00C56C76">
            <w:pPr>
              <w:jc w:val="both"/>
              <w:rPr>
                <w:rFonts w:ascii="Calibri" w:hAnsi="Calibri" w:cs="Calibri"/>
                <w:bCs/>
              </w:rPr>
            </w:pPr>
            <w:r w:rsidRPr="00C56C76">
              <w:rPr>
                <w:rFonts w:cstheme="minorHAnsi"/>
                <w:color w:val="000000" w:themeColor="text1"/>
              </w:rPr>
              <w:t xml:space="preserve">Discuss Entrepreneurship issues related to Acquisition, Marketing, Strategic Growth, and Exit Strategies. </w:t>
            </w:r>
          </w:p>
        </w:tc>
        <w:tc>
          <w:tcPr>
            <w:tcW w:w="453" w:type="pct"/>
            <w:shd w:val="clear" w:color="auto" w:fill="auto"/>
            <w:vAlign w:val="center"/>
          </w:tcPr>
          <w:p w14:paraId="2A0F5820" w14:textId="64C83C4F" w:rsidR="00C56C76" w:rsidRPr="00C56C76" w:rsidRDefault="00C56C76" w:rsidP="00C56C76">
            <w:pPr>
              <w:jc w:val="center"/>
              <w:rPr>
                <w:rFonts w:ascii="Calibri" w:hAnsi="Calibri" w:cs="Calibri"/>
                <w:b/>
                <w:bCs/>
              </w:rPr>
            </w:pPr>
            <w:r w:rsidRPr="00C56C76">
              <w:rPr>
                <w:rFonts w:cstheme="minorHAnsi"/>
                <w:b/>
                <w:bCs/>
              </w:rPr>
              <w:t>1</w:t>
            </w:r>
            <w:r w:rsidR="00AD4C42">
              <w:rPr>
                <w:rFonts w:cstheme="minorHAnsi"/>
                <w:b/>
                <w:bCs/>
              </w:rPr>
              <w:t>,5</w:t>
            </w:r>
          </w:p>
        </w:tc>
      </w:tr>
      <w:tr w:rsidR="00C56C76" w:rsidRPr="00075065" w14:paraId="18CA7CA1" w14:textId="77777777" w:rsidTr="00C4787B">
        <w:trPr>
          <w:trHeight w:val="288"/>
        </w:trPr>
        <w:tc>
          <w:tcPr>
            <w:tcW w:w="400" w:type="pct"/>
          </w:tcPr>
          <w:p w14:paraId="28E6863C" w14:textId="48537964" w:rsidR="00C56C76" w:rsidRPr="00814507" w:rsidRDefault="00C56C76" w:rsidP="00C56C76">
            <w:pPr>
              <w:ind w:left="570" w:hanging="570"/>
              <w:jc w:val="both"/>
              <w:rPr>
                <w:rFonts w:cstheme="minorHAnsi"/>
              </w:rPr>
            </w:pPr>
            <w:r w:rsidRPr="00814507">
              <w:rPr>
                <w:rFonts w:cstheme="minorHAnsi"/>
              </w:rPr>
              <w:lastRenderedPageBreak/>
              <w:t>CLO 2</w:t>
            </w:r>
          </w:p>
        </w:tc>
        <w:tc>
          <w:tcPr>
            <w:tcW w:w="4147" w:type="pct"/>
            <w:shd w:val="clear" w:color="auto" w:fill="auto"/>
          </w:tcPr>
          <w:p w14:paraId="76C2FD6D" w14:textId="203CA38C" w:rsidR="00C56C76" w:rsidRPr="00C56C76" w:rsidRDefault="00C56C76" w:rsidP="00C56C76">
            <w:pPr>
              <w:jc w:val="both"/>
              <w:rPr>
                <w:rFonts w:ascii="Calibri" w:hAnsi="Calibri" w:cs="Calibri"/>
                <w:bCs/>
              </w:rPr>
            </w:pPr>
            <w:r w:rsidRPr="00C56C76">
              <w:rPr>
                <w:rFonts w:cstheme="minorHAnsi"/>
                <w:color w:val="000000" w:themeColor="text1"/>
              </w:rPr>
              <w:t>Demonstrate skills, or improvement on skills, that are needed to form effective (diverse) teams.</w:t>
            </w:r>
          </w:p>
        </w:tc>
        <w:tc>
          <w:tcPr>
            <w:tcW w:w="453" w:type="pct"/>
            <w:shd w:val="clear" w:color="auto" w:fill="auto"/>
            <w:vAlign w:val="center"/>
          </w:tcPr>
          <w:p w14:paraId="3181319D" w14:textId="4AD51BA5" w:rsidR="00C56C76" w:rsidRPr="00C56C76" w:rsidRDefault="00AD4C42" w:rsidP="00C56C76">
            <w:pPr>
              <w:jc w:val="center"/>
              <w:rPr>
                <w:rFonts w:ascii="Calibri" w:hAnsi="Calibri" w:cs="Calibri"/>
                <w:b/>
                <w:bCs/>
              </w:rPr>
            </w:pPr>
            <w:r>
              <w:rPr>
                <w:rFonts w:ascii="Calibri" w:hAnsi="Calibri" w:cs="Calibri"/>
                <w:b/>
                <w:bCs/>
              </w:rPr>
              <w:t>2,3</w:t>
            </w:r>
          </w:p>
        </w:tc>
      </w:tr>
      <w:tr w:rsidR="00C56C76" w:rsidRPr="00075065" w14:paraId="2D1F7B90" w14:textId="77777777" w:rsidTr="00C4787B">
        <w:trPr>
          <w:trHeight w:val="288"/>
        </w:trPr>
        <w:tc>
          <w:tcPr>
            <w:tcW w:w="400" w:type="pct"/>
          </w:tcPr>
          <w:p w14:paraId="7284EE17" w14:textId="4817D3AE" w:rsidR="00C56C76" w:rsidRPr="00814507" w:rsidRDefault="00C56C76" w:rsidP="00C56C76">
            <w:pPr>
              <w:ind w:left="570" w:hanging="570"/>
              <w:jc w:val="both"/>
              <w:rPr>
                <w:rFonts w:cstheme="minorHAnsi"/>
              </w:rPr>
            </w:pPr>
            <w:r w:rsidRPr="00814507">
              <w:rPr>
                <w:rFonts w:cstheme="minorHAnsi"/>
              </w:rPr>
              <w:t>CLO 3</w:t>
            </w:r>
          </w:p>
        </w:tc>
        <w:tc>
          <w:tcPr>
            <w:tcW w:w="4147" w:type="pct"/>
            <w:shd w:val="clear" w:color="auto" w:fill="auto"/>
          </w:tcPr>
          <w:p w14:paraId="2B1BE210" w14:textId="3BBCEF20" w:rsidR="00C56C76" w:rsidRPr="00C56C76" w:rsidRDefault="00C56C76" w:rsidP="00C56C76">
            <w:pPr>
              <w:jc w:val="both"/>
              <w:rPr>
                <w:rFonts w:ascii="Calibri" w:hAnsi="Calibri" w:cs="Calibri"/>
                <w:bCs/>
              </w:rPr>
            </w:pPr>
            <w:r w:rsidRPr="00C56C76">
              <w:rPr>
                <w:rFonts w:cstheme="minorHAnsi"/>
                <w:color w:val="000000" w:themeColor="text1"/>
              </w:rPr>
              <w:t>Develop a business proposition in a feasibility study using strategic tools.</w:t>
            </w:r>
          </w:p>
        </w:tc>
        <w:tc>
          <w:tcPr>
            <w:tcW w:w="453" w:type="pct"/>
            <w:shd w:val="clear" w:color="auto" w:fill="auto"/>
            <w:vAlign w:val="center"/>
          </w:tcPr>
          <w:p w14:paraId="67BC54C7" w14:textId="0C8FC356" w:rsidR="00C56C76" w:rsidRPr="00C56C76" w:rsidRDefault="00AD4C42" w:rsidP="00C56C76">
            <w:pPr>
              <w:jc w:val="center"/>
              <w:rPr>
                <w:rFonts w:ascii="Calibri" w:hAnsi="Calibri" w:cs="Calibri"/>
                <w:b/>
                <w:bCs/>
              </w:rPr>
            </w:pPr>
            <w:r>
              <w:rPr>
                <w:rFonts w:cstheme="minorHAnsi"/>
                <w:b/>
                <w:bCs/>
              </w:rPr>
              <w:t>5,</w:t>
            </w:r>
            <w:r w:rsidR="00C56C76" w:rsidRPr="00C56C76">
              <w:rPr>
                <w:rFonts w:cstheme="minorHAnsi"/>
                <w:b/>
                <w:bCs/>
              </w:rPr>
              <w:t>6</w:t>
            </w:r>
            <w:r>
              <w:rPr>
                <w:rFonts w:cstheme="minorHAnsi"/>
                <w:b/>
                <w:bCs/>
              </w:rPr>
              <w:t>,7</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4.1</w:t>
      </w:r>
      <w:r w:rsidR="002C0C1C">
        <w:rPr>
          <w:rFonts w:cstheme="minorHAnsi"/>
          <w:b/>
          <w:sz w:val="24"/>
          <w:szCs w:val="24"/>
          <w:lang w:bidi="ar-EG"/>
        </w:rPr>
        <w:tab/>
      </w:r>
      <w:r w:rsidRPr="00F4208F">
        <w:rPr>
          <w:rFonts w:cstheme="minorHAnsi"/>
          <w:b/>
          <w:sz w:val="24"/>
          <w:szCs w:val="24"/>
          <w:lang w:bidi="ar-EG"/>
        </w:rPr>
        <w:t>Lectures Schedule</w:t>
      </w:r>
    </w:p>
    <w:tbl>
      <w:tblPr>
        <w:tblStyle w:val="TableGrid"/>
        <w:tblW w:w="5000" w:type="pct"/>
        <w:tblCellMar>
          <w:left w:w="58" w:type="dxa"/>
          <w:right w:w="58" w:type="dxa"/>
        </w:tblCellMar>
        <w:tblLook w:val="04A0" w:firstRow="1" w:lastRow="0" w:firstColumn="1" w:lastColumn="0" w:noHBand="0" w:noVBand="1"/>
      </w:tblPr>
      <w:tblGrid>
        <w:gridCol w:w="595"/>
        <w:gridCol w:w="4109"/>
        <w:gridCol w:w="601"/>
        <w:gridCol w:w="1531"/>
        <w:gridCol w:w="1575"/>
        <w:gridCol w:w="1184"/>
      </w:tblGrid>
      <w:tr w:rsidR="009F7340" w:rsidRPr="00C033F8" w14:paraId="211B930D" w14:textId="78BF5F1B" w:rsidTr="00AD4C42">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13"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798"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38"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AD4C42">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13"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798"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21" w:type="pct"/>
            <w:shd w:val="clear" w:color="auto" w:fill="C00000"/>
          </w:tcPr>
          <w:p w14:paraId="6B1D4CFF" w14:textId="70490490" w:rsidR="009F7340" w:rsidRPr="00C033F8" w:rsidRDefault="009F7340" w:rsidP="00AD4C42">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r w:rsidR="00AD4C42">
              <w:rPr>
                <w:rFonts w:cstheme="minorHAnsi"/>
                <w:b/>
                <w:bCs/>
                <w:sz w:val="20"/>
                <w:szCs w:val="20"/>
              </w:rPr>
              <w:t xml:space="preserve"> </w:t>
            </w:r>
            <w:r w:rsidR="00F4208F">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C56C76" w:rsidRPr="00C033F8" w14:paraId="2E0420B3" w14:textId="6C77655B" w:rsidTr="00AD4C42">
        <w:trPr>
          <w:trHeight w:val="288"/>
        </w:trPr>
        <w:tc>
          <w:tcPr>
            <w:tcW w:w="310" w:type="pct"/>
          </w:tcPr>
          <w:p w14:paraId="5DAE8D00" w14:textId="6F672EE4" w:rsidR="00C56C76" w:rsidRPr="00CF5D02" w:rsidRDefault="00C56C76" w:rsidP="00C56C76">
            <w:pPr>
              <w:jc w:val="center"/>
              <w:rPr>
                <w:rFonts w:cstheme="minorHAnsi"/>
                <w:b/>
                <w:sz w:val="20"/>
                <w:szCs w:val="20"/>
                <w:lang w:val="en-AE"/>
              </w:rPr>
            </w:pPr>
            <w:r>
              <w:rPr>
                <w:rFonts w:cstheme="minorHAnsi"/>
                <w:b/>
                <w:sz w:val="20"/>
                <w:szCs w:val="20"/>
                <w:lang w:val="en-AE"/>
              </w:rPr>
              <w:t>1</w:t>
            </w:r>
          </w:p>
        </w:tc>
        <w:tc>
          <w:tcPr>
            <w:tcW w:w="2141" w:type="pct"/>
            <w:shd w:val="clear" w:color="auto" w:fill="auto"/>
          </w:tcPr>
          <w:p w14:paraId="38D36E4D" w14:textId="77777777" w:rsidR="00C56C76" w:rsidRPr="00C56C76"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Commercial Entrepreneurship &amp; Opportunity</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Commercial Opportunity Hunt</w:t>
            </w:r>
            <w:r>
              <w:rPr>
                <w:rFonts w:ascii="Calibri" w:hAnsi="Calibri" w:cs="Calibri"/>
                <w:bCs/>
                <w:color w:val="000000" w:themeColor="text1"/>
                <w:sz w:val="20"/>
                <w:szCs w:val="20"/>
              </w:rPr>
              <w:t xml:space="preserve">: identify changes, problems and trends that could generate commercial opportunities; compare commercial and social ventures.</w:t>
            </w:r>
          </w:p>
        </w:tc>
        <w:tc>
          <w:tcPr>
            <w:tcW w:w="313" w:type="pct"/>
            <w:vAlign w:val="center"/>
          </w:tcPr>
          <w:p w14:paraId="687C775C" w14:textId="7CAA9595"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1</w:t>
            </w:r>
          </w:p>
        </w:tc>
        <w:tc>
          <w:tcPr>
            <w:tcW w:w="798" w:type="pct"/>
            <w:vAlign w:val="center"/>
          </w:tcPr>
          <w:p w14:paraId="2308F6E1" w14:textId="37397E40" w:rsidR="00C56C76" w:rsidRPr="00C56C76" w:rsidRDefault="00C56C76" w:rsidP="00C56C76">
            <w:pPr>
              <w:rPr>
                <w:rFonts w:ascii="Calibri" w:hAnsi="Calibri" w:cs="Calibri"/>
                <w:b/>
                <w:color w:val="FF0000"/>
                <w:sz w:val="20"/>
                <w:szCs w:val="20"/>
                <w:lang w:bidi="ar-EG"/>
              </w:rPr>
            </w:pPr>
            <w:r w:rsidRPr="00C56C76">
              <w:rPr>
                <w:rFonts w:ascii="Calibri" w:hAnsi="Calibri" w:cs="Calibri"/>
                <w:color w:val="000000" w:themeColor="text1"/>
                <w:sz w:val="20"/>
                <w:szCs w:val="20"/>
              </w:rPr>
              <w:t>Burns (2022) Ch. 1&amp;3, Okasha (2020) *</w:t>
            </w:r>
          </w:p>
        </w:tc>
        <w:tc>
          <w:tcPr>
            <w:tcW w:w="821" w:type="pct"/>
            <w:shd w:val="clear" w:color="auto" w:fill="auto"/>
            <w:vAlign w:val="center"/>
          </w:tcPr>
          <w:p w14:paraId="0B23E5A7" w14:textId="2B10152C" w:rsidR="00C56C76" w:rsidRPr="00C56C76" w:rsidRDefault="00C56C76" w:rsidP="00C56C76">
            <w:pPr>
              <w:rPr>
                <w:rFonts w:ascii="Calibri" w:hAnsi="Calibri" w:cs="Calibri"/>
                <w:b/>
                <w:color w:val="FF0000"/>
                <w:sz w:val="20"/>
                <w:szCs w:val="20"/>
                <w:lang w:bidi="ar-EG"/>
              </w:rPr>
            </w:pPr>
          </w:p>
        </w:tc>
        <w:tc>
          <w:tcPr>
            <w:tcW w:w="617" w:type="pct"/>
          </w:tcPr>
          <w:p w14:paraId="3B785396" w14:textId="7E134E44" w:rsidR="00C56C76" w:rsidRPr="00AF6B9A" w:rsidRDefault="00C56C76" w:rsidP="00C56C76">
            <w:pPr>
              <w:rPr>
                <w:rFonts w:ascii="Calibri" w:hAnsi="Calibri" w:cs="Calibri"/>
                <w:b/>
                <w:color w:val="FF0000"/>
                <w:sz w:val="20"/>
                <w:szCs w:val="20"/>
                <w:lang w:bidi="ar-EG"/>
              </w:rPr>
            </w:pPr>
          </w:p>
        </w:tc>
      </w:tr>
      <w:tr w:rsidR="00C56C76" w:rsidRPr="00C033F8" w14:paraId="2C596F26" w14:textId="122B8154" w:rsidTr="00AD4C42">
        <w:trPr>
          <w:trHeight w:val="288"/>
        </w:trPr>
        <w:tc>
          <w:tcPr>
            <w:tcW w:w="310" w:type="pct"/>
          </w:tcPr>
          <w:p w14:paraId="7DA2E0F9" w14:textId="734C590F" w:rsidR="00C56C76" w:rsidRPr="00CF5D02" w:rsidRDefault="00C56C76" w:rsidP="00C56C76">
            <w:pPr>
              <w:jc w:val="center"/>
              <w:rPr>
                <w:rFonts w:cstheme="minorHAnsi"/>
                <w:b/>
                <w:sz w:val="20"/>
                <w:szCs w:val="20"/>
                <w:lang w:bidi="ar-EG"/>
              </w:rPr>
            </w:pPr>
            <w:r w:rsidRPr="00CF5D02">
              <w:rPr>
                <w:rFonts w:cstheme="minorHAnsi"/>
                <w:b/>
                <w:sz w:val="20"/>
                <w:szCs w:val="20"/>
                <w:lang w:val="en-AE"/>
              </w:rPr>
              <w:t>2</w:t>
            </w:r>
          </w:p>
        </w:tc>
        <w:tc>
          <w:tcPr>
            <w:tcW w:w="2141" w:type="pct"/>
            <w:shd w:val="clear" w:color="auto" w:fill="auto"/>
          </w:tcPr>
          <w:p w14:paraId="33AD2050" w14:textId="77777777" w:rsidR="00C56C76" w:rsidRPr="00C56C76"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Opportunity Recognition &amp; Idea Evaluation</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Recognition–Discovery–Creation Challenge</w:t>
            </w:r>
            <w:r>
              <w:rPr>
                <w:rFonts w:ascii="Calibri" w:hAnsi="Calibri" w:cs="Calibri"/>
                <w:bCs/>
                <w:color w:val="000000" w:themeColor="text1"/>
                <w:sz w:val="20"/>
                <w:szCs w:val="20"/>
              </w:rPr>
              <w:t xml:space="preserve">: analyse how opportunities emerge and apply prior idea-evaluation skills rather than reteaching them.</w:t>
            </w:r>
          </w:p>
        </w:tc>
        <w:tc>
          <w:tcPr>
            <w:tcW w:w="313" w:type="pct"/>
            <w:vAlign w:val="center"/>
          </w:tcPr>
          <w:p w14:paraId="23616A46" w14:textId="3CEF0969"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798" w:type="pct"/>
            <w:vAlign w:val="center"/>
          </w:tcPr>
          <w:p w14:paraId="08AED254" w14:textId="3948C94D" w:rsidR="00C56C76" w:rsidRPr="00C56C76" w:rsidRDefault="00C56C76" w:rsidP="00C56C76">
            <w:pPr>
              <w:rPr>
                <w:rFonts w:ascii="Calibri" w:hAnsi="Calibri" w:cs="Calibri"/>
                <w:b/>
                <w:color w:val="FF0000"/>
                <w:sz w:val="20"/>
                <w:szCs w:val="20"/>
                <w:lang w:bidi="ar-EG"/>
              </w:rPr>
            </w:pPr>
            <w:r>
              <w:rPr>
                <w:rFonts w:ascii="Calibri" w:hAnsi="Calibri" w:cs="Calibri"/>
                <w:color w:val="000000" w:themeColor="text1"/>
                <w:sz w:val="20"/>
                <w:szCs w:val="20"/>
              </w:rPr>
              <w:t xml:space="preserve">Burns (2022) Ch. 6; Ahmad et al. (2022)</w:t>
            </w:r>
          </w:p>
        </w:tc>
        <w:tc>
          <w:tcPr>
            <w:tcW w:w="821" w:type="pct"/>
            <w:shd w:val="clear" w:color="auto" w:fill="auto"/>
            <w:vAlign w:val="center"/>
          </w:tcPr>
          <w:p w14:paraId="69383516" w14:textId="440C46B0" w:rsidR="00C56C76" w:rsidRPr="00C56C76" w:rsidRDefault="00C56C76" w:rsidP="00C56C76">
            <w:pPr>
              <w:rPr>
                <w:rFonts w:ascii="Calibri" w:hAnsi="Calibri" w:cs="Calibri"/>
                <w:b/>
                <w:color w:val="0070C0"/>
                <w:sz w:val="20"/>
                <w:szCs w:val="20"/>
                <w:lang w:bidi="ar-EG"/>
              </w:rPr>
            </w:pPr>
          </w:p>
        </w:tc>
        <w:tc>
          <w:tcPr>
            <w:tcW w:w="617" w:type="pct"/>
          </w:tcPr>
          <w:p w14:paraId="2A0D3335" w14:textId="2741DE69" w:rsidR="00C56C76" w:rsidRPr="00AF6B9A" w:rsidRDefault="00C56C76" w:rsidP="00C56C76">
            <w:pPr>
              <w:rPr>
                <w:rFonts w:ascii="Calibri" w:hAnsi="Calibri" w:cs="Calibri"/>
                <w:b/>
                <w:color w:val="FF0000"/>
                <w:sz w:val="20"/>
                <w:szCs w:val="20"/>
                <w:lang w:bidi="ar-EG"/>
              </w:rPr>
            </w:pPr>
          </w:p>
        </w:tc>
      </w:tr>
      <w:tr w:rsidR="00C56C76" w:rsidRPr="00C033F8" w14:paraId="6F08AB73" w14:textId="57723ADD" w:rsidTr="00AD4C42">
        <w:trPr>
          <w:trHeight w:val="288"/>
        </w:trPr>
        <w:tc>
          <w:tcPr>
            <w:tcW w:w="310" w:type="pct"/>
          </w:tcPr>
          <w:p w14:paraId="7E09DCB1" w14:textId="707662BE" w:rsidR="00C56C76" w:rsidRPr="00CF5D02" w:rsidRDefault="00C56C76" w:rsidP="00C56C76">
            <w:pPr>
              <w:jc w:val="center"/>
              <w:rPr>
                <w:rFonts w:cstheme="minorHAnsi"/>
                <w:b/>
                <w:sz w:val="20"/>
                <w:szCs w:val="20"/>
                <w:lang w:bidi="ar-EG"/>
              </w:rPr>
            </w:pPr>
            <w:r w:rsidRPr="00CF5D02">
              <w:rPr>
                <w:rFonts w:cstheme="minorHAnsi"/>
                <w:b/>
                <w:sz w:val="20"/>
                <w:szCs w:val="20"/>
                <w:lang w:val="en-AE"/>
              </w:rPr>
              <w:t>3</w:t>
            </w:r>
          </w:p>
        </w:tc>
        <w:tc>
          <w:tcPr>
            <w:tcW w:w="2141" w:type="pct"/>
            <w:shd w:val="clear" w:color="auto" w:fill="auto"/>
          </w:tcPr>
          <w:p w14:paraId="385F65BE" w14:textId="77777777" w:rsidR="00C56C76" w:rsidRPr="00C56C76"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Value Proposition Canvas</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Customer Jobs Detective</w:t>
            </w:r>
            <w:r>
              <w:rPr>
                <w:rFonts w:ascii="Calibri" w:hAnsi="Calibri" w:cs="Calibri"/>
                <w:bCs/>
                <w:color w:val="000000" w:themeColor="text1"/>
                <w:sz w:val="20"/>
                <w:szCs w:val="20"/>
              </w:rPr>
              <w:t xml:space="preserve">: map Jobs–Pains–Gains and distinguish evidence from assumptions.</w:t>
            </w:r>
          </w:p>
        </w:tc>
        <w:tc>
          <w:tcPr>
            <w:tcW w:w="313" w:type="pct"/>
            <w:vAlign w:val="center"/>
          </w:tcPr>
          <w:p w14:paraId="3070F24D" w14:textId="1623EF5A" w:rsidR="00C56C76" w:rsidRPr="00C56C76" w:rsidRDefault="00C56C76" w:rsidP="00C56C76">
            <w:pPr>
              <w:jc w:val="center"/>
              <w:rPr>
                <w:rFonts w:ascii="Calibri" w:hAnsi="Calibri" w:cs="Calibri"/>
                <w:b/>
                <w:color w:val="FF0000"/>
                <w:sz w:val="20"/>
                <w:szCs w:val="20"/>
                <w:lang w:bidi="ar-EG"/>
              </w:rPr>
            </w:pPr>
            <w:r w:rsidRPr="00C56C76">
              <w:rPr>
                <w:rFonts w:ascii="Calibri" w:hAnsi="Calibri" w:cs="Calibri"/>
                <w:color w:val="000000" w:themeColor="text1"/>
                <w:sz w:val="20"/>
                <w:szCs w:val="20"/>
              </w:rPr>
              <w:t>3</w:t>
            </w:r>
          </w:p>
        </w:tc>
        <w:tc>
          <w:tcPr>
            <w:tcW w:w="798" w:type="pct"/>
            <w:vAlign w:val="center"/>
          </w:tcPr>
          <w:p w14:paraId="44D5C553" w14:textId="7BA21261" w:rsidR="00C56C76" w:rsidRPr="00C56C76" w:rsidRDefault="00C56C76" w:rsidP="00C56C76">
            <w:pPr>
              <w:rPr>
                <w:rFonts w:ascii="Calibri" w:hAnsi="Calibri" w:cs="Calibri"/>
                <w:b/>
                <w:color w:val="FF0000"/>
                <w:sz w:val="20"/>
                <w:szCs w:val="20"/>
                <w:lang w:bidi="ar-EG"/>
              </w:rPr>
            </w:pPr>
            <w:r>
              <w:rPr>
                <w:rFonts w:ascii="Calibri" w:hAnsi="Calibri" w:cs="Calibri"/>
                <w:color w:val="000000" w:themeColor="text1"/>
                <w:sz w:val="20"/>
                <w:szCs w:val="20"/>
              </w:rPr>
              <w:t xml:space="preserve">Osterwalder et al. (2014); Burns (2022) Ch. 7</w:t>
            </w:r>
          </w:p>
        </w:tc>
        <w:tc>
          <w:tcPr>
            <w:tcW w:w="821" w:type="pct"/>
            <w:shd w:val="clear" w:color="auto" w:fill="auto"/>
            <w:vAlign w:val="center"/>
          </w:tcPr>
          <w:p w14:paraId="5C5CCBF0" w14:textId="3B801126" w:rsidR="00C56C76" w:rsidRPr="00C56C76" w:rsidRDefault="00C56C76" w:rsidP="00C56C76">
            <w:pPr>
              <w:rPr>
                <w:rFonts w:ascii="Calibri" w:hAnsi="Calibri" w:cs="Calibri"/>
                <w:b/>
                <w:color w:val="0070C0"/>
                <w:sz w:val="20"/>
                <w:szCs w:val="20"/>
                <w:lang w:bidi="ar-EG"/>
              </w:rPr>
            </w:pPr>
          </w:p>
        </w:tc>
        <w:tc>
          <w:tcPr>
            <w:tcW w:w="617" w:type="pct"/>
          </w:tcPr>
          <w:p w14:paraId="54491C7B" w14:textId="45AE8867" w:rsidR="00C56C76" w:rsidRPr="00AF6B9A" w:rsidRDefault="00C56C76" w:rsidP="00C56C76">
            <w:pPr>
              <w:rPr>
                <w:rFonts w:ascii="Calibri" w:hAnsi="Calibri" w:cs="Calibri"/>
                <w:b/>
                <w:color w:val="FF0000"/>
                <w:sz w:val="20"/>
                <w:szCs w:val="20"/>
                <w:lang w:bidi="ar-EG"/>
              </w:rPr>
            </w:pPr>
          </w:p>
        </w:tc>
      </w:tr>
      <w:tr w:rsidR="00C56C76" w:rsidRPr="00C033F8" w14:paraId="3F7F1B09" w14:textId="13D67F9D" w:rsidTr="00AD4C42">
        <w:trPr>
          <w:trHeight w:val="288"/>
        </w:trPr>
        <w:tc>
          <w:tcPr>
            <w:tcW w:w="310" w:type="pct"/>
          </w:tcPr>
          <w:p w14:paraId="3AA63EE2" w14:textId="44DAB870" w:rsidR="00C56C76" w:rsidRPr="00CF5D02" w:rsidRDefault="00C56C76" w:rsidP="00C56C76">
            <w:pPr>
              <w:jc w:val="center"/>
              <w:rPr>
                <w:rFonts w:cstheme="minorHAnsi"/>
                <w:b/>
                <w:sz w:val="20"/>
                <w:szCs w:val="20"/>
                <w:lang w:bidi="ar-EG"/>
              </w:rPr>
            </w:pPr>
            <w:r w:rsidRPr="00CF5D02">
              <w:rPr>
                <w:rFonts w:cstheme="minorHAnsi"/>
                <w:b/>
                <w:sz w:val="20"/>
                <w:szCs w:val="20"/>
                <w:lang w:val="en-AE"/>
              </w:rPr>
              <w:t>4</w:t>
            </w:r>
          </w:p>
        </w:tc>
        <w:tc>
          <w:tcPr>
            <w:tcW w:w="2141" w:type="pct"/>
            <w:shd w:val="clear" w:color="auto" w:fill="auto"/>
          </w:tcPr>
          <w:p w14:paraId="13A80668" w14:textId="77777777" w:rsidR="00C56C76" w:rsidRPr="00C56C76"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PESTLE &amp; External Environment</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UAE PESTLE + Futures Thinking Challenge</w:t>
            </w:r>
            <w:r>
              <w:rPr>
                <w:rFonts w:ascii="Calibri" w:hAnsi="Calibri" w:cs="Calibri"/>
                <w:bCs/>
                <w:color w:val="000000" w:themeColor="text1"/>
                <w:sz w:val="20"/>
                <w:szCs w:val="20"/>
              </w:rPr>
              <w:t xml:space="preserve">: identify important trends, develop plausible future scenarios and identify entrepreneurial opportunities under each future.</w:t>
            </w:r>
          </w:p>
        </w:tc>
        <w:tc>
          <w:tcPr>
            <w:tcW w:w="313" w:type="pct"/>
            <w:vAlign w:val="center"/>
          </w:tcPr>
          <w:p w14:paraId="0B797195" w14:textId="6D09664F"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3</w:t>
            </w:r>
          </w:p>
        </w:tc>
        <w:tc>
          <w:tcPr>
            <w:tcW w:w="798" w:type="pct"/>
            <w:vAlign w:val="center"/>
          </w:tcPr>
          <w:p w14:paraId="0D64553E" w14:textId="1CA6DC36" w:rsidR="00C56C76" w:rsidRPr="00C56C76" w:rsidRDefault="00C56C76" w:rsidP="00C56C76">
            <w:pPr>
              <w:rPr>
                <w:rFonts w:ascii="Calibri" w:hAnsi="Calibri" w:cs="Calibri"/>
                <w:b/>
                <w:color w:val="FF0000"/>
                <w:sz w:val="20"/>
                <w:szCs w:val="20"/>
                <w:lang w:bidi="ar-EG"/>
              </w:rPr>
            </w:pPr>
            <w:r w:rsidRPr="00C56C76">
              <w:rPr>
                <w:rFonts w:ascii="Calibri" w:hAnsi="Calibri" w:cs="Calibri"/>
                <w:color w:val="000000" w:themeColor="text1"/>
                <w:sz w:val="20"/>
                <w:szCs w:val="20"/>
              </w:rPr>
              <w:t xml:space="preserve">Burns (2022) Ch. 5  </w:t>
            </w:r>
          </w:p>
        </w:tc>
        <w:tc>
          <w:tcPr>
            <w:tcW w:w="821" w:type="pct"/>
            <w:shd w:val="clear" w:color="auto" w:fill="auto"/>
            <w:vAlign w:val="center"/>
          </w:tcPr>
          <w:p w14:paraId="7B45CAB9" w14:textId="5BBFFEBE" w:rsidR="00C56C76" w:rsidRPr="00C56C76" w:rsidRDefault="00C56C76" w:rsidP="00C56C76">
            <w:pPr>
              <w:jc w:val="center"/>
              <w:rPr>
                <w:rFonts w:ascii="Calibri" w:hAnsi="Calibri" w:cs="Calibri"/>
                <w:b/>
                <w:color w:val="FF0000"/>
                <w:sz w:val="20"/>
                <w:szCs w:val="20"/>
                <w:lang w:bidi="ar-EG"/>
              </w:rPr>
            </w:pPr>
          </w:p>
        </w:tc>
        <w:tc>
          <w:tcPr>
            <w:tcW w:w="617" w:type="pct"/>
          </w:tcPr>
          <w:p w14:paraId="26EA7737" w14:textId="53B3C171" w:rsidR="00C56C76" w:rsidRPr="00AF6B9A" w:rsidRDefault="00C56C76" w:rsidP="00C56C76">
            <w:pPr>
              <w:rPr>
                <w:rFonts w:ascii="Calibri" w:hAnsi="Calibri" w:cs="Calibri"/>
                <w:b/>
                <w:color w:val="FF0000"/>
                <w:sz w:val="20"/>
                <w:szCs w:val="20"/>
                <w:lang w:bidi="ar-EG"/>
              </w:rPr>
            </w:pPr>
          </w:p>
        </w:tc>
      </w:tr>
      <w:tr w:rsidR="00C56C76" w:rsidRPr="00C033F8" w14:paraId="4640968D" w14:textId="0BEC2FE8" w:rsidTr="00AD4C42">
        <w:trPr>
          <w:trHeight w:val="288"/>
        </w:trPr>
        <w:tc>
          <w:tcPr>
            <w:tcW w:w="310" w:type="pct"/>
          </w:tcPr>
          <w:p w14:paraId="40ECA2D7" w14:textId="15E2877E" w:rsidR="00C56C76" w:rsidRPr="00CF5D02" w:rsidRDefault="00C56C76" w:rsidP="00C56C76">
            <w:pPr>
              <w:jc w:val="center"/>
              <w:rPr>
                <w:rFonts w:cstheme="minorHAnsi"/>
                <w:b/>
                <w:sz w:val="20"/>
                <w:szCs w:val="20"/>
                <w:lang w:val="en-AE"/>
              </w:rPr>
            </w:pPr>
            <w:r>
              <w:rPr>
                <w:rFonts w:cstheme="minorHAnsi"/>
                <w:b/>
                <w:sz w:val="20"/>
                <w:szCs w:val="20"/>
                <w:lang w:val="en-AE"/>
              </w:rPr>
              <w:t>5</w:t>
            </w:r>
          </w:p>
        </w:tc>
        <w:tc>
          <w:tcPr>
            <w:tcW w:w="2141" w:type="pct"/>
            <w:shd w:val="clear" w:color="auto" w:fill="auto"/>
          </w:tcPr>
          <w:p w14:paraId="485AD2AB" w14:textId="77777777" w:rsidR="00C56C76" w:rsidRPr="00C56C76"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Porter's Five Forces &amp; SWOT</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Five Forces War Room</w:t>
            </w:r>
            <w:r>
              <w:rPr>
                <w:rFonts w:ascii="Calibri" w:hAnsi="Calibri" w:cs="Calibri"/>
                <w:bCs/>
                <w:color w:val="000000" w:themeColor="text1"/>
                <w:sz w:val="20"/>
                <w:szCs w:val="20"/>
              </w:rPr>
              <w:t xml:space="preserve">: students represent customers, suppliers, competitors, substitutes and new entrants; translate findings into SWOT implications.</w:t>
            </w:r>
          </w:p>
        </w:tc>
        <w:tc>
          <w:tcPr>
            <w:tcW w:w="313" w:type="pct"/>
            <w:vAlign w:val="center"/>
          </w:tcPr>
          <w:p w14:paraId="246647B5" w14:textId="1EBEA26F"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2, 3</w:t>
            </w:r>
          </w:p>
        </w:tc>
        <w:tc>
          <w:tcPr>
            <w:tcW w:w="798" w:type="pct"/>
            <w:vAlign w:val="center"/>
          </w:tcPr>
          <w:p w14:paraId="126A2E14" w14:textId="77777777" w:rsidR="00C56C76" w:rsidRPr="00C56C76" w:rsidRDefault="00C56C76" w:rsidP="00C56C76">
            <w:pPr>
              <w:rPr>
                <w:rFonts w:ascii="Calibri" w:hAnsi="Calibri" w:cs="Calibri"/>
                <w:color w:val="000000" w:themeColor="text1"/>
                <w:sz w:val="20"/>
                <w:szCs w:val="20"/>
              </w:rPr>
            </w:pPr>
            <w:r>
              <w:rPr>
                <w:rFonts w:ascii="Calibri" w:hAnsi="Calibri" w:cs="Calibri"/>
                <w:color w:val="000000" w:themeColor="text1"/>
                <w:sz w:val="20"/>
                <w:szCs w:val="20"/>
              </w:rPr>
              <w:t xml:space="preserve">Burns (2022) Ch. 5</w:t>
            </w:r>
          </w:p>
        </w:tc>
        <w:tc>
          <w:tcPr>
            <w:tcW w:w="821" w:type="pct"/>
            <w:shd w:val="clear" w:color="auto" w:fill="auto"/>
            <w:vAlign w:val="center"/>
          </w:tcPr>
          <w:p w14:paraId="3B1B5BF2" w14:textId="3E5CD89C" w:rsidR="00C56C76" w:rsidRPr="00C56C76" w:rsidRDefault="00C56C76" w:rsidP="00C56C76">
            <w:pPr>
              <w:rPr>
                <w:rFonts w:ascii="Calibri" w:hAnsi="Calibri" w:cs="Calibri"/>
                <w:b/>
                <w:color w:val="FF0000"/>
                <w:sz w:val="20"/>
                <w:szCs w:val="20"/>
                <w:lang w:bidi="ar-EG"/>
              </w:rPr>
            </w:pPr>
            <w:r>
              <w:rPr/>
              <w:t xml:space="preserve">A1 Opportunity &amp; environment analysis</w:t>
            </w:r>
          </w:p>
        </w:tc>
        <w:tc>
          <w:tcPr>
            <w:tcW w:w="617" w:type="pct"/>
          </w:tcPr>
          <w:p w14:paraId="7EF69039" w14:textId="46CE6490" w:rsidR="00C56C76" w:rsidRPr="00AF6B9A" w:rsidRDefault="00C56C76" w:rsidP="00C56C76">
            <w:pPr>
              <w:rPr>
                <w:rFonts w:ascii="Calibri" w:hAnsi="Calibri" w:cs="Calibri"/>
                <w:b/>
                <w:color w:val="FF0000"/>
                <w:sz w:val="20"/>
                <w:szCs w:val="20"/>
                <w:lang w:bidi="ar-EG"/>
              </w:rPr>
            </w:pPr>
            <w:r>
              <w:rPr/>
              <w:t xml:space="preserve">Week 5</w:t>
            </w:r>
          </w:p>
        </w:tc>
      </w:tr>
      <w:tr w:rsidR="00C56C76" w:rsidRPr="00C033F8" w14:paraId="024E2253" w14:textId="5407DCB5" w:rsidTr="00AD4C42">
        <w:trPr>
          <w:trHeight w:val="288"/>
        </w:trPr>
        <w:tc>
          <w:tcPr>
            <w:tcW w:w="310" w:type="pct"/>
          </w:tcPr>
          <w:p w14:paraId="10DC5FE4" w14:textId="2E74A858" w:rsidR="00C56C76" w:rsidRPr="00CF5D02" w:rsidRDefault="00C56C76" w:rsidP="00C56C76">
            <w:pPr>
              <w:jc w:val="center"/>
              <w:rPr>
                <w:rFonts w:cstheme="minorHAnsi"/>
                <w:b/>
                <w:sz w:val="20"/>
                <w:szCs w:val="20"/>
                <w:lang w:val="en-AE"/>
              </w:rPr>
            </w:pPr>
            <w:r>
              <w:rPr>
                <w:rFonts w:cstheme="minorHAnsi"/>
                <w:b/>
                <w:sz w:val="20"/>
                <w:szCs w:val="20"/>
                <w:lang w:val="en-AE"/>
              </w:rPr>
              <w:t>6</w:t>
            </w:r>
          </w:p>
        </w:tc>
        <w:tc>
          <w:tcPr>
            <w:tcW w:w="2141" w:type="pct"/>
            <w:shd w:val="clear" w:color="auto" w:fill="auto"/>
          </w:tcPr>
          <w:p w14:paraId="731DEA58" w14:textId="77777777" w:rsidR="00C56C76" w:rsidRPr="00C56C76"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Business Model Types</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Business Model Innovation Workshop</w:t>
            </w:r>
            <w:r>
              <w:rPr>
                <w:rFonts w:ascii="Calibri" w:hAnsi="Calibri" w:cs="Calibri"/>
                <w:bCs/>
                <w:color w:val="000000" w:themeColor="text1"/>
                <w:sz w:val="20"/>
                <w:szCs w:val="20"/>
              </w:rPr>
              <w:t xml:space="preserve">: compare direct sales, subscription, freemium, marketplace/platform, peer-to-peer, franchising, licensing and other models; explore how the same opportunity can operate under different models.</w:t>
            </w:r>
          </w:p>
        </w:tc>
        <w:tc>
          <w:tcPr>
            <w:tcW w:w="313" w:type="pct"/>
            <w:vAlign w:val="center"/>
          </w:tcPr>
          <w:p w14:paraId="723EC79A" w14:textId="6DED9ECF"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1</w:t>
            </w:r>
          </w:p>
        </w:tc>
        <w:tc>
          <w:tcPr>
            <w:tcW w:w="798" w:type="pct"/>
            <w:vAlign w:val="center"/>
          </w:tcPr>
          <w:p w14:paraId="3CB19D17" w14:textId="4FF2699A" w:rsidR="00C56C76" w:rsidRPr="00C56C76" w:rsidRDefault="00C56C76" w:rsidP="00C56C76">
            <w:pPr>
              <w:rPr>
                <w:rFonts w:ascii="Calibri" w:hAnsi="Calibri" w:cs="Calibri"/>
                <w:b/>
                <w:color w:val="FF0000"/>
                <w:sz w:val="20"/>
                <w:szCs w:val="20"/>
                <w:lang w:bidi="ar-EG"/>
              </w:rPr>
            </w:pPr>
            <w:r>
              <w:rPr>
                <w:rFonts w:ascii="Calibri" w:hAnsi="Calibri" w:cs="Calibri"/>
                <w:color w:val="000000" w:themeColor="text1"/>
                <w:sz w:val="20"/>
                <w:szCs w:val="20"/>
              </w:rPr>
              <w:t xml:space="preserve">Osterwalder &amp; Pigneur (2010)</w:t>
            </w:r>
          </w:p>
        </w:tc>
        <w:tc>
          <w:tcPr>
            <w:tcW w:w="821" w:type="pct"/>
            <w:shd w:val="clear" w:color="auto" w:fill="auto"/>
            <w:vAlign w:val="center"/>
          </w:tcPr>
          <w:p w14:paraId="10B4939F" w14:textId="4B025C5E" w:rsidR="00C56C76" w:rsidRPr="00C56C76" w:rsidRDefault="00C56C76" w:rsidP="00C56C76">
            <w:pPr>
              <w:rPr>
                <w:rFonts w:ascii="Calibri" w:hAnsi="Calibri" w:cs="Calibri"/>
                <w:b/>
                <w:color w:val="FF0000"/>
                <w:sz w:val="20"/>
                <w:szCs w:val="20"/>
                <w:lang w:bidi="ar-EG"/>
              </w:rPr>
            </w:pPr>
          </w:p>
        </w:tc>
        <w:tc>
          <w:tcPr>
            <w:tcW w:w="617" w:type="pct"/>
            <w:vAlign w:val="center"/>
          </w:tcPr>
          <w:p w14:paraId="4CAAEB49" w14:textId="3210E6B7" w:rsidR="00C56C76" w:rsidRPr="00AF6B9A" w:rsidRDefault="00C56C76" w:rsidP="00C56C76">
            <w:pPr>
              <w:rPr>
                <w:rFonts w:ascii="Calibri" w:hAnsi="Calibri" w:cs="Calibri"/>
                <w:b/>
                <w:color w:val="FF0000"/>
                <w:sz w:val="20"/>
                <w:szCs w:val="20"/>
                <w:lang w:bidi="ar-EG"/>
              </w:rPr>
            </w:pPr>
          </w:p>
        </w:tc>
      </w:tr>
      <w:tr w:rsidR="00C56C76" w:rsidRPr="00C033F8" w14:paraId="6534C013" w14:textId="54114010" w:rsidTr="00AD4C42">
        <w:trPr>
          <w:trHeight w:val="288"/>
        </w:trPr>
        <w:tc>
          <w:tcPr>
            <w:tcW w:w="310" w:type="pct"/>
          </w:tcPr>
          <w:p w14:paraId="0A3CFD9E" w14:textId="3F2A4B51" w:rsidR="00C56C76" w:rsidRPr="00CF5D02" w:rsidRDefault="00C56C76" w:rsidP="00C56C76">
            <w:pPr>
              <w:jc w:val="center"/>
              <w:rPr>
                <w:rFonts w:cstheme="minorHAnsi"/>
                <w:b/>
                <w:sz w:val="20"/>
                <w:szCs w:val="20"/>
                <w:lang w:bidi="ar-EG"/>
              </w:rPr>
            </w:pPr>
            <w:r w:rsidRPr="00CF5D02">
              <w:rPr>
                <w:rFonts w:cstheme="minorHAnsi"/>
                <w:b/>
                <w:sz w:val="20"/>
                <w:szCs w:val="20"/>
                <w:lang w:val="en-AE"/>
              </w:rPr>
              <w:t>7</w:t>
            </w:r>
          </w:p>
        </w:tc>
        <w:tc>
          <w:tcPr>
            <w:tcW w:w="2141" w:type="pct"/>
            <w:shd w:val="clear" w:color="auto" w:fill="auto"/>
          </w:tcPr>
          <w:p w14:paraId="21CA2345" w14:textId="77777777" w:rsidR="00C56C76" w:rsidRPr="00C56C76"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Franchising, Licensing &amp; Alternative Models</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Franchise Challenge</w:t>
            </w:r>
            <w:r>
              <w:rPr>
                <w:rFonts w:ascii="Calibri" w:hAnsi="Calibri" w:cs="Calibri"/>
                <w:bCs/>
                <w:color w:val="000000" w:themeColor="text1"/>
                <w:sz w:val="20"/>
                <w:szCs w:val="20"/>
              </w:rPr>
              <w:t xml:space="preserve">: analyse franchisor/franchisee roles, standardization, revenue/fees, resources, advantages and risks; compare franchising, licensing and independent growth.</w:t>
            </w:r>
          </w:p>
        </w:tc>
        <w:tc>
          <w:tcPr>
            <w:tcW w:w="313" w:type="pct"/>
            <w:vAlign w:val="center"/>
          </w:tcPr>
          <w:p w14:paraId="55F6AD84" w14:textId="1B0C8E23"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1</w:t>
            </w:r>
          </w:p>
        </w:tc>
        <w:tc>
          <w:tcPr>
            <w:tcW w:w="798" w:type="pct"/>
            <w:vAlign w:val="center"/>
          </w:tcPr>
          <w:p w14:paraId="44E4C503" w14:textId="4BB598F9" w:rsidR="00C56C76" w:rsidRPr="00C56C76" w:rsidRDefault="00C56C76" w:rsidP="00C56C76">
            <w:pPr>
              <w:rPr>
                <w:rFonts w:ascii="Calibri" w:hAnsi="Calibri" w:cs="Calibri"/>
                <w:b/>
                <w:color w:val="FF0000"/>
                <w:sz w:val="20"/>
                <w:szCs w:val="20"/>
                <w:lang w:bidi="ar-EG"/>
              </w:rPr>
            </w:pPr>
            <w:r>
              <w:rPr>
                <w:rFonts w:ascii="Calibri" w:hAnsi="Calibri" w:cs="Calibri"/>
                <w:color w:val="000000" w:themeColor="text1"/>
                <w:sz w:val="20"/>
                <w:szCs w:val="20"/>
              </w:rPr>
              <w:t xml:space="preserve">Burns (2022) Ch. 7; instructor case pack</w:t>
            </w:r>
          </w:p>
        </w:tc>
        <w:tc>
          <w:tcPr>
            <w:tcW w:w="821" w:type="pct"/>
            <w:shd w:val="clear" w:color="auto" w:fill="auto"/>
            <w:vAlign w:val="center"/>
          </w:tcPr>
          <w:p w14:paraId="4D30D3A8" w14:textId="10BA7482" w:rsidR="00C56C76" w:rsidRPr="00AD4C42" w:rsidRDefault="00C56C76" w:rsidP="00C56C76">
            <w:pPr>
              <w:rPr>
                <w:rFonts w:ascii="Calibri" w:hAnsi="Calibri" w:cs="Calibri"/>
                <w:color w:val="FF0000"/>
                <w:sz w:val="20"/>
                <w:szCs w:val="20"/>
                <w:lang w:bidi="ar-EG"/>
              </w:rPr>
            </w:pPr>
          </w:p>
        </w:tc>
        <w:tc>
          <w:tcPr>
            <w:tcW w:w="617" w:type="pct"/>
            <w:vAlign w:val="center"/>
          </w:tcPr>
          <w:p w14:paraId="34D378E9" w14:textId="4D6FCC14" w:rsidR="00C56C76" w:rsidRPr="00AF6B9A" w:rsidRDefault="00C56C76" w:rsidP="00C56C76">
            <w:pPr>
              <w:rPr>
                <w:rFonts w:ascii="Calibri" w:hAnsi="Calibri" w:cs="Calibri"/>
                <w:b/>
                <w:color w:val="FF0000"/>
                <w:sz w:val="20"/>
                <w:szCs w:val="20"/>
                <w:lang w:bidi="ar-EG"/>
              </w:rPr>
            </w:pPr>
          </w:p>
        </w:tc>
      </w:tr>
      <w:tr w:rsidR="00C56C76" w:rsidRPr="00C033F8" w14:paraId="21363DEA" w14:textId="2FD246FB" w:rsidTr="00AD4C42">
        <w:trPr>
          <w:trHeight w:val="288"/>
        </w:trPr>
        <w:tc>
          <w:tcPr>
            <w:tcW w:w="310" w:type="pct"/>
          </w:tcPr>
          <w:p w14:paraId="33B99642" w14:textId="2B29B74F" w:rsidR="00C56C76" w:rsidRPr="00CF5D02" w:rsidRDefault="00C56C76" w:rsidP="00C56C76">
            <w:pPr>
              <w:jc w:val="center"/>
              <w:rPr>
                <w:rFonts w:cstheme="minorHAnsi"/>
                <w:b/>
                <w:sz w:val="20"/>
                <w:szCs w:val="20"/>
                <w:lang w:bidi="ar-EG"/>
              </w:rPr>
            </w:pPr>
            <w:r w:rsidRPr="00CF5D02">
              <w:rPr>
                <w:rFonts w:cstheme="minorHAnsi"/>
                <w:b/>
                <w:sz w:val="20"/>
                <w:szCs w:val="20"/>
                <w:lang w:val="en-AE"/>
              </w:rPr>
              <w:t>8</w:t>
            </w:r>
          </w:p>
        </w:tc>
        <w:tc>
          <w:tcPr>
            <w:tcW w:w="2141" w:type="pct"/>
            <w:shd w:val="clear" w:color="auto" w:fill="auto"/>
          </w:tcPr>
          <w:p w14:paraId="5C144FDB" w14:textId="77777777" w:rsidR="00C56C76" w:rsidRPr="00D021F2"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Business Model Canvas</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Human BMC Workshop</w:t>
            </w:r>
            <w:r>
              <w:rPr>
                <w:rFonts w:ascii="Calibri" w:hAnsi="Calibri" w:cs="Calibri"/>
                <w:bCs/>
                <w:color w:val="000000" w:themeColor="text1"/>
                <w:sz w:val="20"/>
                <w:szCs w:val="20"/>
              </w:rPr>
              <w:t xml:space="preserve">: nine BMC blocks around the classroom; teams physically move through them to construct and check their venture model.</w:t>
            </w:r>
          </w:p>
        </w:tc>
        <w:tc>
          <w:tcPr>
            <w:tcW w:w="313" w:type="pct"/>
            <w:vAlign w:val="center"/>
          </w:tcPr>
          <w:p w14:paraId="7DBFCA80" w14:textId="3D657780"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2, 3</w:t>
            </w:r>
          </w:p>
        </w:tc>
        <w:tc>
          <w:tcPr>
            <w:tcW w:w="798" w:type="pct"/>
            <w:vAlign w:val="center"/>
          </w:tcPr>
          <w:p w14:paraId="78A63A0B" w14:textId="77777777" w:rsidR="00C56C76" w:rsidRPr="00C56C76" w:rsidRDefault="00C56C76" w:rsidP="00C56C76">
            <w:pPr>
              <w:rPr>
                <w:rFonts w:ascii="Calibri" w:hAnsi="Calibri" w:cs="Calibri"/>
                <w:color w:val="000000" w:themeColor="text1"/>
                <w:sz w:val="20"/>
                <w:szCs w:val="20"/>
              </w:rPr>
            </w:pPr>
            <w:r>
              <w:rPr>
                <w:rFonts w:ascii="Calibri" w:hAnsi="Calibri" w:cs="Calibri"/>
                <w:color w:val="000000" w:themeColor="text1"/>
                <w:sz w:val="20"/>
                <w:szCs w:val="20"/>
              </w:rPr>
              <w:t xml:space="preserve">Osterwalder &amp; Pigneur (2010)</w:t>
            </w:r>
          </w:p>
        </w:tc>
        <w:tc>
          <w:tcPr>
            <w:tcW w:w="821" w:type="pct"/>
            <w:shd w:val="clear" w:color="auto" w:fill="auto"/>
            <w:vAlign w:val="center"/>
          </w:tcPr>
          <w:p w14:paraId="5297B637" w14:textId="311E3478" w:rsidR="00C56C76" w:rsidRPr="00AD4C42" w:rsidRDefault="00C56C76" w:rsidP="00C56C76">
            <w:pPr>
              <w:rPr>
                <w:rFonts w:ascii="Calibri" w:hAnsi="Calibri" w:cs="Calibri"/>
                <w:color w:val="FF0000"/>
                <w:sz w:val="20"/>
                <w:szCs w:val="20"/>
                <w:lang w:bidi="ar-EG"/>
              </w:rPr>
            </w:pPr>
          </w:p>
        </w:tc>
        <w:tc>
          <w:tcPr>
            <w:tcW w:w="617" w:type="pct"/>
            <w:vAlign w:val="center"/>
          </w:tcPr>
          <w:p w14:paraId="30F9D7D6" w14:textId="54F4EDB0" w:rsidR="00C56C76" w:rsidRPr="00AF6B9A" w:rsidRDefault="00C56C76" w:rsidP="00C56C76">
            <w:pPr>
              <w:rPr>
                <w:rFonts w:ascii="Calibri" w:hAnsi="Calibri" w:cs="Calibri"/>
                <w:b/>
                <w:color w:val="FF0000"/>
                <w:sz w:val="20"/>
                <w:szCs w:val="20"/>
                <w:lang w:bidi="ar-EG"/>
              </w:rPr>
            </w:pPr>
          </w:p>
        </w:tc>
      </w:tr>
      <w:tr w:rsidR="00C56C76" w:rsidRPr="00C033F8" w14:paraId="7D0B0FDC" w14:textId="7BD9FF9C" w:rsidTr="00AD4C42">
        <w:trPr>
          <w:trHeight w:val="288"/>
        </w:trPr>
        <w:tc>
          <w:tcPr>
            <w:tcW w:w="310" w:type="pct"/>
          </w:tcPr>
          <w:p w14:paraId="38F1FCFF" w14:textId="55BC02D0" w:rsidR="00C56C76" w:rsidRPr="00CF5D02" w:rsidRDefault="00C56C76" w:rsidP="00C56C76">
            <w:pPr>
              <w:jc w:val="center"/>
              <w:rPr>
                <w:rFonts w:cstheme="minorHAnsi"/>
                <w:b/>
                <w:sz w:val="20"/>
                <w:szCs w:val="20"/>
                <w:lang w:bidi="ar-EG"/>
              </w:rPr>
            </w:pPr>
            <w:r w:rsidRPr="00CF5D02">
              <w:rPr>
                <w:rFonts w:cstheme="minorHAnsi"/>
                <w:b/>
                <w:sz w:val="20"/>
                <w:szCs w:val="20"/>
                <w:lang w:val="en-AE"/>
              </w:rPr>
              <w:t>9</w:t>
            </w:r>
          </w:p>
        </w:tc>
        <w:tc>
          <w:tcPr>
            <w:tcW w:w="2141" w:type="pct"/>
            <w:shd w:val="clear" w:color="auto" w:fill="auto"/>
          </w:tcPr>
          <w:p w14:paraId="1C0DC251" w14:textId="77777777" w:rsidR="00C56C76" w:rsidRPr="00D021F2" w:rsidRDefault="00C56C76" w:rsidP="00C56C76">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Business Model Innovation &amp; BMC Application</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Business Model Remix</w:t>
            </w:r>
            <w:r>
              <w:rPr>
                <w:rFonts w:ascii="Calibri" w:hAnsi="Calibri" w:cs="Calibri"/>
                <w:bCs/>
                <w:color w:val="000000" w:themeColor="text1"/>
                <w:sz w:val="20"/>
                <w:szCs w:val="20"/>
              </w:rPr>
              <w:t xml:space="preserve">: redesign the same venture using a different model (e.g. ownership → subscription, or traditional business → P2P/platform) and compare value creation and capture.</w:t>
            </w:r>
          </w:p>
        </w:tc>
        <w:tc>
          <w:tcPr>
            <w:tcW w:w="313" w:type="pct"/>
            <w:vAlign w:val="center"/>
          </w:tcPr>
          <w:p w14:paraId="45DA2158" w14:textId="6A2DCBC0" w:rsidR="00C56C76" w:rsidRPr="00C56C76" w:rsidRDefault="00C56C76" w:rsidP="00C56C76">
            <w:pPr>
              <w:jc w:val="center"/>
              <w:rPr>
                <w:rFonts w:ascii="Calibri" w:hAnsi="Calibri" w:cs="Calibri"/>
                <w:b/>
                <w:color w:val="FF0000"/>
                <w:sz w:val="20"/>
                <w:szCs w:val="20"/>
                <w:lang w:bidi="ar-EG"/>
              </w:rPr>
            </w:pPr>
            <w:r>
              <w:rPr>
                <w:rFonts w:ascii="Calibri" w:hAnsi="Calibri" w:cs="Calibri"/>
                <w:color w:val="000000" w:themeColor="text1"/>
                <w:sz w:val="20"/>
                <w:szCs w:val="20"/>
              </w:rPr>
              <w:t xml:space="preserve">1, 3</w:t>
            </w:r>
          </w:p>
        </w:tc>
        <w:tc>
          <w:tcPr>
            <w:tcW w:w="798" w:type="pct"/>
            <w:vAlign w:val="center"/>
          </w:tcPr>
          <w:p w14:paraId="0EFAC6E4" w14:textId="7B1DA587" w:rsidR="00C56C76" w:rsidRPr="00C56C76" w:rsidRDefault="00C56C76" w:rsidP="00C56C76">
            <w:pPr>
              <w:rPr>
                <w:rFonts w:ascii="Calibri" w:hAnsi="Calibri" w:cs="Calibri"/>
                <w:b/>
                <w:color w:val="FF0000"/>
                <w:sz w:val="20"/>
                <w:szCs w:val="20"/>
                <w:lang w:bidi="ar-EG"/>
              </w:rPr>
            </w:pPr>
            <w:r>
              <w:rPr/>
              <w:t xml:space="preserve">Osterwalder &amp; Pigneur (2010); Antonio et al. (2023)</w:t>
            </w:r>
          </w:p>
        </w:tc>
        <w:tc>
          <w:tcPr>
            <w:tcW w:w="821" w:type="pct"/>
            <w:shd w:val="clear" w:color="auto" w:fill="auto"/>
            <w:vAlign w:val="center"/>
          </w:tcPr>
          <w:p w14:paraId="71E1C337" w14:textId="79EE688D" w:rsidR="00C56C76" w:rsidRPr="00AD4C42" w:rsidRDefault="00C56C76" w:rsidP="00D021F2">
            <w:pPr>
              <w:rPr>
                <w:rFonts w:ascii="Calibri" w:hAnsi="Calibri" w:cs="Calibri"/>
                <w:color w:val="FF0000"/>
                <w:sz w:val="20"/>
                <w:szCs w:val="20"/>
                <w:lang w:bidi="ar-EG"/>
              </w:rPr>
            </w:pPr>
            <w:r>
              <w:rPr>
                <w:rFonts w:ascii="Calibri" w:hAnsi="Calibri" w:cs="Calibri"/>
                <w:color w:val="000000" w:themeColor="text1"/>
                <w:sz w:val="20"/>
                <w:szCs w:val="20"/>
              </w:rPr>
              <w:t xml:space="preserve">A2 Business model pack</w:t>
            </w:r>
          </w:p>
        </w:tc>
        <w:tc>
          <w:tcPr>
            <w:tcW w:w="617" w:type="pct"/>
            <w:vAlign w:val="center"/>
          </w:tcPr>
          <w:p w14:paraId="752FFFD3" w14:textId="708B9D2E" w:rsidR="00C56C76" w:rsidRPr="00AF6B9A" w:rsidRDefault="00C56C76" w:rsidP="00C56C76">
            <w:pPr>
              <w:rPr>
                <w:rFonts w:ascii="Calibri" w:hAnsi="Calibri" w:cs="Calibri"/>
                <w:b/>
                <w:color w:val="FF0000"/>
                <w:sz w:val="20"/>
                <w:szCs w:val="20"/>
                <w:lang w:bidi="ar-EG"/>
              </w:rPr>
            </w:pPr>
            <w:r>
              <w:rPr/>
              <w:t xml:space="preserve">Week 9</w:t>
            </w:r>
          </w:p>
        </w:tc>
      </w:tr>
      <w:tr w:rsidR="00C56C76" w:rsidRPr="00C033F8" w14:paraId="338AC37E" w14:textId="4D76411B" w:rsidTr="00AD4C42">
        <w:trPr>
          <w:trHeight w:val="288"/>
        </w:trPr>
        <w:tc>
          <w:tcPr>
            <w:tcW w:w="310" w:type="pct"/>
          </w:tcPr>
          <w:p w14:paraId="2C6C66EE" w14:textId="20C70EE2" w:rsidR="00C56C76" w:rsidRPr="00CF5D02" w:rsidRDefault="00C56C76" w:rsidP="00C56C76">
            <w:pPr>
              <w:jc w:val="center"/>
              <w:rPr>
                <w:rFonts w:cstheme="minorHAnsi"/>
                <w:b/>
                <w:sz w:val="20"/>
                <w:szCs w:val="20"/>
                <w:lang w:bidi="ar-EG"/>
              </w:rPr>
            </w:pPr>
            <w:r w:rsidRPr="00CF5D02">
              <w:rPr>
                <w:rFonts w:cstheme="minorHAnsi"/>
                <w:b/>
                <w:sz w:val="20"/>
                <w:szCs w:val="20"/>
                <w:lang w:val="en-AE"/>
              </w:rPr>
              <w:t>10</w:t>
            </w:r>
          </w:p>
        </w:tc>
        <w:tc>
          <w:tcPr>
            <w:tcW w:w="2141" w:type="pct"/>
            <w:shd w:val="clear" w:color="auto" w:fill="auto"/>
          </w:tcPr>
          <w:p w14:paraId="4A2DE754" w14:textId="77777777" w:rsidR="00C56C76" w:rsidRPr="00D021F2" w:rsidRDefault="00C56C76" w:rsidP="00D021F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Product Development &amp; Marketing Strategy</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First 10 Customers Challenge</w:t>
            </w:r>
            <w:r>
              <w:rPr>
                <w:rFonts w:ascii="Calibri" w:hAnsi="Calibri" w:cs="Calibri"/>
                <w:bCs/>
                <w:color w:val="000000" w:themeColor="text1"/>
                <w:sz w:val="20"/>
                <w:szCs w:val="20"/>
              </w:rPr>
              <w:t xml:space="preserve">: create a realistic strategy for acquiring the venture's first 10 customers, including product, positioning, channel and promotion.</w:t>
            </w:r>
          </w:p>
        </w:tc>
        <w:tc>
          <w:tcPr>
            <w:tcW w:w="313" w:type="pct"/>
            <w:vAlign w:val="center"/>
          </w:tcPr>
          <w:p w14:paraId="54780F46" w14:textId="0E8F7D8F" w:rsidR="00C56C76" w:rsidRPr="00C56C76" w:rsidRDefault="00C56C76" w:rsidP="00C56C76">
            <w:pPr>
              <w:jc w:val="center"/>
              <w:rPr>
                <w:rFonts w:ascii="Calibri" w:hAnsi="Calibri" w:cs="Calibri"/>
                <w:color w:val="FF0000"/>
                <w:sz w:val="20"/>
                <w:szCs w:val="20"/>
              </w:rPr>
            </w:pPr>
            <w:r w:rsidRPr="00C56C76">
              <w:rPr>
                <w:rFonts w:ascii="Calibri" w:hAnsi="Calibri" w:cs="Calibri"/>
                <w:color w:val="000000" w:themeColor="text1"/>
                <w:sz w:val="20"/>
                <w:szCs w:val="20"/>
              </w:rPr>
              <w:t>1,3</w:t>
            </w:r>
          </w:p>
        </w:tc>
        <w:tc>
          <w:tcPr>
            <w:tcW w:w="798" w:type="pct"/>
            <w:vAlign w:val="center"/>
          </w:tcPr>
          <w:p w14:paraId="31D0A0E8" w14:textId="77777777" w:rsidR="00C56C76" w:rsidRPr="00C56C76" w:rsidRDefault="00C56C76" w:rsidP="00C56C76">
            <w:pPr>
              <w:rPr>
                <w:rFonts w:ascii="Calibri" w:hAnsi="Calibri" w:cs="Calibri"/>
                <w:color w:val="000000" w:themeColor="text1"/>
                <w:sz w:val="20"/>
                <w:szCs w:val="20"/>
              </w:rPr>
            </w:pPr>
            <w:r>
              <w:rPr>
                <w:rFonts w:ascii="Calibri" w:hAnsi="Calibri" w:cs="Calibri"/>
                <w:color w:val="000000" w:themeColor="text1"/>
                <w:sz w:val="20"/>
                <w:szCs w:val="20"/>
              </w:rPr>
              <w:t xml:space="preserve">Burns (2022) Ch. 9</w:t>
            </w:r>
          </w:p>
        </w:tc>
        <w:tc>
          <w:tcPr>
            <w:tcW w:w="821" w:type="pct"/>
            <w:shd w:val="clear" w:color="auto" w:fill="auto"/>
            <w:vAlign w:val="center"/>
          </w:tcPr>
          <w:p w14:paraId="1CEFB8A1" w14:textId="45ACE208" w:rsidR="00C56C76" w:rsidRPr="00C56C76" w:rsidRDefault="00C56C76" w:rsidP="00C56C76">
            <w:pPr>
              <w:rPr>
                <w:rFonts w:ascii="Calibri" w:hAnsi="Calibri" w:cs="Calibri"/>
                <w:color w:val="FF0000"/>
                <w:sz w:val="20"/>
                <w:szCs w:val="20"/>
              </w:rPr>
            </w:pPr>
          </w:p>
        </w:tc>
        <w:tc>
          <w:tcPr>
            <w:tcW w:w="617" w:type="pct"/>
            <w:vAlign w:val="center"/>
          </w:tcPr>
          <w:p w14:paraId="4CAC8199" w14:textId="2407FAE6" w:rsidR="00C56C76" w:rsidRPr="00AF6B9A" w:rsidRDefault="00C56C76" w:rsidP="00C56C76">
            <w:pPr>
              <w:rPr>
                <w:rFonts w:ascii="Calibri" w:hAnsi="Calibri" w:cs="Calibri"/>
                <w:color w:val="FF0000"/>
                <w:sz w:val="20"/>
                <w:szCs w:val="20"/>
              </w:rPr>
            </w:pPr>
          </w:p>
        </w:tc>
      </w:tr>
      <w:tr w:rsidR="00C56C76" w:rsidRPr="00C033F8" w14:paraId="01BC72E5" w14:textId="10F4ADCA" w:rsidTr="00AD4C42">
        <w:trPr>
          <w:trHeight w:val="288"/>
        </w:trPr>
        <w:tc>
          <w:tcPr>
            <w:tcW w:w="310" w:type="pct"/>
          </w:tcPr>
          <w:p w14:paraId="6D7A8BCB" w14:textId="0A55D1DF" w:rsidR="00C56C76" w:rsidRPr="00CF5D02" w:rsidRDefault="00C56C76" w:rsidP="00C56C76">
            <w:pPr>
              <w:jc w:val="center"/>
              <w:rPr>
                <w:rFonts w:cstheme="minorHAnsi"/>
                <w:b/>
                <w:sz w:val="20"/>
                <w:szCs w:val="20"/>
                <w:lang w:bidi="ar-EG"/>
              </w:rPr>
            </w:pPr>
            <w:r w:rsidRPr="00CF5D02">
              <w:rPr>
                <w:rFonts w:cstheme="minorHAnsi"/>
                <w:b/>
                <w:sz w:val="20"/>
                <w:szCs w:val="20"/>
                <w:lang w:val="en-AE"/>
              </w:rPr>
              <w:lastRenderedPageBreak/>
              <w:t>11</w:t>
            </w:r>
          </w:p>
        </w:tc>
        <w:tc>
          <w:tcPr>
            <w:tcW w:w="2141" w:type="pct"/>
            <w:shd w:val="clear" w:color="auto" w:fill="auto"/>
          </w:tcPr>
          <w:p w14:paraId="2BB9A279" w14:textId="77777777" w:rsidR="00C56C76" w:rsidRPr="00D021F2" w:rsidRDefault="00C56C76" w:rsidP="00D021F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Capital, Legal Foundations &amp; Intellectual Property</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Protect Your Venture Workshop</w:t>
            </w:r>
            <w:r>
              <w:rPr>
                <w:rFonts w:ascii="Calibri" w:hAnsi="Calibri" w:cs="Calibri"/>
                <w:bCs/>
                <w:color w:val="000000" w:themeColor="text1"/>
                <w:sz w:val="20"/>
                <w:szCs w:val="20"/>
              </w:rPr>
              <w:t xml:space="preserve">: identify applicable trademark, copyright, patent/design protection and trade-secret considerations; connect IP to competitive advantage and commercialization.</w:t>
            </w:r>
          </w:p>
        </w:tc>
        <w:tc>
          <w:tcPr>
            <w:tcW w:w="313" w:type="pct"/>
            <w:vAlign w:val="center"/>
          </w:tcPr>
          <w:p w14:paraId="101A6782" w14:textId="33E38F63" w:rsidR="00C56C76" w:rsidRPr="00C56C76" w:rsidRDefault="00C56C76" w:rsidP="00C56C76">
            <w:pPr>
              <w:jc w:val="center"/>
              <w:rPr>
                <w:rFonts w:ascii="Calibri" w:hAnsi="Calibri" w:cs="Calibri"/>
                <w:color w:val="FF0000"/>
                <w:sz w:val="20"/>
                <w:szCs w:val="20"/>
              </w:rPr>
            </w:pPr>
            <w:r>
              <w:rPr>
                <w:rFonts w:ascii="Calibri" w:hAnsi="Calibri" w:cs="Calibri"/>
                <w:color w:val="000000" w:themeColor="text1"/>
                <w:sz w:val="20"/>
                <w:szCs w:val="20"/>
              </w:rPr>
              <w:t xml:space="preserve">1, 3</w:t>
            </w:r>
          </w:p>
        </w:tc>
        <w:tc>
          <w:tcPr>
            <w:tcW w:w="798" w:type="pct"/>
            <w:vAlign w:val="center"/>
          </w:tcPr>
          <w:p w14:paraId="7AE703EC" w14:textId="3C008FD9" w:rsidR="00C56C76" w:rsidRPr="00C56C76" w:rsidRDefault="00C56C76" w:rsidP="00C56C76">
            <w:pPr>
              <w:rPr>
                <w:rFonts w:ascii="Calibri" w:hAnsi="Calibri" w:cs="Calibri"/>
                <w:color w:val="FF0000"/>
                <w:sz w:val="20"/>
                <w:szCs w:val="20"/>
              </w:rPr>
            </w:pPr>
            <w:r>
              <w:rPr>
                <w:rFonts w:ascii="Calibri" w:hAnsi="Calibri" w:cs="Calibri"/>
                <w:color w:val="000000" w:themeColor="text1"/>
                <w:sz w:val="20"/>
                <w:szCs w:val="20"/>
              </w:rPr>
              <w:t xml:space="preserve">Burns (2022) Ch. 11 &amp; 15</w:t>
            </w:r>
          </w:p>
        </w:tc>
        <w:tc>
          <w:tcPr>
            <w:tcW w:w="821" w:type="pct"/>
            <w:shd w:val="clear" w:color="auto" w:fill="auto"/>
            <w:vAlign w:val="center"/>
          </w:tcPr>
          <w:p w14:paraId="06298413" w14:textId="7C9B4B39" w:rsidR="00C56C76" w:rsidRPr="00AD4C42" w:rsidRDefault="00C56C76" w:rsidP="00D021F2">
            <w:pPr>
              <w:rPr>
                <w:rFonts w:ascii="Calibri" w:hAnsi="Calibri" w:cs="Calibri"/>
                <w:color w:val="FF0000"/>
                <w:sz w:val="20"/>
                <w:szCs w:val="20"/>
              </w:rPr>
            </w:pPr>
          </w:p>
        </w:tc>
        <w:tc>
          <w:tcPr>
            <w:tcW w:w="617" w:type="pct"/>
            <w:vAlign w:val="center"/>
          </w:tcPr>
          <w:p w14:paraId="15BBE4BE" w14:textId="29A8F280" w:rsidR="00C56C76" w:rsidRPr="00AF6B9A" w:rsidRDefault="00C56C76" w:rsidP="00C56C76">
            <w:pPr>
              <w:rPr>
                <w:rFonts w:ascii="Calibri" w:hAnsi="Calibri" w:cs="Calibri"/>
                <w:color w:val="FF0000"/>
                <w:sz w:val="20"/>
                <w:szCs w:val="20"/>
              </w:rPr>
            </w:pPr>
          </w:p>
        </w:tc>
      </w:tr>
      <w:tr w:rsidR="00C56C76" w:rsidRPr="00C033F8" w14:paraId="2E99D2B4" w14:textId="64431600" w:rsidTr="00AD4C42">
        <w:trPr>
          <w:trHeight w:val="288"/>
        </w:trPr>
        <w:tc>
          <w:tcPr>
            <w:tcW w:w="310" w:type="pct"/>
          </w:tcPr>
          <w:p w14:paraId="35907231" w14:textId="3895A804" w:rsidR="00C56C76" w:rsidRPr="00CF5D02" w:rsidRDefault="00C56C76" w:rsidP="00C56C76">
            <w:pPr>
              <w:jc w:val="center"/>
              <w:rPr>
                <w:rFonts w:cstheme="minorHAnsi"/>
                <w:b/>
                <w:sz w:val="20"/>
                <w:szCs w:val="20"/>
                <w:lang w:bidi="ar-EG"/>
              </w:rPr>
            </w:pPr>
            <w:r w:rsidRPr="00CF5D02">
              <w:rPr>
                <w:rFonts w:cstheme="minorHAnsi"/>
                <w:b/>
                <w:sz w:val="20"/>
                <w:szCs w:val="20"/>
                <w:lang w:val="en-AE"/>
              </w:rPr>
              <w:t>12</w:t>
            </w:r>
          </w:p>
        </w:tc>
        <w:tc>
          <w:tcPr>
            <w:tcW w:w="2141" w:type="pct"/>
            <w:shd w:val="clear" w:color="auto" w:fill="auto"/>
          </w:tcPr>
          <w:p w14:paraId="6CA1D047" w14:textId="77777777" w:rsidR="00C56C76" w:rsidRPr="00D021F2" w:rsidRDefault="00C56C76" w:rsidP="00D021F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Open Innovation, Operations &amp; Risk</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Open vs. Closed Innovation Challenge</w:t>
            </w:r>
            <w:r>
              <w:rPr>
                <w:rFonts w:ascii="Calibri" w:hAnsi="Calibri" w:cs="Calibri"/>
                <w:bCs/>
                <w:color w:val="000000" w:themeColor="text1"/>
                <w:sz w:val="20"/>
                <w:szCs w:val="20"/>
              </w:rPr>
              <w:t xml:space="preserve">: decide when to develop internally or collaborate with customers, suppliers, universities, startups or partners. Startup Pre-Mortem: 'It is three years later and the venture failed. Why?'</w:t>
            </w:r>
          </w:p>
        </w:tc>
        <w:tc>
          <w:tcPr>
            <w:tcW w:w="313" w:type="pct"/>
            <w:vAlign w:val="center"/>
          </w:tcPr>
          <w:p w14:paraId="3A2FEC05" w14:textId="4A78B642" w:rsidR="00C56C76" w:rsidRPr="00C56C76" w:rsidRDefault="00C56C76" w:rsidP="00C56C76">
            <w:pPr>
              <w:jc w:val="center"/>
              <w:rPr>
                <w:rFonts w:ascii="Calibri" w:hAnsi="Calibri" w:cs="Calibri"/>
                <w:color w:val="FF0000"/>
                <w:sz w:val="20"/>
                <w:szCs w:val="20"/>
              </w:rPr>
            </w:pPr>
            <w:r w:rsidRPr="00C56C76">
              <w:rPr>
                <w:rFonts w:ascii="Calibri" w:hAnsi="Calibri" w:cs="Calibri"/>
                <w:color w:val="000000" w:themeColor="text1"/>
                <w:sz w:val="20"/>
                <w:szCs w:val="20"/>
              </w:rPr>
              <w:t>1,3</w:t>
            </w:r>
          </w:p>
        </w:tc>
        <w:tc>
          <w:tcPr>
            <w:tcW w:w="798" w:type="pct"/>
            <w:vAlign w:val="center"/>
          </w:tcPr>
          <w:p w14:paraId="733FEBE6" w14:textId="13F4D12E" w:rsidR="00C56C76" w:rsidRPr="00C56C76" w:rsidRDefault="00C56C76" w:rsidP="00C56C76">
            <w:pPr>
              <w:rPr>
                <w:rFonts w:ascii="Calibri" w:hAnsi="Calibri" w:cs="Calibri"/>
                <w:color w:val="FF0000"/>
                <w:sz w:val="20"/>
                <w:szCs w:val="20"/>
              </w:rPr>
            </w:pPr>
            <w:r>
              <w:rPr>
                <w:rFonts w:ascii="Calibri" w:hAnsi="Calibri" w:cs="Calibri"/>
                <w:color w:val="000000" w:themeColor="text1"/>
                <w:sz w:val="20"/>
                <w:szCs w:val="20"/>
              </w:rPr>
              <w:t xml:space="preserve">Burns (2022) Ch. 12 &amp; 13; Chesbrough (2003)</w:t>
            </w:r>
          </w:p>
        </w:tc>
        <w:tc>
          <w:tcPr>
            <w:tcW w:w="821" w:type="pct"/>
            <w:shd w:val="clear" w:color="auto" w:fill="auto"/>
            <w:vAlign w:val="center"/>
          </w:tcPr>
          <w:p w14:paraId="6995B050" w14:textId="320984F7" w:rsidR="00C56C76" w:rsidRPr="00AD4C42" w:rsidRDefault="00C56C76" w:rsidP="00C56C76">
            <w:pPr>
              <w:rPr>
                <w:rFonts w:ascii="Calibri" w:hAnsi="Calibri" w:cs="Calibri"/>
                <w:color w:val="FF0000"/>
                <w:sz w:val="20"/>
                <w:szCs w:val="20"/>
              </w:rPr>
            </w:pPr>
          </w:p>
        </w:tc>
        <w:tc>
          <w:tcPr>
            <w:tcW w:w="617" w:type="pct"/>
            <w:vAlign w:val="center"/>
          </w:tcPr>
          <w:p w14:paraId="7CAFFB0D" w14:textId="339AFD36" w:rsidR="00C56C76" w:rsidRPr="00AF6B9A" w:rsidRDefault="00C56C76" w:rsidP="00C56C76">
            <w:pPr>
              <w:rPr>
                <w:rFonts w:ascii="Calibri" w:hAnsi="Calibri" w:cs="Calibri"/>
                <w:color w:val="FF0000"/>
                <w:sz w:val="20"/>
                <w:szCs w:val="20"/>
              </w:rPr>
            </w:pPr>
          </w:p>
        </w:tc>
      </w:tr>
      <w:tr w:rsidR="00C56C76" w:rsidRPr="00C033F8" w14:paraId="645CD7D3" w14:textId="063F27FF" w:rsidTr="00AD4C42">
        <w:trPr>
          <w:trHeight w:val="288"/>
        </w:trPr>
        <w:tc>
          <w:tcPr>
            <w:tcW w:w="310" w:type="pct"/>
          </w:tcPr>
          <w:p w14:paraId="520980F7" w14:textId="59BC00A3" w:rsidR="00C56C76" w:rsidRPr="00CF5D02" w:rsidRDefault="00C56C76" w:rsidP="00C56C76">
            <w:pPr>
              <w:jc w:val="center"/>
              <w:rPr>
                <w:rFonts w:cstheme="minorHAnsi"/>
                <w:b/>
                <w:sz w:val="20"/>
                <w:szCs w:val="20"/>
                <w:lang w:val="en-AE"/>
              </w:rPr>
            </w:pPr>
            <w:r>
              <w:rPr>
                <w:rFonts w:cstheme="minorHAnsi"/>
                <w:b/>
                <w:sz w:val="20"/>
                <w:szCs w:val="20"/>
                <w:lang w:val="en-AE"/>
              </w:rPr>
              <w:t>13</w:t>
            </w:r>
          </w:p>
        </w:tc>
        <w:tc>
          <w:tcPr>
            <w:tcW w:w="2141" w:type="pct"/>
            <w:shd w:val="clear" w:color="auto" w:fill="auto"/>
          </w:tcPr>
          <w:p w14:paraId="323EB480" w14:textId="77777777" w:rsidR="00C56C76" w:rsidRPr="00D021F2" w:rsidRDefault="00C56C76" w:rsidP="00D021F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Business Plan Development</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Business Plan Clinic</w:t>
            </w:r>
            <w:r>
              <w:rPr>
                <w:rFonts w:ascii="Calibri" w:hAnsi="Calibri" w:cs="Calibri"/>
                <w:bCs/>
                <w:color w:val="000000" w:themeColor="text1"/>
                <w:sz w:val="20"/>
                <w:szCs w:val="20"/>
              </w:rPr>
              <w:t xml:space="preserve">: peer and expert review stations for Market / Business Model / Marketing / Operations / Finance / Risk.</w:t>
            </w:r>
          </w:p>
        </w:tc>
        <w:tc>
          <w:tcPr>
            <w:tcW w:w="313" w:type="pct"/>
            <w:vAlign w:val="center"/>
          </w:tcPr>
          <w:p w14:paraId="14DA6B8C" w14:textId="78CDD4C6" w:rsidR="00C56C76" w:rsidRPr="00C56C76" w:rsidRDefault="00C56C76" w:rsidP="00C56C76">
            <w:pPr>
              <w:jc w:val="center"/>
              <w:rPr>
                <w:rFonts w:ascii="Calibri" w:hAnsi="Calibri" w:cs="Calibri"/>
                <w:color w:val="FF0000"/>
                <w:sz w:val="20"/>
                <w:szCs w:val="20"/>
              </w:rPr>
            </w:pPr>
            <w:r>
              <w:rPr>
                <w:rFonts w:ascii="Calibri" w:hAnsi="Calibri" w:cs="Calibri"/>
                <w:color w:val="000000" w:themeColor="text1"/>
                <w:sz w:val="20"/>
                <w:szCs w:val="20"/>
              </w:rPr>
              <w:t xml:space="preserve">1, 2, 3</w:t>
            </w:r>
          </w:p>
        </w:tc>
        <w:tc>
          <w:tcPr>
            <w:tcW w:w="798" w:type="pct"/>
            <w:vAlign w:val="center"/>
          </w:tcPr>
          <w:p w14:paraId="05C9EFF4" w14:textId="0B68B9BA" w:rsidR="00C56C76" w:rsidRPr="00C56C76" w:rsidRDefault="00C56C76" w:rsidP="00C56C76">
            <w:pPr>
              <w:rPr>
                <w:rFonts w:ascii="Calibri" w:hAnsi="Calibri" w:cs="Calibri"/>
                <w:color w:val="FF0000"/>
                <w:sz w:val="20"/>
                <w:szCs w:val="20"/>
              </w:rPr>
            </w:pPr>
            <w:r>
              <w:rPr>
                <w:rFonts w:ascii="Calibri" w:hAnsi="Calibri" w:cs="Calibri"/>
                <w:color w:val="000000" w:themeColor="text1"/>
                <w:sz w:val="20"/>
                <w:szCs w:val="20"/>
              </w:rPr>
              <w:t xml:space="preserve">Burns (2022) Ch. 17</w:t>
            </w:r>
          </w:p>
        </w:tc>
        <w:tc>
          <w:tcPr>
            <w:tcW w:w="821" w:type="pct"/>
            <w:shd w:val="clear" w:color="auto" w:fill="auto"/>
            <w:vAlign w:val="center"/>
          </w:tcPr>
          <w:p w14:paraId="5F4C18E5" w14:textId="4BA9C98B" w:rsidR="00C56C76" w:rsidRPr="00AD4C42" w:rsidRDefault="00C56C76" w:rsidP="00C56C76">
            <w:pPr>
              <w:rPr>
                <w:rFonts w:ascii="Calibri" w:hAnsi="Calibri" w:cs="Calibri"/>
                <w:color w:val="FF0000"/>
                <w:sz w:val="20"/>
                <w:szCs w:val="20"/>
              </w:rPr>
            </w:pPr>
            <w:r>
              <w:rPr>
                <w:rFonts w:ascii="Calibri" w:hAnsi="Calibri" w:cs="Calibri"/>
                <w:color w:val="000000" w:themeColor="text1"/>
                <w:sz w:val="20"/>
                <w:szCs w:val="20"/>
              </w:rPr>
              <w:t xml:space="preserve">A3 Business plan</w:t>
            </w:r>
          </w:p>
        </w:tc>
        <w:tc>
          <w:tcPr>
            <w:tcW w:w="617" w:type="pct"/>
            <w:vAlign w:val="center"/>
          </w:tcPr>
          <w:p w14:paraId="3FEE284B" w14:textId="5BF0D343" w:rsidR="00C56C76" w:rsidRPr="00AF6B9A" w:rsidRDefault="00C56C76" w:rsidP="00C56C76">
            <w:pPr>
              <w:rPr>
                <w:rFonts w:ascii="Calibri" w:hAnsi="Calibri" w:cs="Calibri"/>
                <w:color w:val="FF0000"/>
                <w:sz w:val="20"/>
                <w:szCs w:val="20"/>
              </w:rPr>
            </w:pPr>
            <w:r>
              <w:rPr/>
              <w:t xml:space="preserve">Week 13</w:t>
            </w:r>
          </w:p>
        </w:tc>
      </w:tr>
      <w:tr w:rsidR="00C56C76" w:rsidRPr="00C033F8" w14:paraId="7E91FB51" w14:textId="2E8CAA1A" w:rsidTr="00AD4C42">
        <w:trPr>
          <w:trHeight w:val="288"/>
        </w:trPr>
        <w:tc>
          <w:tcPr>
            <w:tcW w:w="310" w:type="pct"/>
          </w:tcPr>
          <w:p w14:paraId="5E351942" w14:textId="1F8C7882" w:rsidR="00C56C76" w:rsidRPr="00CF5D02" w:rsidRDefault="00C56C76" w:rsidP="00C56C76">
            <w:pPr>
              <w:jc w:val="center"/>
              <w:rPr>
                <w:rFonts w:cstheme="minorHAnsi"/>
                <w:b/>
                <w:sz w:val="20"/>
                <w:szCs w:val="20"/>
                <w:lang w:bidi="ar-EG"/>
              </w:rPr>
            </w:pPr>
            <w:r w:rsidRPr="00CF5D02">
              <w:rPr>
                <w:rFonts w:cstheme="minorHAnsi"/>
                <w:b/>
                <w:sz w:val="20"/>
                <w:szCs w:val="20"/>
                <w:lang w:val="en-AE"/>
              </w:rPr>
              <w:t>14</w:t>
            </w:r>
          </w:p>
        </w:tc>
        <w:tc>
          <w:tcPr>
            <w:tcW w:w="2141" w:type="pct"/>
            <w:shd w:val="clear" w:color="auto" w:fill="auto"/>
          </w:tcPr>
          <w:p w14:paraId="4BA5C372" w14:textId="77777777" w:rsidR="00C56C76" w:rsidRPr="00D021F2" w:rsidRDefault="00C56C76" w:rsidP="00D021F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Investor Pitch Technique</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Investor Readiness Workshop + Question Roulette</w:t>
            </w:r>
            <w:r>
              <w:rPr>
                <w:rFonts w:ascii="Calibri" w:hAnsi="Calibri" w:cs="Calibri"/>
                <w:bCs/>
                <w:color w:val="000000" w:themeColor="text1"/>
                <w:sz w:val="20"/>
                <w:szCs w:val="20"/>
              </w:rPr>
              <w:t xml:space="preserve">: rehearse the pitch and answer unpredictable investor questions about assumptions, market, model and finance.</w:t>
            </w:r>
          </w:p>
        </w:tc>
        <w:tc>
          <w:tcPr>
            <w:tcW w:w="313" w:type="pct"/>
            <w:vAlign w:val="center"/>
          </w:tcPr>
          <w:p w14:paraId="6DF9F324" w14:textId="617E47DF" w:rsidR="00C56C76" w:rsidRPr="00C56C76" w:rsidRDefault="00C56C76" w:rsidP="00C56C76">
            <w:pPr>
              <w:jc w:val="center"/>
              <w:rPr>
                <w:rFonts w:ascii="Calibri" w:hAnsi="Calibri" w:cs="Calibri"/>
                <w:color w:val="FF0000"/>
                <w:sz w:val="20"/>
                <w:szCs w:val="20"/>
              </w:rPr>
            </w:pPr>
            <w:r>
              <w:rPr>
                <w:rFonts w:ascii="Calibri" w:hAnsi="Calibri" w:cs="Calibri"/>
                <w:color w:val="000000" w:themeColor="text1"/>
                <w:sz w:val="20"/>
                <w:szCs w:val="20"/>
              </w:rPr>
              <w:t xml:space="preserve">2</w:t>
            </w:r>
          </w:p>
        </w:tc>
        <w:tc>
          <w:tcPr>
            <w:tcW w:w="798" w:type="pct"/>
            <w:vAlign w:val="center"/>
          </w:tcPr>
          <w:p w14:paraId="3FA11977" w14:textId="4498323E" w:rsidR="00C56C76" w:rsidRPr="00C56C76" w:rsidRDefault="00C56C76" w:rsidP="00C56C76">
            <w:pPr>
              <w:rPr>
                <w:rFonts w:ascii="Calibri" w:hAnsi="Calibri" w:cs="Calibri"/>
                <w:color w:val="FF0000"/>
                <w:sz w:val="20"/>
                <w:szCs w:val="20"/>
              </w:rPr>
            </w:pPr>
            <w:r>
              <w:rPr>
                <w:rFonts w:ascii="Calibri" w:hAnsi="Calibri" w:cs="Calibri"/>
                <w:color w:val="000000" w:themeColor="text1"/>
                <w:sz w:val="20"/>
                <w:szCs w:val="20"/>
              </w:rPr>
              <w:t xml:space="preserve">van Werven et al. (2019)</w:t>
            </w:r>
          </w:p>
        </w:tc>
        <w:tc>
          <w:tcPr>
            <w:tcW w:w="821" w:type="pct"/>
            <w:shd w:val="clear" w:color="auto" w:fill="auto"/>
            <w:vAlign w:val="center"/>
          </w:tcPr>
          <w:p w14:paraId="3F1E0AD2" w14:textId="12EB7E7A" w:rsidR="00C56C76" w:rsidRPr="00C56C76" w:rsidRDefault="00C56C76" w:rsidP="00C56C76">
            <w:pPr>
              <w:rPr>
                <w:rFonts w:ascii="Calibri" w:hAnsi="Calibri" w:cs="Calibri"/>
                <w:color w:val="FF0000"/>
                <w:sz w:val="20"/>
                <w:szCs w:val="20"/>
              </w:rPr>
            </w:pPr>
          </w:p>
        </w:tc>
        <w:tc>
          <w:tcPr>
            <w:tcW w:w="617" w:type="pct"/>
            <w:vAlign w:val="center"/>
          </w:tcPr>
          <w:p w14:paraId="65666DA7" w14:textId="40E59897" w:rsidR="00C56C76" w:rsidRPr="00AF6B9A" w:rsidRDefault="00C56C76" w:rsidP="00C56C76">
            <w:pPr>
              <w:rPr>
                <w:rFonts w:ascii="Calibri" w:hAnsi="Calibri" w:cs="Calibri"/>
                <w:color w:val="FF0000"/>
                <w:sz w:val="20"/>
                <w:szCs w:val="20"/>
              </w:rPr>
            </w:pPr>
          </w:p>
        </w:tc>
      </w:tr>
      <w:tr w:rsidR="00C56C76" w:rsidRPr="00C033F8" w14:paraId="2549D23B" w14:textId="25898114" w:rsidTr="00AD4C42">
        <w:trPr>
          <w:trHeight w:val="60"/>
        </w:trPr>
        <w:tc>
          <w:tcPr>
            <w:tcW w:w="310" w:type="pct"/>
          </w:tcPr>
          <w:p w14:paraId="41635B3F" w14:textId="1650EFF0" w:rsidR="00C56C76" w:rsidRPr="00CF5D02" w:rsidRDefault="00C56C76" w:rsidP="00C56C76">
            <w:pPr>
              <w:jc w:val="center"/>
              <w:rPr>
                <w:rFonts w:cstheme="minorHAnsi"/>
                <w:b/>
                <w:sz w:val="20"/>
                <w:szCs w:val="20"/>
                <w:lang w:bidi="ar-EG"/>
              </w:rPr>
            </w:pPr>
            <w:r w:rsidRPr="00CF5D02">
              <w:rPr>
                <w:rFonts w:cstheme="minorHAnsi"/>
                <w:b/>
                <w:sz w:val="20"/>
                <w:szCs w:val="20"/>
                <w:lang w:val="en-AE"/>
              </w:rPr>
              <w:t>15</w:t>
            </w:r>
          </w:p>
        </w:tc>
        <w:tc>
          <w:tcPr>
            <w:tcW w:w="2141" w:type="pct"/>
            <w:shd w:val="clear" w:color="auto" w:fill="auto"/>
          </w:tcPr>
          <w:p w14:paraId="1DCC5482" w14:textId="77777777" w:rsidR="00C56C76" w:rsidRPr="00D021F2" w:rsidRDefault="00C56C76" w:rsidP="00D021F2">
            <w:pPr>
              <w:rPr>
                <w:rFonts w:ascii="Calibri" w:hAnsi="Calibri" w:cs="Calibri"/>
                <w:b/>
                <w:bCs/>
                <w:color w:val="000000" w:themeColor="text1"/>
                <w:sz w:val="20"/>
                <w:szCs w:val="20"/>
              </w:rPr>
            </w:pPr>
            <w:r>
              <w:rPr>
                <w:rFonts w:ascii="Calibri" w:hAnsi="Calibri" w:cs="Calibri"/>
                <w:bCs/>
                <w:color w:val="000000" w:themeColor="text1"/>
                <w:sz w:val="20"/>
                <w:szCs w:val="20"/>
                <w:b/>
              </w:rPr>
              <w:t xml:space="preserve">Investor Pitch</w:t>
            </w:r>
            <w:r>
              <w:rPr>
                <w:rFonts w:ascii="Calibri" w:hAnsi="Calibri" w:cs="Calibri"/>
                <w:bCs/>
                <w:color w:val="000000" w:themeColor="text1"/>
                <w:sz w:val="20"/>
                <w:szCs w:val="20"/>
              </w:rPr>
              <w:t xml:space="preserve"/>
              <w:br/>
              <w:t xml:space="preserve">In-class challenge: </w:t>
            </w:r>
            <w:r>
              <w:rPr>
                <w:rFonts w:ascii="Calibri" w:hAnsi="Calibri" w:cs="Calibri"/>
                <w:bCs/>
                <w:color w:val="000000" w:themeColor="text1"/>
                <w:sz w:val="20"/>
                <w:szCs w:val="20"/>
                <w:b/>
              </w:rPr>
              <w:t xml:space="preserve">Business Model / Investor Challenge</w:t>
            </w:r>
            <w:r>
              <w:rPr>
                <w:rFonts w:ascii="Calibri" w:hAnsi="Calibri" w:cs="Calibri"/>
                <w:bCs/>
                <w:color w:val="000000" w:themeColor="text1"/>
                <w:sz w:val="20"/>
                <w:szCs w:val="20"/>
              </w:rPr>
              <w:t xml:space="preserve">: pitch to external entrepreneurs or investors where possible. Panel response: Invest / Need More Evidence / Pass, followed by developmental feedback.</w:t>
            </w:r>
          </w:p>
        </w:tc>
        <w:tc>
          <w:tcPr>
            <w:tcW w:w="313" w:type="pct"/>
            <w:vAlign w:val="center"/>
          </w:tcPr>
          <w:p w14:paraId="58FE0840" w14:textId="794CAFE1" w:rsidR="00C56C76" w:rsidRPr="00C56C76" w:rsidRDefault="00C56C76" w:rsidP="00C56C76">
            <w:pPr>
              <w:jc w:val="center"/>
              <w:rPr>
                <w:rFonts w:ascii="Calibri" w:hAnsi="Calibri" w:cs="Calibri"/>
                <w:color w:val="FF0000"/>
                <w:sz w:val="20"/>
                <w:szCs w:val="20"/>
              </w:rPr>
            </w:pPr>
            <w:r>
              <w:rPr>
                <w:rFonts w:ascii="Calibri" w:hAnsi="Calibri" w:cs="Calibri"/>
                <w:color w:val="000000" w:themeColor="text1"/>
                <w:sz w:val="20"/>
                <w:szCs w:val="20"/>
              </w:rPr>
              <w:t xml:space="preserve">2, 3</w:t>
            </w:r>
          </w:p>
        </w:tc>
        <w:tc>
          <w:tcPr>
            <w:tcW w:w="798" w:type="pct"/>
            <w:vAlign w:val="center"/>
          </w:tcPr>
          <w:p w14:paraId="0ED5FB94" w14:textId="0C7E9F45" w:rsidR="00C56C76" w:rsidRPr="00C56C76" w:rsidRDefault="00C56C76" w:rsidP="00C56C76">
            <w:pPr>
              <w:rPr>
                <w:rFonts w:ascii="Calibri" w:hAnsi="Calibri" w:cs="Calibri"/>
                <w:color w:val="FF0000"/>
                <w:sz w:val="20"/>
                <w:szCs w:val="20"/>
              </w:rPr>
            </w:pPr>
            <w:r>
              <w:rPr/>
              <w:t xml:space="preserve">van Werven et al. (2019)</w:t>
            </w:r>
          </w:p>
        </w:tc>
        <w:tc>
          <w:tcPr>
            <w:tcW w:w="821" w:type="pct"/>
            <w:shd w:val="clear" w:color="auto" w:fill="auto"/>
            <w:vAlign w:val="center"/>
          </w:tcPr>
          <w:p w14:paraId="566CC18B" w14:textId="11D68043" w:rsidR="00C56C76" w:rsidRPr="00C56C76" w:rsidRDefault="00C56C76" w:rsidP="00C56C76">
            <w:pPr>
              <w:rPr>
                <w:rFonts w:ascii="Calibri" w:hAnsi="Calibri" w:cs="Calibri"/>
                <w:color w:val="FF0000"/>
                <w:sz w:val="20"/>
                <w:szCs w:val="20"/>
              </w:rPr>
            </w:pPr>
            <w:r>
              <w:rPr/>
              <w:t xml:space="preserve">A4 Investor pitch</w:t>
            </w:r>
          </w:p>
        </w:tc>
        <w:tc>
          <w:tcPr>
            <w:tcW w:w="617" w:type="pct"/>
            <w:vAlign w:val="center"/>
          </w:tcPr>
          <w:p w14:paraId="272994D7" w14:textId="431BBE3C" w:rsidR="00C56C76" w:rsidRPr="00AF6B9A" w:rsidRDefault="00C56C76" w:rsidP="00C56C76">
            <w:pPr>
              <w:rPr>
                <w:rFonts w:ascii="Calibri" w:hAnsi="Calibri" w:cs="Calibri"/>
                <w:color w:val="FF0000"/>
                <w:sz w:val="20"/>
                <w:szCs w:val="20"/>
              </w:rPr>
            </w:pPr>
            <w:r>
              <w:rPr/>
              <w:t xml:space="preserve">Week 15</w:t>
            </w:r>
          </w:p>
        </w:tc>
      </w:tr>
    </w:tbl>
    <w:p w14:paraId="49257C06" w14:textId="77777777" w:rsidR="00B04B23" w:rsidRDefault="00B04B23" w:rsidP="007741D6">
      <w:pPr>
        <w:spacing w:after="0" w:line="240" w:lineRule="auto"/>
        <w:ind w:left="547" w:hanging="547"/>
        <w:jc w:val="both"/>
        <w:rPr>
          <w:rFonts w:cstheme="minorHAnsi"/>
          <w:b/>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Pr>
          <w:rFonts w:cstheme="minorHAnsi"/>
          <w:bCs/>
          <w:sz w:val="24"/>
          <w:szCs w:val="24"/>
          <w:lang w:bidi="ar-EG"/>
        </w:rPr>
        <w:t xml:space="preserve">Not Applicable</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77159DA6"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rPr>
        <w:t xml:space="preserve">The course is taught as one 2-hour class each week (2-0-2). The class opens with a short lecture on one concept from the textbook, with UAE examples, and continues with one in-class challenge (Section 4.1) in which teams apply the tool to their own venture. Teams of 4–5 keep one venture from Week 1 to the investor pitch and carry it into ENT 242.</w:t>
      </w:r>
    </w:p>
    <w:p w14:paraId="7A36BE76" w14:textId="77159DA6"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rPr>
        <w:t xml:space="preserve">Some classes may include a short contribution from a practising entrepreneur, an investor or a CUD Incubator partner, within the scheduled class time; this does not add contact hours and does not replace the lecture or the in-class challenge.</w:t>
      </w:r>
    </w:p>
    <w:p w14:paraId="7A36BE76" w14:textId="77159DA6"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rPr>
        <w:t xml:space="preserve">Students are encouraged to take part in business-plan competitions, hackathons and incubator programmes at CUD and UAE level.</w:t>
      </w:r>
    </w:p>
    <w:p w14:paraId="7A36BE76" w14:textId="77159DA6" w:rsidR="004A5A1B" w:rsidRDefault="00FB1C22" w:rsidP="00FB1C22">
      <w:pPr>
        <w:spacing w:after="0" w:line="240" w:lineRule="auto"/>
        <w:jc w:val="both"/>
        <w:rPr>
          <w:rFonts w:cstheme="minorHAnsi"/>
          <w:color w:val="000000" w:themeColor="text1"/>
          <w:sz w:val="24"/>
          <w:szCs w:val="24"/>
        </w:rPr>
      </w:pPr>
      <w:r>
        <w:rPr>
          <w:rFonts w:cstheme="minorHAnsi"/>
          <w:color w:val="000000" w:themeColor="text1"/>
          <w:sz w:val="24"/>
          <w:szCs w:val="24"/>
          <w:b/>
        </w:rPr>
        <w:t xml:space="preserve">Inclusive learning:</w:t>
      </w:r>
      <w:r>
        <w:rPr>
          <w:rFonts w:cstheme="minorHAnsi"/>
          <w:color w:val="000000" w:themeColor="text1"/>
          <w:sz w:val="24"/>
          <w:szCs w:val="24"/>
        </w:rPr>
        <w:t xml:space="preserve"> Materials follow Universal Design for Learning: templates, short steps and sentence starters for every in-class challenge, and students may show their learning in writing, speaking or visuals.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Pr>
          <w:rFonts w:cstheme="minorHAnsi"/>
          <w:sz w:val="24"/>
          <w:szCs w:val="24"/>
          <w:lang w:bidi="ar-EG"/>
          <w:b/>
        </w:rPr>
        <w:t xml:space="preserve">Textbooks (TB):</w:t>
      </w:r>
    </w:p>
    <w:p w14:paraId="2A9D63FF" w14:textId="77777777" w:rsidR="00D021F2" w:rsidRPr="00231723" w:rsidRDefault="00D021F2" w:rsidP="00D021F2">
      <w:pPr>
        <w:pStyle w:val="ListParagraph"/>
        <w:numPr>
          <w:ilvl w:val="0"/>
          <w:numId w:val="70"/>
        </w:numPr>
        <w:spacing w:after="120" w:line="240" w:lineRule="auto"/>
        <w:jc w:val="both"/>
        <w:rPr>
          <w:rFonts w:cstheme="minorHAnsi"/>
          <w:sz w:val="24"/>
          <w:szCs w:val="24"/>
        </w:rPr>
      </w:pPr>
      <w:r>
        <w:rPr>
          <w:rFonts w:cstheme="minorHAnsi"/>
          <w:sz w:val="24"/>
          <w:szCs w:val="24"/>
        </w:rPr>
        <w:t xml:space="preserve">Burns, P. (2022). Entrepreneurship and Small Business: Start-up, Growth and Maturity (5th ed.). Red Globe Press. ISBN 978-1-352-01249-1.</w:t>
      </w:r>
    </w:p>
    <w:p w14:paraId="12E30F72" w14:textId="462C5C20" w:rsidR="00F4208F" w:rsidRPr="00CF2DBE" w:rsidRDefault="00F4208F" w:rsidP="00265910">
      <w:pPr>
        <w:spacing w:after="60" w:line="240" w:lineRule="auto"/>
        <w:jc w:val="both"/>
        <w:rPr>
          <w:rFonts w:cstheme="minorHAnsi"/>
          <w:b/>
          <w:sz w:val="24"/>
          <w:szCs w:val="24"/>
          <w:lang w:bidi="ar-EG"/>
        </w:rPr>
      </w:pPr>
      <w:r>
        <w:rPr>
          <w:rFonts w:cstheme="minorHAnsi"/>
          <w:sz w:val="24"/>
          <w:szCs w:val="24"/>
          <w:lang w:bidi="ar-EG"/>
          <w:b/>
        </w:rPr>
        <w:t xml:space="preserve">Reference Books (RB):</w:t>
      </w:r>
    </w:p>
    <w:p w14:paraId="2A9D63FF" w14:textId="77777777" w:rsidR="00D021F2" w:rsidRPr="00231723" w:rsidRDefault="00D021F2" w:rsidP="00D021F2">
      <w:pPr>
        <w:pStyle w:val="ListParagraph"/>
        <w:numPr>
          <w:ilvl w:val="0"/>
          <w:numId w:val="71"/>
        </w:numPr>
        <w:spacing w:after="120" w:line="240" w:lineRule="auto"/>
        <w:jc w:val="both"/>
        <w:rPr>
          <w:rFonts w:cstheme="minorHAnsi"/>
          <w:sz w:val="24"/>
          <w:szCs w:val="24"/>
        </w:rPr>
      </w:pPr>
      <w:r>
        <w:rPr>
          <w:rFonts w:cstheme="minorHAnsi"/>
          <w:sz w:val="24"/>
          <w:szCs w:val="24"/>
        </w:rPr>
        <w:t xml:space="preserve">Osterwalder, A., &amp; Pigneur, Y. (2010). Business Model Generation. Wiley.</w:t>
      </w:r>
    </w:p>
    <w:p w14:paraId="2A9D63FF" w14:textId="77777777" w:rsidR="00D021F2" w:rsidRPr="00231723" w:rsidRDefault="00D021F2" w:rsidP="00D021F2">
      <w:pPr>
        <w:pStyle w:val="ListParagraph"/>
        <w:numPr>
          <w:ilvl w:val="0"/>
          <w:numId w:val="71"/>
        </w:numPr>
        <w:spacing w:after="120" w:line="240" w:lineRule="auto"/>
        <w:jc w:val="both"/>
        <w:rPr>
          <w:rFonts w:cstheme="minorHAnsi"/>
          <w:sz w:val="24"/>
          <w:szCs w:val="24"/>
        </w:rPr>
      </w:pPr>
      <w:r>
        <w:rPr>
          <w:rFonts w:cstheme="minorHAnsi"/>
          <w:sz w:val="24"/>
          <w:szCs w:val="24"/>
        </w:rPr>
        <w:t xml:space="preserve">Osterwalder, A., Pigneur, Y., Bernarda, G., &amp; Smith, A. (2014). Value Proposition Design: How to Create Products and Services Customers Want. Wiley.</w:t>
      </w:r>
    </w:p>
    <w:p w14:paraId="12E30F72" w14:textId="462C5C20" w:rsidR="00F4208F" w:rsidRPr="00CF2DBE" w:rsidRDefault="00F4208F" w:rsidP="00265910">
      <w:pPr>
        <w:spacing w:after="60" w:line="240" w:lineRule="auto"/>
        <w:jc w:val="both"/>
        <w:rPr>
          <w:rFonts w:cstheme="minorHAnsi"/>
          <w:b/>
          <w:sz w:val="24"/>
          <w:szCs w:val="24"/>
          <w:lang w:bidi="ar-EG"/>
        </w:rPr>
      </w:pPr>
      <w:r>
        <w:rPr>
          <w:rFonts w:cstheme="minorHAnsi"/>
          <w:sz w:val="24"/>
          <w:szCs w:val="24"/>
          <w:lang w:bidi="ar-EG"/>
          <w:b/>
        </w:rPr>
        <w:t xml:space="preserve">Suggested Readings (SR):</w:t>
      </w:r>
    </w:p>
    <w:p w14:paraId="2A9D63FF" w14:textId="77777777" w:rsidR="00D021F2" w:rsidRPr="00231723" w:rsidRDefault="00D021F2" w:rsidP="00D021F2">
      <w:pPr>
        <w:pStyle w:val="ListParagraph"/>
        <w:numPr>
          <w:ilvl w:val="0"/>
          <w:numId w:val="72"/>
        </w:numPr>
        <w:spacing w:after="120" w:line="240" w:lineRule="auto"/>
        <w:jc w:val="both"/>
        <w:rPr>
          <w:rFonts w:cstheme="minorHAnsi"/>
          <w:sz w:val="24"/>
          <w:szCs w:val="24"/>
        </w:rPr>
      </w:pPr>
      <w:r>
        <w:rPr>
          <w:rFonts w:cstheme="minorHAnsi"/>
          <w:sz w:val="24"/>
          <w:szCs w:val="24"/>
        </w:rPr>
        <w:t xml:space="preserve">Ahmad, N. A., Rasul, M. S., Othman, N., &amp; Jalaludin, N. A. (2022). Generating entrepreneurial ideas for business development. Sustainability, 14, 4905. https://doi.org/10.3390/su14094905</w:t>
      </w:r>
    </w:p>
    <w:p w14:paraId="2A9D63FF" w14:textId="77777777" w:rsidR="00D021F2" w:rsidRPr="00231723" w:rsidRDefault="00D021F2" w:rsidP="00D021F2">
      <w:pPr>
        <w:pStyle w:val="ListParagraph"/>
        <w:numPr>
          <w:ilvl w:val="0"/>
          <w:numId w:val="72"/>
        </w:numPr>
        <w:spacing w:after="120" w:line="240" w:lineRule="auto"/>
        <w:jc w:val="both"/>
        <w:rPr>
          <w:rFonts w:cstheme="minorHAnsi"/>
          <w:sz w:val="24"/>
          <w:szCs w:val="24"/>
        </w:rPr>
      </w:pPr>
      <w:r>
        <w:rPr>
          <w:rFonts w:cstheme="minorHAnsi"/>
          <w:sz w:val="24"/>
          <w:szCs w:val="24"/>
        </w:rPr>
        <w:t xml:space="preserve">Antonio, J. L., Schmidt, A. L., Kanbach, D. K., &amp; Meyer, N. (2023). Enacting disruption: How entrepreneurial ventures innovate value propositions to increase the attractiveness of their technologies. International Journal of Entrepreneurial Behavior &amp; Research.</w:t>
      </w:r>
    </w:p>
    <w:p w14:paraId="2A9D63FF" w14:textId="77777777" w:rsidR="00D021F2" w:rsidRPr="00231723" w:rsidRDefault="00D021F2" w:rsidP="00D021F2">
      <w:pPr>
        <w:pStyle w:val="ListParagraph"/>
        <w:numPr>
          <w:ilvl w:val="0"/>
          <w:numId w:val="72"/>
        </w:numPr>
        <w:spacing w:after="120" w:line="240" w:lineRule="auto"/>
        <w:jc w:val="both"/>
        <w:rPr>
          <w:rFonts w:cstheme="minorHAnsi"/>
          <w:sz w:val="24"/>
          <w:szCs w:val="24"/>
        </w:rPr>
      </w:pPr>
      <w:r>
        <w:rPr>
          <w:rFonts w:cstheme="minorHAnsi"/>
          <w:sz w:val="24"/>
          <w:szCs w:val="24"/>
        </w:rPr>
        <w:t xml:space="preserve">Chesbrough, H. (2003). Open Innovation: The New Imperative for Creating and Profiting from Technology. Harvard Business School Press.</w:t>
      </w:r>
    </w:p>
    <w:p w14:paraId="2A9D63FF" w14:textId="77777777" w:rsidR="00D021F2" w:rsidRPr="00231723" w:rsidRDefault="00D021F2" w:rsidP="00D021F2">
      <w:pPr>
        <w:pStyle w:val="ListParagraph"/>
        <w:numPr>
          <w:ilvl w:val="0"/>
          <w:numId w:val="72"/>
        </w:numPr>
        <w:spacing w:after="120" w:line="240" w:lineRule="auto"/>
        <w:jc w:val="both"/>
        <w:rPr>
          <w:rFonts w:cstheme="minorHAnsi"/>
          <w:sz w:val="24"/>
          <w:szCs w:val="24"/>
        </w:rPr>
      </w:pPr>
      <w:r>
        <w:rPr>
          <w:rFonts w:cstheme="minorHAnsi"/>
          <w:sz w:val="24"/>
          <w:szCs w:val="24"/>
        </w:rPr>
        <w:t xml:space="preserve">Okasha, A. A. (2020). Entrepreneurship in the United Arab Emirates. In Entrepreneurial innovation and economic development in Dubai and comparisons to its sister cities (pp. 158–182). IGI Global.</w:t>
      </w:r>
    </w:p>
    <w:p w14:paraId="2A9D63FF" w14:textId="77777777" w:rsidR="00D021F2" w:rsidRPr="00231723" w:rsidRDefault="00D021F2" w:rsidP="00D021F2">
      <w:pPr>
        <w:pStyle w:val="ListParagraph"/>
        <w:numPr>
          <w:ilvl w:val="0"/>
          <w:numId w:val="72"/>
        </w:numPr>
        <w:spacing w:after="120" w:line="240" w:lineRule="auto"/>
        <w:jc w:val="both"/>
        <w:rPr>
          <w:rFonts w:cstheme="minorHAnsi"/>
          <w:sz w:val="24"/>
          <w:szCs w:val="24"/>
        </w:rPr>
      </w:pPr>
      <w:r>
        <w:rPr>
          <w:rFonts w:cstheme="minorHAnsi"/>
          <w:sz w:val="24"/>
          <w:szCs w:val="24"/>
        </w:rPr>
        <w:t xml:space="preserve">van Werven, R., Bouwmeester, O., &amp; Cornelissen, J. P. (2019). Pitching a business idea to investors: How new venture founders use micro-level rhetoric to achieve narrative plausibility and resonance. International Small Business Journal, 37(3), 193–214.</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Pr>
          <w:rFonts w:cstheme="minorHAnsi"/>
          <w:sz w:val="24"/>
          <w:szCs w:val="24"/>
        </w:rPr>
        <w:t xml:space="preserve">Course website on Moodle contains class announcements, lecture notes, in-class challenge templates, assignments and submission links. Online materials support the classes; they do not replace classes, attendance or class activities.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Pr>
          <w:rFonts w:cstheme="minorHAnsi"/>
          <w:sz w:val="24"/>
          <w:szCs w:val="24"/>
        </w:rPr>
        <w:t xml:space="preserve">The information concerning the appropriate distribution of grade weight amongst various assessment items and their corresponding linkage with the stated CLOs is provided in the following table.</w:t>
      </w:r>
    </w:p>
    <w:tbl>
      <w:tblPr>
        <w:tblStyle w:val="TableGrid"/>
        <w:tblW w:w="8455" w:type="dxa"/>
        <w:jc w:val="center"/>
        <w:tblLayout w:type="fixed"/>
        <w:tblLook w:val="04A0" w:firstRow="1" w:lastRow="0" w:firstColumn="1" w:lastColumn="0" w:noHBand="0" w:noVBand="1"/>
      </w:tblPr>
      <w:tblGrid>
        <w:gridCol w:w="1615"/>
        <w:gridCol w:w="1890"/>
        <w:gridCol w:w="1620"/>
        <w:gridCol w:w="990"/>
        <w:gridCol w:w="1080"/>
        <w:gridCol w:w="1260"/>
      </w:tblGrid>
      <w:tr w:rsidR="00D021F2" w:rsidRPr="00D021F2" w14:paraId="09945E40" w14:textId="77777777" w:rsidTr="00C23723">
        <w:trPr>
          <w:trHeight w:val="288"/>
          <w:jc w:val="center"/>
        </w:trPr>
        <w:tc>
          <w:tcPr>
            <w:tcW w:w="3505" w:type="dxa"/>
            <w:gridSpan w:val="2"/>
            <w:vMerge w:val="restart"/>
            <w:shd w:val="clear" w:color="auto" w:fill="C00000"/>
          </w:tcPr>
          <w:p w14:paraId="07BEF423" w14:textId="73D0B984" w:rsidR="00D021F2" w:rsidRPr="00D021F2" w:rsidRDefault="00D021F2" w:rsidP="00A43A82">
            <w:pPr>
              <w:jc w:val="center"/>
              <w:rPr>
                <w:rFonts w:cstheme="minorHAnsi"/>
                <w:b/>
                <w:bCs/>
              </w:rPr>
            </w:pPr>
            <w:r w:rsidRPr="00D021F2">
              <w:rPr>
                <w:rFonts w:cstheme="minorHAnsi"/>
                <w:b/>
                <w:bCs/>
              </w:rPr>
              <w:t>Assessment Items</w:t>
            </w:r>
          </w:p>
        </w:tc>
        <w:tc>
          <w:tcPr>
            <w:tcW w:w="1620" w:type="dxa"/>
            <w:vMerge w:val="restart"/>
            <w:shd w:val="clear" w:color="auto" w:fill="C00000"/>
            <w:vAlign w:val="center"/>
          </w:tcPr>
          <w:p w14:paraId="43A8888E" w14:textId="684406AB" w:rsidR="00D021F2" w:rsidRPr="00D021F2" w:rsidRDefault="00D021F2" w:rsidP="00A43A82">
            <w:pPr>
              <w:jc w:val="center"/>
              <w:rPr>
                <w:rFonts w:cstheme="minorHAnsi"/>
                <w:b/>
                <w:bCs/>
              </w:rPr>
            </w:pPr>
            <w:r w:rsidRPr="00D021F2">
              <w:rPr>
                <w:rFonts w:ascii="Calibri" w:hAnsi="Calibri" w:cs="Calibri"/>
                <w:b/>
                <w:color w:val="FFFFFF" w:themeColor="background1"/>
              </w:rPr>
              <w:t xml:space="preserve">Grade </w:t>
            </w:r>
            <w:r w:rsidRPr="00D021F2">
              <w:rPr>
                <w:rFonts w:cstheme="minorHAnsi"/>
                <w:b/>
                <w:bCs/>
              </w:rPr>
              <w:t>Weight (%)</w:t>
            </w:r>
          </w:p>
        </w:tc>
        <w:tc>
          <w:tcPr>
            <w:tcW w:w="3330" w:type="dxa"/>
            <w:gridSpan w:val="3"/>
            <w:shd w:val="clear" w:color="auto" w:fill="C00000"/>
            <w:vAlign w:val="center"/>
          </w:tcPr>
          <w:p w14:paraId="338B7F03" w14:textId="4FB08CF2" w:rsidR="00D021F2" w:rsidRPr="00D021F2" w:rsidRDefault="00D021F2" w:rsidP="00A43A82">
            <w:pPr>
              <w:jc w:val="center"/>
              <w:rPr>
                <w:rFonts w:cstheme="minorHAnsi"/>
                <w:b/>
                <w:bCs/>
              </w:rPr>
            </w:pPr>
            <w:r w:rsidRPr="00D021F2">
              <w:rPr>
                <w:rFonts w:cstheme="minorHAnsi"/>
                <w:b/>
                <w:bCs/>
              </w:rPr>
              <w:t>Course Learning Outcomes</w:t>
            </w:r>
            <w:r w:rsidR="00C23723">
              <w:rPr>
                <w:rFonts w:cstheme="minorHAnsi"/>
                <w:b/>
                <w:bCs/>
              </w:rPr>
              <w:t xml:space="preserve"> (CLOS)</w:t>
            </w:r>
          </w:p>
        </w:tc>
      </w:tr>
      <w:tr w:rsidR="00D021F2" w:rsidRPr="00D021F2" w14:paraId="0DC8320A" w14:textId="77777777" w:rsidTr="00C23723">
        <w:trPr>
          <w:trHeight w:val="288"/>
          <w:jc w:val="center"/>
        </w:trPr>
        <w:tc>
          <w:tcPr>
            <w:tcW w:w="3505" w:type="dxa"/>
            <w:gridSpan w:val="2"/>
            <w:vMerge/>
            <w:shd w:val="clear" w:color="auto" w:fill="C00000"/>
          </w:tcPr>
          <w:p w14:paraId="1BF06DA8" w14:textId="77777777" w:rsidR="00D021F2" w:rsidRPr="00D021F2" w:rsidRDefault="00D021F2" w:rsidP="00A43A82">
            <w:pPr>
              <w:rPr>
                <w:rFonts w:cstheme="minorHAnsi"/>
                <w:b/>
                <w:bCs/>
              </w:rPr>
            </w:pPr>
          </w:p>
        </w:tc>
        <w:tc>
          <w:tcPr>
            <w:tcW w:w="1620" w:type="dxa"/>
            <w:vMerge/>
            <w:shd w:val="clear" w:color="auto" w:fill="C00000"/>
            <w:vAlign w:val="center"/>
          </w:tcPr>
          <w:p w14:paraId="71AB868B" w14:textId="77777777" w:rsidR="00D021F2" w:rsidRPr="00D021F2" w:rsidRDefault="00D021F2" w:rsidP="00A43A82">
            <w:pPr>
              <w:jc w:val="center"/>
              <w:rPr>
                <w:rFonts w:cstheme="minorHAnsi"/>
                <w:b/>
                <w:bCs/>
              </w:rPr>
            </w:pPr>
          </w:p>
        </w:tc>
        <w:tc>
          <w:tcPr>
            <w:tcW w:w="990" w:type="dxa"/>
            <w:shd w:val="clear" w:color="auto" w:fill="C00000"/>
            <w:vAlign w:val="center"/>
          </w:tcPr>
          <w:p w14:paraId="5C556B65" w14:textId="77777777" w:rsidR="00D021F2" w:rsidRPr="00D021F2" w:rsidRDefault="00D021F2" w:rsidP="00A43A82">
            <w:pPr>
              <w:jc w:val="center"/>
              <w:rPr>
                <w:rFonts w:cstheme="minorHAnsi"/>
                <w:b/>
                <w:bCs/>
              </w:rPr>
            </w:pPr>
            <w:r w:rsidRPr="00D021F2">
              <w:rPr>
                <w:rFonts w:cstheme="minorHAnsi"/>
                <w:b/>
                <w:bCs/>
              </w:rPr>
              <w:t>1</w:t>
            </w:r>
          </w:p>
        </w:tc>
        <w:tc>
          <w:tcPr>
            <w:tcW w:w="1080" w:type="dxa"/>
            <w:shd w:val="clear" w:color="auto" w:fill="C00000"/>
            <w:vAlign w:val="center"/>
          </w:tcPr>
          <w:p w14:paraId="5405E6EB" w14:textId="77777777" w:rsidR="00D021F2" w:rsidRPr="00D021F2" w:rsidRDefault="00D021F2" w:rsidP="00A43A82">
            <w:pPr>
              <w:jc w:val="center"/>
              <w:rPr>
                <w:rFonts w:cstheme="minorHAnsi"/>
                <w:b/>
                <w:bCs/>
              </w:rPr>
            </w:pPr>
            <w:r w:rsidRPr="00D021F2">
              <w:rPr>
                <w:rFonts w:cstheme="minorHAnsi"/>
                <w:b/>
                <w:bCs/>
              </w:rPr>
              <w:t>2</w:t>
            </w:r>
          </w:p>
        </w:tc>
        <w:tc>
          <w:tcPr>
            <w:tcW w:w="1260" w:type="dxa"/>
            <w:shd w:val="clear" w:color="auto" w:fill="C00000"/>
            <w:vAlign w:val="center"/>
          </w:tcPr>
          <w:p w14:paraId="0178AE6D" w14:textId="77777777" w:rsidR="00D021F2" w:rsidRPr="00D021F2" w:rsidRDefault="00D021F2" w:rsidP="00A43A82">
            <w:pPr>
              <w:jc w:val="center"/>
              <w:rPr>
                <w:rFonts w:cstheme="minorHAnsi"/>
                <w:b/>
                <w:bCs/>
              </w:rPr>
            </w:pPr>
            <w:r w:rsidRPr="00D021F2">
              <w:rPr>
                <w:rFonts w:cstheme="minorHAnsi"/>
                <w:b/>
                <w:bCs/>
              </w:rPr>
              <w:t>3</w:t>
            </w:r>
          </w:p>
        </w:tc>
      </w:tr>
      <w:tr w:rsidR="00D021F2" w:rsidRPr="00D021F2" w14:paraId="49E6D893" w14:textId="77777777" w:rsidTr="00C23723">
        <w:trPr>
          <w:jc w:val="center"/>
        </w:trPr>
        <w:tc>
          <w:tcPr>
            <w:tcW w:w="1615" w:type="dxa"/>
            <w:vAlign w:val="center"/>
          </w:tcPr>
          <w:p w14:paraId="54346414" w14:textId="77777777" w:rsidR="00D021F2" w:rsidRPr="00D021F2" w:rsidRDefault="00D021F2" w:rsidP="00A43A82">
            <w:pPr>
              <w:rPr>
                <w:rFonts w:cstheme="minorHAnsi"/>
              </w:rPr>
            </w:pPr>
            <w:r>
              <w:rPr>
                <w:rFonts w:cstheme="minorHAnsi"/>
              </w:rPr>
              <w:t xml:space="preserve">A1</w:t>
            </w:r>
          </w:p>
        </w:tc>
        <w:tc>
          <w:tcPr>
            <w:tcW w:w="1890" w:type="dxa"/>
            <w:vAlign w:val="center"/>
          </w:tcPr>
          <w:p w14:paraId="78F02C51" w14:textId="77777777" w:rsidR="00D021F2" w:rsidRPr="00D021F2" w:rsidRDefault="00D021F2" w:rsidP="00A43A82">
            <w:pPr>
              <w:rPr>
                <w:rFonts w:cstheme="minorHAnsi"/>
              </w:rPr>
            </w:pPr>
            <w:r>
              <w:rPr>
                <w:rFonts w:cstheme="minorHAnsi"/>
              </w:rPr>
              <w:t xml:space="preserve">Opportunity &amp; environment analysis (Week 5)</w:t>
            </w:r>
          </w:p>
        </w:tc>
        <w:tc>
          <w:tcPr>
            <w:tcW w:w="1620" w:type="dxa"/>
            <w:vAlign w:val="center"/>
          </w:tcPr>
          <w:p w14:paraId="30E107E1" w14:textId="77777777" w:rsidR="00D021F2" w:rsidRPr="00D021F2" w:rsidRDefault="00D021F2" w:rsidP="00A43A82">
            <w:pPr>
              <w:jc w:val="center"/>
              <w:rPr>
                <w:rFonts w:cstheme="minorHAnsi"/>
              </w:rPr>
            </w:pPr>
            <w:r>
              <w:rPr>
                <w:rFonts w:cstheme="minorHAnsi"/>
              </w:rPr>
              <w:t xml:space="preserve">25</w:t>
            </w:r>
          </w:p>
        </w:tc>
        <w:tc>
          <w:tcPr>
            <w:tcW w:w="990" w:type="dxa"/>
            <w:vAlign w:val="center"/>
          </w:tcPr>
          <w:p w14:paraId="43F7FE4E" w14:textId="77777777" w:rsidR="00D021F2" w:rsidRPr="00D021F2" w:rsidRDefault="00D021F2" w:rsidP="00A43A82">
            <w:pPr>
              <w:jc w:val="center"/>
              <w:rPr>
                <w:rFonts w:cstheme="minorHAnsi"/>
              </w:rPr>
            </w:pPr>
          </w:p>
        </w:tc>
        <w:tc>
          <w:tcPr>
            <w:tcW w:w="1080" w:type="dxa"/>
          </w:tcPr>
          <w:p w14:paraId="1BE3DFB0" w14:textId="77777777" w:rsidR="00D021F2" w:rsidRPr="00D021F2" w:rsidRDefault="00D021F2" w:rsidP="00A43A82">
            <w:pPr>
              <w:jc w:val="center"/>
              <w:rPr>
                <w:rFonts w:cstheme="minorHAnsi"/>
              </w:rPr>
            </w:pPr>
          </w:p>
        </w:tc>
        <w:tc>
          <w:tcPr>
            <w:tcW w:w="1260" w:type="dxa"/>
          </w:tcPr>
          <w:p w14:paraId="10092541" w14:textId="77777777" w:rsidR="00D021F2" w:rsidRPr="00D021F2" w:rsidRDefault="00D021F2" w:rsidP="00A43A82">
            <w:pPr>
              <w:jc w:val="center"/>
              <w:rPr>
                <w:rFonts w:cstheme="minorHAnsi"/>
              </w:rPr>
            </w:pPr>
            <w:r>
              <w:rPr/>
              <w:t xml:space="preserve">✓</w:t>
            </w:r>
          </w:p>
        </w:tc>
      </w:tr>
      <w:tr w:rsidR="00D021F2" w:rsidRPr="00D021F2" w14:paraId="49E6D893" w14:textId="77777777" w:rsidTr="00C23723">
        <w:trPr>
          <w:jc w:val="center"/>
        </w:trPr>
        <w:tc>
          <w:tcPr>
            <w:tcW w:w="1615" w:type="dxa"/>
            <w:vAlign w:val="center"/>
          </w:tcPr>
          <w:p w14:paraId="54346414" w14:textId="77777777" w:rsidR="00D021F2" w:rsidRPr="00D021F2" w:rsidRDefault="00D021F2" w:rsidP="00A43A82">
            <w:pPr>
              <w:rPr>
                <w:rFonts w:cstheme="minorHAnsi"/>
              </w:rPr>
            </w:pPr>
            <w:r>
              <w:rPr>
                <w:rFonts w:cstheme="minorHAnsi"/>
              </w:rPr>
              <w:t xml:space="preserve">A2</w:t>
            </w:r>
          </w:p>
        </w:tc>
        <w:tc>
          <w:tcPr>
            <w:tcW w:w="1890" w:type="dxa"/>
            <w:vAlign w:val="center"/>
          </w:tcPr>
          <w:p w14:paraId="78F02C51" w14:textId="77777777" w:rsidR="00D021F2" w:rsidRPr="00D021F2" w:rsidRDefault="00D021F2" w:rsidP="00A43A82">
            <w:pPr>
              <w:rPr>
                <w:rFonts w:cstheme="minorHAnsi"/>
              </w:rPr>
            </w:pPr>
            <w:r>
              <w:rPr>
                <w:rFonts w:cstheme="minorHAnsi"/>
              </w:rPr>
              <w:t xml:space="preserve">Business model pack (Week 9)</w:t>
            </w:r>
          </w:p>
        </w:tc>
        <w:tc>
          <w:tcPr>
            <w:tcW w:w="1620" w:type="dxa"/>
            <w:vAlign w:val="center"/>
          </w:tcPr>
          <w:p w14:paraId="30E107E1" w14:textId="77777777" w:rsidR="00D021F2" w:rsidRPr="00D021F2" w:rsidRDefault="00D021F2" w:rsidP="00A43A82">
            <w:pPr>
              <w:jc w:val="center"/>
              <w:rPr>
                <w:rFonts w:cstheme="minorHAnsi"/>
              </w:rPr>
            </w:pPr>
            <w:r>
              <w:rPr>
                <w:rFonts w:cstheme="minorHAnsi"/>
              </w:rPr>
              <w:t xml:space="preserve">25</w:t>
            </w:r>
          </w:p>
        </w:tc>
        <w:tc>
          <w:tcPr>
            <w:tcW w:w="990" w:type="dxa"/>
            <w:vAlign w:val="center"/>
          </w:tcPr>
          <w:p w14:paraId="43F7FE4E" w14:textId="77777777" w:rsidR="00D021F2" w:rsidRPr="00D021F2" w:rsidRDefault="00D021F2" w:rsidP="00A43A82">
            <w:pPr>
              <w:jc w:val="center"/>
              <w:rPr>
                <w:rFonts w:cstheme="minorHAnsi"/>
              </w:rPr>
            </w:pPr>
            <w:r>
              <w:rPr/>
              <w:t xml:space="preserve">✓</w:t>
            </w:r>
          </w:p>
        </w:tc>
        <w:tc>
          <w:tcPr>
            <w:tcW w:w="1080" w:type="dxa"/>
          </w:tcPr>
          <w:p w14:paraId="1BE3DFB0" w14:textId="77777777" w:rsidR="00D021F2" w:rsidRPr="00D021F2" w:rsidRDefault="00D021F2" w:rsidP="00A43A82">
            <w:pPr>
              <w:jc w:val="center"/>
              <w:rPr>
                <w:rFonts w:cstheme="minorHAnsi"/>
              </w:rPr>
            </w:pPr>
          </w:p>
        </w:tc>
        <w:tc>
          <w:tcPr>
            <w:tcW w:w="1260" w:type="dxa"/>
          </w:tcPr>
          <w:p w14:paraId="10092541" w14:textId="77777777" w:rsidR="00D021F2" w:rsidRPr="00D021F2" w:rsidRDefault="00D021F2" w:rsidP="00A43A82">
            <w:pPr>
              <w:jc w:val="center"/>
              <w:rPr>
                <w:rFonts w:cstheme="minorHAnsi"/>
              </w:rPr>
            </w:pPr>
            <w:r>
              <w:rPr/>
              <w:t xml:space="preserve">✓</w:t>
            </w:r>
          </w:p>
        </w:tc>
      </w:tr>
      <w:tr w:rsidR="00D021F2" w:rsidRPr="00D021F2" w14:paraId="49E6D893" w14:textId="77777777" w:rsidTr="00C23723">
        <w:trPr>
          <w:jc w:val="center"/>
        </w:trPr>
        <w:tc>
          <w:tcPr>
            <w:tcW w:w="1615" w:type="dxa"/>
            <w:vAlign w:val="center"/>
          </w:tcPr>
          <w:p w14:paraId="54346414" w14:textId="77777777" w:rsidR="00D021F2" w:rsidRPr="00D021F2" w:rsidRDefault="00D021F2" w:rsidP="00A43A82">
            <w:pPr>
              <w:rPr>
                <w:rFonts w:cstheme="minorHAnsi"/>
              </w:rPr>
            </w:pPr>
            <w:r>
              <w:rPr>
                <w:rFonts w:cstheme="minorHAnsi"/>
              </w:rPr>
              <w:t xml:space="preserve">A3</w:t>
            </w:r>
          </w:p>
        </w:tc>
        <w:tc>
          <w:tcPr>
            <w:tcW w:w="1890" w:type="dxa"/>
            <w:vAlign w:val="center"/>
          </w:tcPr>
          <w:p w14:paraId="78F02C51" w14:textId="77777777" w:rsidR="00D021F2" w:rsidRPr="00D021F2" w:rsidRDefault="00D021F2" w:rsidP="00A43A82">
            <w:pPr>
              <w:rPr>
                <w:rFonts w:cstheme="minorHAnsi"/>
              </w:rPr>
            </w:pPr>
            <w:r>
              <w:rPr>
                <w:rFonts w:cstheme="minorHAnsi"/>
              </w:rPr>
              <w:t xml:space="preserve">Business plan (Week 13)</w:t>
            </w:r>
          </w:p>
        </w:tc>
        <w:tc>
          <w:tcPr>
            <w:tcW w:w="1620" w:type="dxa"/>
            <w:vAlign w:val="center"/>
          </w:tcPr>
          <w:p w14:paraId="30E107E1" w14:textId="77777777" w:rsidR="00D021F2" w:rsidRPr="00D021F2" w:rsidRDefault="00D021F2" w:rsidP="00A43A82">
            <w:pPr>
              <w:jc w:val="center"/>
              <w:rPr>
                <w:rFonts w:cstheme="minorHAnsi"/>
              </w:rPr>
            </w:pPr>
            <w:r>
              <w:rPr>
                <w:rFonts w:cstheme="minorHAnsi"/>
              </w:rPr>
              <w:t xml:space="preserve">25</w:t>
            </w:r>
          </w:p>
        </w:tc>
        <w:tc>
          <w:tcPr>
            <w:tcW w:w="990" w:type="dxa"/>
            <w:vAlign w:val="center"/>
          </w:tcPr>
          <w:p w14:paraId="43F7FE4E" w14:textId="77777777" w:rsidR="00D021F2" w:rsidRPr="00D021F2" w:rsidRDefault="00D021F2" w:rsidP="00A43A82">
            <w:pPr>
              <w:jc w:val="center"/>
              <w:rPr>
                <w:rFonts w:cstheme="minorHAnsi"/>
              </w:rPr>
            </w:pPr>
            <w:r>
              <w:rPr/>
              <w:t xml:space="preserve">✓</w:t>
            </w:r>
          </w:p>
        </w:tc>
        <w:tc>
          <w:tcPr>
            <w:tcW w:w="1080" w:type="dxa"/>
          </w:tcPr>
          <w:p w14:paraId="1BE3DFB0" w14:textId="77777777" w:rsidR="00D021F2" w:rsidRPr="00D021F2" w:rsidRDefault="00D021F2" w:rsidP="00A43A82">
            <w:pPr>
              <w:jc w:val="center"/>
              <w:rPr>
                <w:rFonts w:cstheme="minorHAnsi"/>
              </w:rPr>
            </w:pPr>
            <w:r>
              <w:rPr/>
              <w:t xml:space="preserve">✓</w:t>
            </w:r>
          </w:p>
        </w:tc>
        <w:tc>
          <w:tcPr>
            <w:tcW w:w="1260" w:type="dxa"/>
          </w:tcPr>
          <w:p w14:paraId="10092541" w14:textId="77777777" w:rsidR="00D021F2" w:rsidRPr="00D021F2" w:rsidRDefault="00D021F2" w:rsidP="00A43A82">
            <w:pPr>
              <w:jc w:val="center"/>
              <w:rPr>
                <w:rFonts w:cstheme="minorHAnsi"/>
              </w:rPr>
            </w:pPr>
            <w:r>
              <w:rPr/>
              <w:t xml:space="preserve">✓</w:t>
            </w:r>
          </w:p>
        </w:tc>
      </w:tr>
      <w:tr w:rsidR="00D021F2" w:rsidRPr="00D021F2" w14:paraId="49E6D893" w14:textId="77777777" w:rsidTr="00C23723">
        <w:trPr>
          <w:jc w:val="center"/>
        </w:trPr>
        <w:tc>
          <w:tcPr>
            <w:tcW w:w="1615" w:type="dxa"/>
            <w:vAlign w:val="center"/>
          </w:tcPr>
          <w:p w14:paraId="54346414" w14:textId="77777777" w:rsidR="00D021F2" w:rsidRPr="00D021F2" w:rsidRDefault="00D021F2" w:rsidP="00A43A82">
            <w:pPr>
              <w:rPr>
                <w:rFonts w:cstheme="minorHAnsi"/>
              </w:rPr>
            </w:pPr>
            <w:r>
              <w:rPr>
                <w:rFonts w:cstheme="minorHAnsi"/>
              </w:rPr>
              <w:t xml:space="preserve">A4</w:t>
            </w:r>
          </w:p>
        </w:tc>
        <w:tc>
          <w:tcPr>
            <w:tcW w:w="1890" w:type="dxa"/>
            <w:vAlign w:val="center"/>
          </w:tcPr>
          <w:p w14:paraId="78F02C51" w14:textId="77777777" w:rsidR="00D021F2" w:rsidRPr="00D021F2" w:rsidRDefault="00D021F2" w:rsidP="00A43A82">
            <w:pPr>
              <w:rPr>
                <w:rFonts w:cstheme="minorHAnsi"/>
              </w:rPr>
            </w:pPr>
            <w:r>
              <w:rPr>
                <w:rFonts w:cstheme="minorHAnsi"/>
              </w:rPr>
              <w:t xml:space="preserve">Investor pitch (Week 15)</w:t>
            </w:r>
          </w:p>
        </w:tc>
        <w:tc>
          <w:tcPr>
            <w:tcW w:w="1620" w:type="dxa"/>
            <w:vAlign w:val="center"/>
          </w:tcPr>
          <w:p w14:paraId="30E107E1" w14:textId="77777777" w:rsidR="00D021F2" w:rsidRPr="00D021F2" w:rsidRDefault="00D021F2" w:rsidP="00A43A82">
            <w:pPr>
              <w:jc w:val="center"/>
              <w:rPr>
                <w:rFonts w:cstheme="minorHAnsi"/>
              </w:rPr>
            </w:pPr>
            <w:r>
              <w:rPr>
                <w:rFonts w:cstheme="minorHAnsi"/>
              </w:rPr>
              <w:t xml:space="preserve">25</w:t>
            </w:r>
          </w:p>
        </w:tc>
        <w:tc>
          <w:tcPr>
            <w:tcW w:w="990" w:type="dxa"/>
            <w:vAlign w:val="center"/>
          </w:tcPr>
          <w:p w14:paraId="43F7FE4E" w14:textId="77777777" w:rsidR="00D021F2" w:rsidRPr="00D021F2" w:rsidRDefault="00D021F2" w:rsidP="00A43A82">
            <w:pPr>
              <w:jc w:val="center"/>
              <w:rPr>
                <w:rFonts w:cstheme="minorHAnsi"/>
              </w:rPr>
            </w:pPr>
          </w:p>
        </w:tc>
        <w:tc>
          <w:tcPr>
            <w:tcW w:w="1080" w:type="dxa"/>
          </w:tcPr>
          <w:p w14:paraId="1BE3DFB0" w14:textId="77777777" w:rsidR="00D021F2" w:rsidRPr="00D021F2" w:rsidRDefault="00D021F2" w:rsidP="00A43A82">
            <w:pPr>
              <w:jc w:val="center"/>
              <w:rPr>
                <w:rFonts w:cstheme="minorHAnsi"/>
              </w:rPr>
            </w:pPr>
            <w:r>
              <w:rPr/>
              <w:t xml:space="preserve">✓</w:t>
            </w:r>
          </w:p>
        </w:tc>
        <w:tc>
          <w:tcPr>
            <w:tcW w:w="1260" w:type="dxa"/>
          </w:tcPr>
          <w:p w14:paraId="10092541" w14:textId="77777777" w:rsidR="00D021F2" w:rsidRPr="00D021F2" w:rsidRDefault="00D021F2" w:rsidP="00A43A82">
            <w:pPr>
              <w:jc w:val="center"/>
              <w:rPr>
                <w:rFonts w:cstheme="minorHAnsi"/>
              </w:rPr>
            </w:pPr>
            <w:r>
              <w:rPr/>
              <w:t xml:space="preserve">✓</w:t>
            </w:r>
          </w:p>
        </w:tc>
      </w:tr>
    </w:tbl>
    <w:p w14:paraId="367F577A" w14:textId="77777777" w:rsidR="00D021F2" w:rsidRDefault="00D021F2"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72025D7E" w14:textId="77777777"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rPr>
        <w:t xml:space="preserve">Four assignments of 25%, one after each block of study. Each one is built in the in-class challenges, so students work on it with the instructor present. Teams of 4–5 keep the same venture across ENT 241 and ENT 242; individual marks come from individual questions and peer evaluation.</w:t>
      </w:r>
    </w:p>
    <w:p w14:paraId="72025D7E" w14:textId="77777777"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A1 – Opportunity &amp; environment analysis (Team, Week 5, 25%):</w:t>
      </w:r>
      <w:r>
        <w:rPr>
          <w:rFonts w:ascii="Calibri" w:hAnsi="Calibri" w:cs="Calibri"/>
          <w:bCs/>
          <w:color w:val="000000" w:themeColor="text1"/>
          <w:sz w:val="24"/>
          <w:szCs w:val="24"/>
        </w:rPr>
        <w:t xml:space="preserve"> For one commercial opportunity: a Value Proposition Canvas built from evidence, a UAE PESTLE with one future scenario, Porter's Five Forces and the SWOT implications. Built in the Week 1–5 challenges; up to 1500 words with the canvases.</w:t>
      </w:r>
    </w:p>
    <w:p w14:paraId="72025D7E" w14:textId="77777777"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A2 – Business model pack (Team, Week 9, 25%):</w:t>
      </w:r>
      <w:r>
        <w:rPr>
          <w:rFonts w:ascii="Calibri" w:hAnsi="Calibri" w:cs="Calibri"/>
          <w:bCs/>
          <w:color w:val="000000" w:themeColor="text1"/>
          <w:sz w:val="24"/>
          <w:szCs w:val="24"/>
        </w:rPr>
        <w:t xml:space="preserve"> A Business Model Canvas for the venture and one redesigned alternative (for example subscription, platform, franchise or licensing), comparing how each creates and captures value. Built in the Human BMC Workshop and the Business Model Remix.</w:t>
      </w:r>
    </w:p>
    <w:p w14:paraId="72025D7E" w14:textId="77777777"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A3 – Business plan (Team, Week 13, 25%):</w:t>
      </w:r>
      <w:r>
        <w:rPr>
          <w:rFonts w:ascii="Calibri" w:hAnsi="Calibri" w:cs="Calibri"/>
          <w:bCs/>
          <w:color w:val="000000" w:themeColor="text1"/>
          <w:sz w:val="24"/>
          <w:szCs w:val="24"/>
        </w:rPr>
        <w:t xml:space="preserve"> A business plan of up to 3000 words: opportunity and value proposition, market and industry analysis, business model, marketing and the first 10 customers, capital and funding, legal foundations and IP, operations, risks and pre-mortem, growth and exit options, milestones. Reviewed at the Business Plan Clinic before submission; each member submits a peer evaluation.</w:t>
      </w:r>
    </w:p>
    <w:p w14:paraId="72025D7E" w14:textId="77777777"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b/>
        </w:rPr>
        <w:t xml:space="preserve">A4 – Investor pitch (Team pitch, individual Q&amp;A, Week 15, 25%):</w:t>
      </w:r>
      <w:r>
        <w:rPr>
          <w:rFonts w:ascii="Calibri" w:hAnsi="Calibri" w:cs="Calibri"/>
          <w:bCs/>
          <w:color w:val="000000" w:themeColor="text1"/>
          <w:sz w:val="24"/>
          <w:szCs w:val="24"/>
        </w:rPr>
        <w:t xml:space="preserve"> A pitch of up to 8 minutes to a panel (the instructor, with external entrepreneurs or investors where possible), followed by individual questions on assumptions, market, model and finance. Panel response: Invest / Need More Evidence / Pass, with feedback that carries into ENT 242.</w:t>
      </w:r>
    </w:p>
    <w:p w14:paraId="72025D7E" w14:textId="77777777" w:rsidR="00D021F2" w:rsidRDefault="00FB1C22" w:rsidP="00D021F2">
      <w:pPr>
        <w:widowControl w:val="0"/>
        <w:autoSpaceDE w:val="0"/>
        <w:autoSpaceDN w:val="0"/>
        <w:adjustRightInd w:val="0"/>
        <w:spacing w:after="120"/>
        <w:jc w:val="both"/>
        <w:rPr>
          <w:rFonts w:ascii="Calibri" w:hAnsi="Calibri" w:cs="Calibri"/>
          <w:color w:val="000000" w:themeColor="text1"/>
          <w:sz w:val="24"/>
          <w:szCs w:val="24"/>
        </w:rPr>
      </w:pPr>
      <w:r>
        <w:rPr>
          <w:rFonts w:ascii="Calibri" w:hAnsi="Calibri" w:cs="Calibri"/>
          <w:bCs/>
          <w:color w:val="000000" w:themeColor="text1"/>
          <w:sz w:val="24"/>
          <w:szCs w:val="24"/>
        </w:rPr>
        <w:t xml:space="preserve">Note: A student will lose 10% or more for non-compliance with group efforts (teamwork) and failing to meet tutor deadlines. No late project will be accepted. Exceptions for late evaluation are up to the discretion of the instructor.</w:t>
      </w:r>
    </w:p>
    <w:p w14:paraId="0F3234C5" w14:textId="77777777" w:rsidR="00C23723" w:rsidRPr="00FB1C22" w:rsidRDefault="00C23723" w:rsidP="00FB1C22">
      <w:pPr>
        <w:widowControl w:val="0"/>
        <w:autoSpaceDE w:val="0"/>
        <w:autoSpaceDN w:val="0"/>
        <w:adjustRightInd w:val="0"/>
        <w:spacing w:after="0" w:line="240" w:lineRule="auto"/>
        <w:jc w:val="both"/>
        <w:rPr>
          <w:rFonts w:ascii="Calibri" w:hAnsi="Calibri" w:cs="Calibri"/>
          <w:color w:val="000000" w:themeColor="text1"/>
          <w:sz w:val="24"/>
          <w:szCs w:val="24"/>
        </w:rPr>
      </w:pP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EE30E2">
      <w:pPr>
        <w:spacing w:after="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lastRenderedPageBreak/>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lastRenderedPageBreak/>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347F84A0" w14:textId="77777777" w:rsidR="00EE30E2" w:rsidRPr="00231723" w:rsidRDefault="00EE30E2" w:rsidP="00EE30E2">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A1: Opportunity &amp; environment analysis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Value Proposition Canvas from evidence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Incomplete or guessed.</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Canvas complete; little evidence.</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Jobs, pains and gains backed by evidence; assumptions marked.</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UAE PESTLE and future scenario (6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Generic or 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Trends listed; scenario weak.</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Relevant UAE trends and one plausible scenario with its opportunity.</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Five Forces and SWOT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Tools not applied.</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Forces listed; implications thin.</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Each force rated and turned into SWOT implications.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Clarity and sources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Unclear; no sources.</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Mostly clear; few sources.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Clear, concise, APA references.</w:t>
            </w:r>
          </w:p>
        </w:tc>
      </w:tr>
    </w:tbl>
    <w:p w14:paraId="347F84A0" w14:textId="77777777" w:rsidR="00EE30E2" w:rsidRPr="00231723" w:rsidRDefault="00EE30E2" w:rsidP="00EE30E2">
      <w:pPr>
        <w:spacing w:after="120" w:line="240" w:lineRule="auto"/>
        <w:jc w:val="center"/>
        <w:rPr>
          <w:rFonts w:eastAsia="Times New Roman" w:cstheme="minorHAnsi"/>
          <w:b/>
          <w:sz w:val="24"/>
          <w:szCs w:val="24"/>
        </w:rPr>
      </w:pPr>
    </w:p>
    <w:p w14:paraId="347F84A0" w14:textId="77777777" w:rsidR="00EE30E2" w:rsidRPr="00231723" w:rsidRDefault="00EE30E2" w:rsidP="00EE30E2">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A2: Business model pack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Business Model Canvas (8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Blocks missing or contradictory.</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Blocks complete; some do not fit.</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All nine blocks consistent with each other and the evidence.</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Alternative model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alternative.</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Alternative described superficially.</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A real redesign (e.g. platform, franchise) that works.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Value creation and capture (6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comparison.</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Comparison partly made.</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Clear comparison of value, costs and revenue in both.</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Choice and justification (4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 choice.</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Choice stated, weak reason.</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Chosen model justified with evidence.</w:t>
            </w:r>
          </w:p>
        </w:tc>
      </w:tr>
    </w:tbl>
    <w:p w14:paraId="347F84A0" w14:textId="77777777" w:rsidR="00EE30E2" w:rsidRPr="00231723" w:rsidRDefault="00EE30E2" w:rsidP="00EE30E2">
      <w:pPr>
        <w:spacing w:after="120" w:line="240" w:lineRule="auto"/>
        <w:jc w:val="center"/>
        <w:rPr>
          <w:rFonts w:eastAsia="Times New Roman" w:cstheme="minorHAnsi"/>
          <w:b/>
          <w:sz w:val="24"/>
          <w:szCs w:val="24"/>
        </w:rPr>
      </w:pPr>
    </w:p>
    <w:p w14:paraId="347F84A0" w14:textId="77777777" w:rsidR="00EE30E2" w:rsidRPr="00231723" w:rsidRDefault="00EE30E2" w:rsidP="00EE30E2">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A3: Business plan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Market and industry analysis (6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Assumed or 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Analysis present; few sources.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Size, customers and competitors with sources.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Business model, marketing and first 10 customers (6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Unrealistic or missing.</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Plan generic in places.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Realistic plan linked to the model.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Capital, legal and IP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Not covered.</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Partly covered.</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Funding needs, legal route and IP protection explained.</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Operations, risk, growth and exit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Not covered.</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Some risks; little mitigation.</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Pre-mortem risks with mitigation; growth and exit options.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Writing and teamwork (peer evaluation) (3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Poor writing or no contribution.</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Some errors; uneven contribution.</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Professional, referenced; fair contribution.</w:t>
            </w:r>
          </w:p>
        </w:tc>
      </w:tr>
    </w:tbl>
    <w:p w14:paraId="347F84A0" w14:textId="77777777" w:rsidR="00EE30E2" w:rsidRPr="00231723" w:rsidRDefault="00EE30E2" w:rsidP="00EE30E2">
      <w:pPr>
        <w:spacing w:after="120" w:line="240" w:lineRule="auto"/>
        <w:jc w:val="center"/>
        <w:rPr>
          <w:rFonts w:eastAsia="Times New Roman" w:cstheme="minorHAnsi"/>
          <w:b/>
          <w:sz w:val="24"/>
          <w:szCs w:val="24"/>
        </w:rPr>
      </w:pPr>
    </w:p>
    <w:p w14:paraId="347F84A0" w14:textId="77777777" w:rsidR="00EE30E2" w:rsidRPr="00231723" w:rsidRDefault="00EE30E2" w:rsidP="00EE30E2">
      <w:pPr>
        <w:keepNext/>
        <w:spacing w:after="120" w:line="240" w:lineRule="auto"/>
        <w:jc w:val="center"/>
        <w:rPr>
          <w:rFonts w:eastAsia="Times New Roman" w:cstheme="minorHAnsi"/>
          <w:b/>
          <w:sz w:val="24"/>
          <w:szCs w:val="24"/>
        </w:rPr>
      </w:pPr>
      <w:r>
        <w:rPr>
          <w:rFonts w:eastAsia="Times New Roman" w:cstheme="minorHAnsi"/>
          <w:sz w:val="24"/>
          <w:szCs w:val="24"/>
          <w:b/>
        </w:rPr>
        <w:t xml:space="preserve">Grading Rubric for A4: Investor pitch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1E0" w:firstRow="1" w:lastRow="1" w:firstColumn="1" w:lastColumn="1" w:noHBand="0" w:noVBand="0"/>
      </w:tblPr>
      <w:tblGrid>
        <w:gridCol w:w="1704"/>
        <w:gridCol w:w="2790"/>
        <w:gridCol w:w="2610"/>
        <w:gridCol w:w="2491"/>
      </w:tblGrid>
      <w:tr w:rsidR="00EE30E2" w:rsidRPr="0051392A" w14:paraId="4005CA43" w14:textId="77777777" w:rsidTr="00EE30E2">
        <w:trPr>
          <w:trHeight w:val="350"/>
        </w:trPr>
        <w:tc>
          <w:tcPr>
            <w:tcW w:w="888" w:type="pct"/>
            <w:shd w:val="clear" w:color="auto" w:fill="C00000"/>
            <w:vAlign w:val="center"/>
          </w:tcPr>
          <w:p w14:paraId="60BB4647"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Criteria</w:t>
            </w:r>
          </w:p>
        </w:tc>
        <w:tc>
          <w:tcPr>
            <w:tcW w:w="1454" w:type="pct"/>
            <w:shd w:val="clear" w:color="auto" w:fill="C00000"/>
            <w:vAlign w:val="center"/>
          </w:tcPr>
          <w:p w14:paraId="0B83F91F"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Poor</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360" w:type="pct"/>
            <w:shd w:val="clear" w:color="auto" w:fill="C00000"/>
            <w:vAlign w:val="center"/>
          </w:tcPr>
          <w:p w14:paraId="60F8E03E"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Acceptable</w:t>
            </w:r>
            <w:r w:rsidRPr="0051392A">
              <w:rPr>
                <w:rFonts w:asciiTheme="minorHAnsi" w:hAnsiTheme="minorHAnsi" w:cstheme="minorHAnsi"/>
                <w:b/>
                <w:bCs/>
                <w:spacing w:val="-3"/>
                <w:sz w:val="20"/>
                <w:szCs w:val="20"/>
              </w:rPr>
              <w:t xml:space="preserve"> </w:t>
            </w:r>
            <w:r w:rsidRPr="0051392A">
              <w:rPr>
                <w:rFonts w:asciiTheme="minorHAnsi" w:hAnsiTheme="minorHAnsi" w:cstheme="minorHAnsi"/>
                <w:b/>
                <w:bCs/>
                <w:sz w:val="20"/>
                <w:szCs w:val="20"/>
              </w:rPr>
              <w:t>Level</w:t>
            </w:r>
          </w:p>
        </w:tc>
        <w:tc>
          <w:tcPr>
            <w:tcW w:w="1298" w:type="pct"/>
            <w:shd w:val="clear" w:color="auto" w:fill="C00000"/>
            <w:vAlign w:val="center"/>
          </w:tcPr>
          <w:p w14:paraId="46BF9D63" w14:textId="77777777" w:rsidR="00EE30E2" w:rsidRPr="0051392A" w:rsidRDefault="00EE30E2" w:rsidP="00A43A82">
            <w:pPr>
              <w:pStyle w:val="TableParagraph"/>
              <w:jc w:val="center"/>
              <w:rPr>
                <w:rFonts w:asciiTheme="minorHAnsi" w:hAnsiTheme="minorHAnsi" w:cstheme="minorHAnsi"/>
                <w:b/>
                <w:bCs/>
                <w:sz w:val="20"/>
                <w:szCs w:val="20"/>
              </w:rPr>
            </w:pPr>
            <w:r w:rsidRPr="0051392A">
              <w:rPr>
                <w:rFonts w:asciiTheme="minorHAnsi" w:hAnsiTheme="minorHAnsi" w:cstheme="minorHAnsi"/>
                <w:b/>
                <w:bCs/>
                <w:sz w:val="20"/>
                <w:szCs w:val="20"/>
              </w:rPr>
              <w:t>Excellent</w:t>
            </w:r>
            <w:r w:rsidRPr="0051392A">
              <w:rPr>
                <w:rFonts w:asciiTheme="minorHAnsi" w:hAnsiTheme="minorHAnsi" w:cstheme="minorHAnsi"/>
                <w:b/>
                <w:bCs/>
                <w:spacing w:val="-4"/>
                <w:sz w:val="20"/>
                <w:szCs w:val="20"/>
              </w:rPr>
              <w:t xml:space="preserve"> </w:t>
            </w:r>
            <w:r w:rsidRPr="0051392A">
              <w:rPr>
                <w:rFonts w:asciiTheme="minorHAnsi" w:hAnsiTheme="minorHAnsi" w:cstheme="minorHAnsi"/>
                <w:b/>
                <w:bCs/>
                <w:sz w:val="20"/>
                <w:szCs w:val="20"/>
              </w:rPr>
              <w:t>Level</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Problem, solution and market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Unclear.</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Clear but thin on evidence.</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Clear, evidence-based, investor-focused.</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Business model and finance (6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Not shown.</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Model shown; numbers vague.</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How the venture makes money, with key numbers.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Delivery and visuals (5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Unprepared.</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Over time or unclear in places.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On time, confident, clear slides.</w:t>
            </w:r>
          </w:p>
        </w:tc>
      </w:tr>
      <w:tr w:rsidR="00EE30E2" w:rsidRPr="0051392A" w14:paraId="79037D22" w14:textId="77777777" w:rsidTr="00EE30E2">
        <w:trPr/>
        <w:tc>
          <w:tcPr>
            <w:tcW w:w="888" w:type="pct"/>
            <w:tcBorders>
              <w:top w:val="single" w:sz="4" w:space="0" w:color="000000"/>
              <w:left w:val="single" w:sz="4" w:space="0" w:color="000000"/>
              <w:bottom w:val="single" w:sz="4" w:space="0" w:color="000000"/>
              <w:right w:val="single" w:sz="4" w:space="0" w:color="000000"/>
            </w:tcBorders>
          </w:tcPr>
          <w:p w14:paraId="392D4A60" w14:textId="77777777" w:rsidR="00EE30E2" w:rsidRPr="0051392A" w:rsidRDefault="00EE30E2" w:rsidP="00A43A82">
            <w:pPr>
              <w:pStyle w:val="TableParagraph"/>
              <w:rPr>
                <w:rFonts w:asciiTheme="minorHAnsi" w:hAnsiTheme="minorHAnsi" w:cstheme="minorHAnsi"/>
                <w:b/>
                <w:bCs/>
                <w:sz w:val="20"/>
                <w:szCs w:val="20"/>
              </w:rPr>
            </w:pPr>
            <w:r>
              <w:rPr>
                <w:rFonts w:asciiTheme="minorHAnsi" w:hAnsiTheme="minorHAnsi" w:cstheme="minorHAnsi"/>
                <w:bCs/>
                <w:sz w:val="20"/>
                <w:szCs w:val="20"/>
              </w:rPr>
              <w:t xml:space="preserve">Individual Q&amp;A (7 marks)</w:t>
            </w:r>
          </w:p>
        </w:tc>
        <w:tc>
          <w:tcPr>
            <w:tcW w:w="1454" w:type="pct"/>
            <w:tcBorders>
              <w:top w:val="single" w:sz="4" w:space="0" w:color="000000"/>
              <w:left w:val="single" w:sz="4" w:space="0" w:color="000000"/>
              <w:bottom w:val="single" w:sz="4" w:space="0" w:color="000000"/>
              <w:right w:val="single" w:sz="4" w:space="0" w:color="000000"/>
            </w:tcBorders>
          </w:tcPr>
          <w:p w14:paraId="0B7F15DB"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Cannot answer.</w:t>
            </w:r>
          </w:p>
        </w:tc>
        <w:tc>
          <w:tcPr>
            <w:tcW w:w="1360" w:type="pct"/>
            <w:tcBorders>
              <w:top w:val="single" w:sz="4" w:space="0" w:color="000000"/>
              <w:left w:val="single" w:sz="4" w:space="0" w:color="000000"/>
              <w:bottom w:val="single" w:sz="4" w:space="0" w:color="000000"/>
              <w:right w:val="single" w:sz="4" w:space="0" w:color="000000"/>
            </w:tcBorders>
          </w:tcPr>
          <w:p w14:paraId="14B44B64"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Partial answers.</w:t>
            </w:r>
          </w:p>
        </w:tc>
        <w:tc>
          <w:tcPr>
            <w:tcW w:w="1298" w:type="pct"/>
            <w:tcBorders>
              <w:top w:val="single" w:sz="4" w:space="0" w:color="000000"/>
              <w:left w:val="single" w:sz="4" w:space="0" w:color="000000"/>
              <w:bottom w:val="single" w:sz="4" w:space="0" w:color="000000"/>
              <w:right w:val="single" w:sz="4" w:space="0" w:color="000000"/>
            </w:tcBorders>
          </w:tcPr>
          <w:p w14:paraId="3773A3C3" w14:textId="77777777" w:rsidR="00EE30E2" w:rsidRPr="0051392A" w:rsidRDefault="00EE30E2" w:rsidP="00EE30E2">
            <w:pPr>
              <w:pStyle w:val="TableParagraph"/>
              <w:spacing w:after="60"/>
              <w:rPr>
                <w:rFonts w:asciiTheme="minorHAnsi" w:hAnsiTheme="minorHAnsi" w:cstheme="minorHAnsi"/>
                <w:sz w:val="20"/>
                <w:szCs w:val="20"/>
              </w:rPr>
            </w:pPr>
            <w:r>
              <w:rPr>
                <w:rFonts w:asciiTheme="minorHAnsi" w:hAnsiTheme="minorHAnsi" w:cstheme="minorHAnsi"/>
                <w:sz w:val="20"/>
                <w:szCs w:val="20"/>
              </w:rPr>
              <w:t xml:space="preserve">Precise answers on assumptions, market, model and finance.</w:t>
            </w:r>
          </w:p>
        </w:tc>
      </w:tr>
    </w:tbl>
    <w:p w14:paraId="347F84A0" w14:textId="77777777" w:rsidR="00EE30E2" w:rsidRPr="00231723" w:rsidRDefault="00EE30E2" w:rsidP="00EE30E2">
      <w:pPr>
        <w:spacing w:after="120" w:line="240" w:lineRule="auto"/>
        <w:jc w:val="center"/>
        <w:rPr>
          <w:rFonts w:eastAsia="Times New Roman" w:cstheme="minorHAnsi"/>
          <w:b/>
          <w:sz w:val="24"/>
          <w:szCs w:val="24"/>
        </w:rPr>
      </w:pPr>
    </w:p>
    <w:p w14:paraId="32C948B3" w14:textId="0BFE8908" w:rsidR="00EE30E2" w:rsidRDefault="00EE30E2" w:rsidP="00EE30E2">
      <w:pPr>
        <w:spacing w:after="0" w:line="240" w:lineRule="auto"/>
        <w:rPr>
          <w:rFonts w:eastAsia="Times New Roman" w:cstheme="minorHAnsi"/>
          <w:b/>
          <w:sz w:val="24"/>
          <w:szCs w:val="24"/>
        </w:rPr>
      </w:pPr>
    </w:p>
    <w:p w14:paraId="3EDBA17E" w14:textId="77777777" w:rsidR="00EE30E2" w:rsidRDefault="00EE30E2" w:rsidP="00EE30E2">
      <w:pPr>
        <w:spacing w:after="0" w:line="240" w:lineRule="auto"/>
        <w:rPr>
          <w:rFonts w:eastAsia="Times New Roman" w:cstheme="minorHAnsi"/>
          <w:b/>
          <w:sz w:val="24"/>
          <w:szCs w:val="24"/>
        </w:rPr>
      </w:pPr>
      <w:r>
        <w:rPr>
          <w:rFonts w:eastAsia="Times New Roman" w:cstheme="minorHAnsi"/>
          <w:b/>
          <w:sz w:val="24"/>
          <w:szCs w:val="24"/>
        </w:rPr>
        <w:br w:type="pag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lastRenderedPageBreak/>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 xml:space="preserve">(i)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52D98" w14:textId="77777777" w:rsidR="008E6EE7" w:rsidRDefault="008E6EE7" w:rsidP="0092652C">
      <w:pPr>
        <w:spacing w:after="0" w:line="240" w:lineRule="auto"/>
      </w:pPr>
      <w:r>
        <w:separator/>
      </w:r>
    </w:p>
    <w:p w14:paraId="2C72F989" w14:textId="77777777" w:rsidR="008E6EE7" w:rsidRDefault="008E6EE7"/>
  </w:endnote>
  <w:endnote w:type="continuationSeparator" w:id="0">
    <w:p w14:paraId="76FC106A" w14:textId="77777777" w:rsidR="008E6EE7" w:rsidRDefault="008E6EE7" w:rsidP="0092652C">
      <w:pPr>
        <w:spacing w:after="0" w:line="240" w:lineRule="auto"/>
      </w:pPr>
      <w:r>
        <w:continuationSeparator/>
      </w:r>
    </w:p>
    <w:p w14:paraId="3F0EA479" w14:textId="77777777" w:rsidR="008E6EE7" w:rsidRDefault="008E6E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717E3" w14:textId="77777777" w:rsidR="008E6EE7" w:rsidRDefault="008E6EE7" w:rsidP="0092652C">
      <w:pPr>
        <w:spacing w:after="0" w:line="240" w:lineRule="auto"/>
      </w:pPr>
      <w:r>
        <w:separator/>
      </w:r>
    </w:p>
    <w:p w14:paraId="495C4CEF" w14:textId="77777777" w:rsidR="008E6EE7" w:rsidRDefault="008E6EE7"/>
  </w:footnote>
  <w:footnote w:type="continuationSeparator" w:id="0">
    <w:p w14:paraId="28CE8079" w14:textId="77777777" w:rsidR="008E6EE7" w:rsidRDefault="008E6EE7" w:rsidP="0092652C">
      <w:pPr>
        <w:spacing w:after="0" w:line="240" w:lineRule="auto"/>
      </w:pPr>
      <w:r>
        <w:continuationSeparator/>
      </w:r>
    </w:p>
    <w:p w14:paraId="15235F54" w14:textId="77777777" w:rsidR="008E6EE7" w:rsidRDefault="008E6E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1820BF"/>
    <w:multiLevelType w:val="hybridMultilevel"/>
    <w:tmpl w:val="070A66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2"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3"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4" w15:restartNumberingAfterBreak="0">
    <w:nsid w:val="2DEB3FC1"/>
    <w:multiLevelType w:val="hybridMultilevel"/>
    <w:tmpl w:val="9E8CF466"/>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25"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6"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8"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30"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2"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4" w15:restartNumberingAfterBreak="0">
    <w:nsid w:val="3DCC7F42"/>
    <w:multiLevelType w:val="hybridMultilevel"/>
    <w:tmpl w:val="A7A25B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6"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9"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41" w15:restartNumberingAfterBreak="0">
    <w:nsid w:val="515E45C9"/>
    <w:multiLevelType w:val="hybridMultilevel"/>
    <w:tmpl w:val="6A00130E"/>
    <w:lvl w:ilvl="0" w:tplc="4C090001">
      <w:start w:val="1"/>
      <w:numFmt w:val="bullet"/>
      <w:lvlText w:val=""/>
      <w:lvlJc w:val="left"/>
      <w:pPr>
        <w:ind w:left="360" w:hanging="360"/>
      </w:pPr>
      <w:rPr>
        <w:rFonts w:ascii="Symbol" w:hAnsi="Symbol" w:hint="default"/>
      </w:rPr>
    </w:lvl>
    <w:lvl w:ilvl="1" w:tplc="4C09000B">
      <w:start w:val="1"/>
      <w:numFmt w:val="bullet"/>
      <w:lvlText w:val=""/>
      <w:lvlJc w:val="left"/>
      <w:pPr>
        <w:ind w:left="1080" w:hanging="360"/>
      </w:pPr>
      <w:rPr>
        <w:rFonts w:ascii="Wingdings" w:hAnsi="Wingdings"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42"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4"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5"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8" w15:restartNumberingAfterBreak="0">
    <w:nsid w:val="58AE66C4"/>
    <w:multiLevelType w:val="hybridMultilevel"/>
    <w:tmpl w:val="9F10D22A"/>
    <w:lvl w:ilvl="0" w:tplc="C1BA90E8">
      <w:start w:val="4"/>
      <w:numFmt w:val="bullet"/>
      <w:lvlText w:val=""/>
      <w:lvlJc w:val="left"/>
      <w:pPr>
        <w:ind w:left="720" w:hanging="360"/>
      </w:pPr>
      <w:rPr>
        <w:rFonts w:ascii="Wingdings" w:eastAsia="Times New Roman" w:hAnsi="Wingdings" w:cs="Times New Roman"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9"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50"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51"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52"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4"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8"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9" w15:restartNumberingAfterBreak="0">
    <w:nsid w:val="6BCD6586"/>
    <w:multiLevelType w:val="hybridMultilevel"/>
    <w:tmpl w:val="B018362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61" w15:restartNumberingAfterBreak="0">
    <w:nsid w:val="748B479E"/>
    <w:multiLevelType w:val="hybridMultilevel"/>
    <w:tmpl w:val="9B5CC784"/>
    <w:lvl w:ilvl="0" w:tplc="4C09000B">
      <w:start w:val="1"/>
      <w:numFmt w:val="bullet"/>
      <w:lvlText w:val=""/>
      <w:lvlJc w:val="left"/>
      <w:pPr>
        <w:ind w:left="720" w:hanging="360"/>
      </w:pPr>
      <w:rPr>
        <w:rFonts w:ascii="Wingdings" w:hAnsi="Wingdings" w:hint="default"/>
      </w:rPr>
    </w:lvl>
    <w:lvl w:ilvl="1" w:tplc="FFFFFFFF">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64"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8"/>
  </w:num>
  <w:num w:numId="2" w16cid:durableId="382410132">
    <w:abstractNumId w:val="57"/>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5"/>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6"/>
  </w:num>
  <w:num w:numId="16" w16cid:durableId="1060520637">
    <w:abstractNumId w:val="14"/>
  </w:num>
  <w:num w:numId="17" w16cid:durableId="1161894729">
    <w:abstractNumId w:val="53"/>
  </w:num>
  <w:num w:numId="18" w16cid:durableId="884297160">
    <w:abstractNumId w:val="37"/>
  </w:num>
  <w:num w:numId="19" w16cid:durableId="1972323244">
    <w:abstractNumId w:val="64"/>
  </w:num>
  <w:num w:numId="20" w16cid:durableId="1481116957">
    <w:abstractNumId w:val="30"/>
  </w:num>
  <w:num w:numId="21" w16cid:durableId="1262226606">
    <w:abstractNumId w:val="46"/>
  </w:num>
  <w:num w:numId="22" w16cid:durableId="684750351">
    <w:abstractNumId w:val="3"/>
  </w:num>
  <w:num w:numId="23" w16cid:durableId="659038561">
    <w:abstractNumId w:val="23"/>
  </w:num>
  <w:num w:numId="24" w16cid:durableId="644941602">
    <w:abstractNumId w:val="31"/>
  </w:num>
  <w:num w:numId="25" w16cid:durableId="928201391">
    <w:abstractNumId w:val="51"/>
  </w:num>
  <w:num w:numId="26" w16cid:durableId="724839052">
    <w:abstractNumId w:val="25"/>
  </w:num>
  <w:num w:numId="27" w16cid:durableId="1752195461">
    <w:abstractNumId w:val="29"/>
  </w:num>
  <w:num w:numId="28" w16cid:durableId="1048528542">
    <w:abstractNumId w:val="47"/>
  </w:num>
  <w:num w:numId="29" w16cid:durableId="1803380344">
    <w:abstractNumId w:val="11"/>
  </w:num>
  <w:num w:numId="30" w16cid:durableId="71392291">
    <w:abstractNumId w:val="8"/>
  </w:num>
  <w:num w:numId="31" w16cid:durableId="1822963688">
    <w:abstractNumId w:val="60"/>
  </w:num>
  <w:num w:numId="32" w16cid:durableId="940256152">
    <w:abstractNumId w:val="63"/>
  </w:num>
  <w:num w:numId="33" w16cid:durableId="1383597721">
    <w:abstractNumId w:val="16"/>
  </w:num>
  <w:num w:numId="34" w16cid:durableId="332997425">
    <w:abstractNumId w:val="27"/>
  </w:num>
  <w:num w:numId="35" w16cid:durableId="2133857967">
    <w:abstractNumId w:val="52"/>
  </w:num>
  <w:num w:numId="36" w16cid:durableId="1338966220">
    <w:abstractNumId w:val="36"/>
  </w:num>
  <w:num w:numId="37" w16cid:durableId="2080667410">
    <w:abstractNumId w:val="32"/>
  </w:num>
  <w:num w:numId="38" w16cid:durableId="707683838">
    <w:abstractNumId w:val="66"/>
  </w:num>
  <w:num w:numId="39" w16cid:durableId="1038512932">
    <w:abstractNumId w:val="44"/>
  </w:num>
  <w:num w:numId="40" w16cid:durableId="912934855">
    <w:abstractNumId w:val="33"/>
  </w:num>
  <w:num w:numId="41" w16cid:durableId="2076077128">
    <w:abstractNumId w:val="10"/>
  </w:num>
  <w:num w:numId="42" w16cid:durableId="967323182">
    <w:abstractNumId w:val="22"/>
  </w:num>
  <w:num w:numId="43" w16cid:durableId="197091697">
    <w:abstractNumId w:val="21"/>
  </w:num>
  <w:num w:numId="44" w16cid:durableId="200870404">
    <w:abstractNumId w:val="49"/>
  </w:num>
  <w:num w:numId="45" w16cid:durableId="2079399809">
    <w:abstractNumId w:val="35"/>
  </w:num>
  <w:num w:numId="46" w16cid:durableId="774404274">
    <w:abstractNumId w:val="40"/>
  </w:num>
  <w:num w:numId="47" w16cid:durableId="1670982305">
    <w:abstractNumId w:val="50"/>
  </w:num>
  <w:num w:numId="48" w16cid:durableId="1378972262">
    <w:abstractNumId w:val="62"/>
  </w:num>
  <w:num w:numId="49" w16cid:durableId="1189559529">
    <w:abstractNumId w:val="28"/>
  </w:num>
  <w:num w:numId="50" w16cid:durableId="668362414">
    <w:abstractNumId w:val="54"/>
  </w:num>
  <w:num w:numId="51" w16cid:durableId="674723092">
    <w:abstractNumId w:val="26"/>
  </w:num>
  <w:num w:numId="52" w16cid:durableId="2058385264">
    <w:abstractNumId w:val="45"/>
  </w:num>
  <w:num w:numId="53" w16cid:durableId="1703745457">
    <w:abstractNumId w:val="4"/>
  </w:num>
  <w:num w:numId="54" w16cid:durableId="2023119370">
    <w:abstractNumId w:val="5"/>
  </w:num>
  <w:num w:numId="55" w16cid:durableId="663977180">
    <w:abstractNumId w:val="42"/>
  </w:num>
  <w:num w:numId="56" w16cid:durableId="1125932494">
    <w:abstractNumId w:val="65"/>
  </w:num>
  <w:num w:numId="57" w16cid:durableId="976297008">
    <w:abstractNumId w:val="17"/>
  </w:num>
  <w:num w:numId="58" w16cid:durableId="1353796434">
    <w:abstractNumId w:val="39"/>
  </w:num>
  <w:num w:numId="59" w16cid:durableId="91321661">
    <w:abstractNumId w:val="15"/>
  </w:num>
  <w:num w:numId="60" w16cid:durableId="506407924">
    <w:abstractNumId w:val="13"/>
  </w:num>
  <w:num w:numId="61" w16cid:durableId="158353297">
    <w:abstractNumId w:val="43"/>
  </w:num>
  <w:num w:numId="62" w16cid:durableId="1792286940">
    <w:abstractNumId w:val="38"/>
  </w:num>
  <w:num w:numId="63" w16cid:durableId="1490053438">
    <w:abstractNumId w:val="20"/>
  </w:num>
  <w:num w:numId="64" w16cid:durableId="541788655">
    <w:abstractNumId w:val="61"/>
  </w:num>
  <w:num w:numId="65" w16cid:durableId="1073429146">
    <w:abstractNumId w:val="41"/>
  </w:num>
  <w:num w:numId="66" w16cid:durableId="60183500">
    <w:abstractNumId w:val="24"/>
  </w:num>
  <w:num w:numId="67" w16cid:durableId="430197687">
    <w:abstractNumId w:val="59"/>
  </w:num>
  <w:num w:numId="68" w16cid:durableId="1148205505">
    <w:abstractNumId w:val="34"/>
  </w:num>
  <w:num w:numId="69" w16cid:durableId="322391036">
    <w:abstractNumId w:val="48"/>
  </w:num>
  <w:num w:numId="70">
    <w:abstractNumId w:val="24"/>
    <w:lvlOverride w:ilvl="0">
      <w:startOverride w:val="1"/>
    </w:lvlOverride>
  </w:num>
  <w:num w:numId="71">
    <w:abstractNumId w:val="24"/>
    <w:lvlOverride w:ilvl="0">
      <w:startOverride w:val="1"/>
    </w:lvlOverride>
  </w:num>
  <w:num w:numId="72">
    <w:abstractNumId w:val="24"/>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618"/>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095"/>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8A6"/>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6FEF"/>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6747"/>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2E7E"/>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27A41"/>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0C11"/>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6EE7"/>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20"/>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C42"/>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23"/>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6C76"/>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1F2"/>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0E2"/>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1"/>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qFormat/>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1"/>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531837D155ABD04499B7E31B4AA9CA4B" ma:contentTypeVersion="15" ma:contentTypeDescription="Create a new document." ma:contentTypeScope="" ma:versionID="6f895c3ffc4be61524d026bcf969a897">
  <xsd:schema xmlns:xsd="http://www.w3.org/2001/XMLSchema" xmlns:xs="http://www.w3.org/2001/XMLSchema" xmlns:p="http://schemas.microsoft.com/office/2006/metadata/properties" xmlns:ns1="http://schemas.microsoft.com/sharepoint/v3" xmlns:ns2="a9173f22-8812-438d-8b75-c469f287bf6e" xmlns:ns3="http://schemas.microsoft.com/sharepoint/v3/fields" xmlns:ns4="b9118210-edc3-499a-b74e-91da2b9be6fd" targetNamespace="http://schemas.microsoft.com/office/2006/metadata/properties" ma:root="true" ma:fieldsID="f4c8cff9152c5d8bab4f0fea98b890ee" ns1:_="" ns2:_="" ns3:_="" ns4:_="">
    <xsd:import namespace="http://schemas.microsoft.com/sharepoint/v3"/>
    <xsd:import namespace="a9173f22-8812-438d-8b75-c469f287bf6e"/>
    <xsd:import namespace="http://schemas.microsoft.com/sharepoint/v3/fields"/>
    <xsd:import namespace="b9118210-edc3-499a-b74e-91da2b9be6fd"/>
    <xsd:element name="properties">
      <xsd:complexType>
        <xsd:sequence>
          <xsd:element name="documentManagement">
            <xsd:complexType>
              <xsd:all>
                <xsd:element ref="ns2:CUD_x0020_Department"/>
                <xsd:element ref="ns2:Document_x0020_Type" minOccurs="0"/>
                <xsd:element ref="ns2:Document_x0020_Status" minOccurs="0"/>
                <xsd:element ref="ns2:Document_x0020_ID" minOccurs="0"/>
                <xsd:element ref="ns1:ReportOwner" minOccurs="0"/>
                <xsd:element ref="ns2:Categories" minOccurs="0"/>
                <xsd:element ref="ns1:Company" minOccurs="0"/>
                <xsd:element ref="ns1:StartDate" minOccurs="0"/>
                <xsd:element ref="ns3:_EndDate" minOccurs="0"/>
                <xsd:element ref="ns2:SharedWithUsers" minOccurs="0"/>
                <xsd:element ref="ns2:SharedWithDetails"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eportOwner" ma:index="12" nillable="true" ma:displayName="Owner" ma:description="Owner of this document" ma:list="UserInfo" ma:SearchPeopleOnly="false" ma:SharePointGroup="0" ma:internalName="Report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mpany" ma:index="14" nillable="true" ma:displayName="Company" ma:internalName="Company">
      <xsd:simpleType>
        <xsd:restriction base="dms:Text">
          <xsd:maxLength value="255"/>
        </xsd:restriction>
      </xsd:simpleType>
    </xsd:element>
    <xsd:element name="StartDate" ma:index="15" nillable="true" ma:displayName="Start Date" ma:default="[today]" ma:format="DateOnly" ma:internalName="Start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9173f22-8812-438d-8b75-c469f287bf6e" elementFormDefault="qualified">
    <xsd:import namespace="http://schemas.microsoft.com/office/2006/documentManagement/types"/>
    <xsd:import namespace="http://schemas.microsoft.com/office/infopath/2007/PartnerControls"/>
    <xsd:element name="CUD_x0020_Department" ma:index="8" ma:displayName="CUD Department" ma:list="{6e8a134f-731a-4ea3-82c9-c7b7b84114ec}" ma:internalName="CUD_x0020_Department" ma:showField="Title" ma:web="a9173f22-8812-438d-8b75-c469f287bf6e">
      <xsd:simpleType>
        <xsd:restriction base="dms:Lookup"/>
      </xsd:simpleType>
    </xsd:element>
    <xsd:element name="Document_x0020_Type" ma:index="9" nillable="true" ma:displayName="Document Type" ma:list="{e898fb14-9088-4909-a3c9-2b1b824e2008}" ma:internalName="Document_x0020_Type" ma:showField="Title" ma:web="a9173f22-8812-438d-8b75-c469f287bf6e">
      <xsd:simpleType>
        <xsd:restriction base="dms:Lookup"/>
      </xsd:simpleType>
    </xsd:element>
    <xsd:element name="Document_x0020_Status" ma:index="10" nillable="true" ma:displayName="Document Status" ma:list="{6f0e0f61-dfe1-46a8-a562-890b19660139}" ma:internalName="Document_x0020_Status" ma:showField="Title" ma:web="a9173f22-8812-438d-8b75-c469f287bf6e">
      <xsd:simpleType>
        <xsd:restriction base="dms:Lookup"/>
      </xsd:simpleType>
    </xsd:element>
    <xsd:element name="Document_x0020_ID" ma:index="11" nillable="true" ma:displayName="Document ID" ma:internalName="Document_x0020_ID">
      <xsd:simpleType>
        <xsd:restriction base="dms:Text">
          <xsd:maxLength value="255"/>
        </xsd:restriction>
      </xsd:simpleType>
    </xsd:element>
    <xsd:element name="Categories" ma:index="13" nillable="true" ma:displayName="Categories" ma:list="{28bbca9c-1880-4853-a966-abb181a7fcf1}" ma:internalName="Categories" ma:showField="Title" ma:web="a9173f22-8812-438d-8b75-c469f287bf6e">
      <xsd:simpleType>
        <xsd:restriction base="dms:Lookup"/>
      </xsd:simple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EndDate" ma:index="16" nillable="true" ma:displayName="End Date" ma:default="[today]" ma:format="DateTime" ma:internalName="_End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9118210-edc3-499a-b74e-91da2b9be6fd" elementFormDefault="qualified">
    <xsd:import namespace="http://schemas.microsoft.com/office/2006/documentManagement/types"/>
    <xsd:import namespace="http://schemas.microsoft.com/office/infopath/2007/PartnerControls"/>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rtDate xmlns="http://schemas.microsoft.com/sharepoint/v3">2025-08-13T15:49:17Z</StartDate>
    <_EndDate xmlns="http://schemas.microsoft.com/sharepoint/v3/fields">2025-08-13T15:49:17Z</_EndDate>
    <Document_x0020_Status xmlns="a9173f22-8812-438d-8b75-c469f287bf6e" xsi:nil="true"/>
    <Company xmlns="http://schemas.microsoft.com/sharepoint/v3" xsi:nil="true"/>
    <CUD_x0020_Department xmlns="a9173f22-8812-438d-8b75-c469f287bf6e"/>
    <Categories xmlns="a9173f22-8812-438d-8b75-c469f287bf6e" xsi:nil="true"/>
    <ReportOwner xmlns="http://schemas.microsoft.com/sharepoint/v3">
      <UserInfo>
        <DisplayName/>
        <AccountId xsi:nil="true"/>
        <AccountType/>
      </UserInfo>
    </ReportOwner>
    <Document_x0020_Type xmlns="a9173f22-8812-438d-8b75-c469f287bf6e" xsi:nil="true"/>
    <Document_x0020_ID xmlns="a9173f22-8812-438d-8b75-c469f287bf6e" xsi:nil="true"/>
  </documentManagement>
</p:properties>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customXml/itemProps2.xml><?xml version="1.0" encoding="utf-8"?>
<ds:datastoreItem xmlns:ds="http://schemas.openxmlformats.org/officeDocument/2006/customXml" ds:itemID="{0C2DDCFE-C9DC-48A4-B26B-2613C5F711A4}"/>
</file>

<file path=customXml/itemProps3.xml><?xml version="1.0" encoding="utf-8"?>
<ds:datastoreItem xmlns:ds="http://schemas.openxmlformats.org/officeDocument/2006/customXml" ds:itemID="{DA299FB5-89C4-426B-A531-C3269D77B4B2}"/>
</file>

<file path=customXml/itemProps4.xml><?xml version="1.0" encoding="utf-8"?>
<ds:datastoreItem xmlns:ds="http://schemas.openxmlformats.org/officeDocument/2006/customXml" ds:itemID="{8373EAC7-607A-4D9D-865C-89D90BFA13BB}"/>
</file>

<file path=docProps/app.xml><?xml version="1.0" encoding="utf-8"?>
<Properties xmlns="http://schemas.openxmlformats.org/officeDocument/2006/extended-properties" xmlns:vt="http://schemas.openxmlformats.org/officeDocument/2006/docPropsVTypes">
  <Template>Normal</Template>
  <TotalTime>26</TotalTime>
  <Pages>10</Pages>
  <Words>3315</Words>
  <Characters>18899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2025-08-04T04:13:00Z</dcterms:created>
  <dcterms:modified xsi:type="dcterms:W3CDTF">2025-08-15T03:16:00Z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0x010100531837D155ABD04499B7E31B4AA9CA4B</vt:lpwstr>
  </property>
</Properties>
</file>