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w:t>
      </w:r>
      <w:r w:rsidR="00E23FED">
        <w:rPr>
          <w:rFonts w:asciiTheme="minorHAnsi" w:hAnsiTheme="minorHAnsi" w:cstheme="minorHAnsi"/>
          <w:color w:val="C00000"/>
          <w:sz w:val="28"/>
          <w:szCs w:val="28"/>
        </w:rPr>
        <w:t>2</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 xml:space="preserve">Fundamentals of Innovation and Entrepreneurship </w:t>
      </w:r>
      <w:r w:rsidR="00E23FED">
        <w:rPr>
          <w:rFonts w:asciiTheme="minorHAnsi" w:hAnsiTheme="minorHAnsi" w:cstheme="minorHAnsi"/>
          <w:color w:val="C00000"/>
          <w:sz w:val="28"/>
          <w:szCs w:val="28"/>
        </w:rPr>
        <w:t>2</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40D48EA0"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 xml:space="preserve">Fundamentals of Innovation and Entrepreneurship </w:t>
            </w:r>
            <w:r w:rsidR="00E23FED">
              <w:rPr>
                <w:rFonts w:eastAsia="Times New Roman" w:cstheme="minorHAnsi"/>
                <w:sz w:val="24"/>
                <w:szCs w:val="24"/>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w:t>
            </w:r>
            <w:r w:rsidR="00E23FED">
              <w:rPr>
                <w:rFonts w:eastAsia="Times New Roman" w:cstheme="minorHAnsi"/>
                <w:sz w:val="24"/>
                <w:szCs w:val="24"/>
                <w:lang w:val="en-GB"/>
              </w:rPr>
              <w:t>2</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4CB02A3B" w:rsidR="00302032" w:rsidRPr="00F44118" w:rsidRDefault="00E23FED" w:rsidP="00302032">
            <w:pPr>
              <w:spacing w:after="0" w:line="240" w:lineRule="auto"/>
              <w:rPr>
                <w:rFonts w:eastAsia="Times New Roman" w:cstheme="minorHAnsi"/>
                <w:sz w:val="24"/>
                <w:szCs w:val="24"/>
                <w:lang w:val="en-GB"/>
              </w:rPr>
            </w:pPr>
            <w:r>
              <w:rPr>
                <w:rFonts w:eastAsia="Times New Roman" w:cstheme="minorHAnsi"/>
                <w:sz w:val="24"/>
                <w:szCs w:val="24"/>
                <w:lang w:val="en-GB"/>
              </w:rPr>
              <w:t>0</w:t>
            </w:r>
            <w:r w:rsidR="00A55E57" w:rsidRPr="00A55E57">
              <w:rPr>
                <w:rFonts w:eastAsia="Times New Roman" w:cstheme="minorHAnsi"/>
                <w:sz w:val="24"/>
                <w:szCs w:val="24"/>
                <w:lang w:val="en-GB"/>
              </w:rPr>
              <w:t>-</w:t>
            </w:r>
            <w:r>
              <w:rPr>
                <w:rFonts w:eastAsia="Times New Roman" w:cstheme="minorHAnsi"/>
                <w:sz w:val="24"/>
                <w:szCs w:val="24"/>
                <w:lang w:val="en-GB"/>
              </w:rPr>
              <w:t>2</w:t>
            </w:r>
            <w:r w:rsidR="00A55E57" w:rsidRPr="00A55E57">
              <w:rPr>
                <w:rFonts w:eastAsia="Times New Roman" w:cstheme="minorHAnsi"/>
                <w:sz w:val="24"/>
                <w:szCs w:val="24"/>
                <w:lang w:val="en-GB"/>
              </w:rPr>
              <w:t>-</w:t>
            </w:r>
            <w:r>
              <w:rPr>
                <w:rFonts w:eastAsia="Times New Roman" w:cstheme="minorHAnsi"/>
                <w:sz w:val="24"/>
                <w:szCs w:val="24"/>
                <w:lang w:val="en-GB"/>
              </w:rPr>
              <w:t>1</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C55B71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Lec [</w:t>
            </w:r>
            <w:r w:rsidR="00E23FED">
              <w:rPr>
                <w:rFonts w:eastAsia="Times New Roman" w:cstheme="minorHAnsi"/>
                <w:sz w:val="24"/>
                <w:szCs w:val="24"/>
                <w:lang w:val="en-GB"/>
              </w:rPr>
              <w:t>0</w:t>
            </w:r>
            <w:r w:rsidR="003E34E2">
              <w:rPr>
                <w:rFonts w:eastAsia="Times New Roman" w:cstheme="minorHAnsi"/>
                <w:sz w:val="24"/>
                <w:szCs w:val="24"/>
                <w:lang w:val="en-GB"/>
              </w:rPr>
              <w:t>0</w:t>
            </w:r>
            <w:r w:rsidRPr="00F44118">
              <w:rPr>
                <w:rFonts w:eastAsia="Times New Roman" w:cstheme="minorHAnsi"/>
                <w:sz w:val="24"/>
                <w:szCs w:val="24"/>
                <w:lang w:val="en-GB"/>
              </w:rPr>
              <w:t xml:space="preserve"> Hrs], </w:t>
            </w:r>
            <w:r w:rsidR="00E37445" w:rsidRPr="00E37445">
              <w:rPr>
                <w:rFonts w:eastAsia="Times New Roman" w:cstheme="minorHAnsi"/>
                <w:sz w:val="24"/>
                <w:szCs w:val="24"/>
                <w:lang w:val="en-GB"/>
              </w:rPr>
              <w:t xml:space="preserve">Lab/Non-Lec </w:t>
            </w:r>
            <w:r w:rsidRPr="00F44118">
              <w:rPr>
                <w:rFonts w:eastAsia="Times New Roman" w:cstheme="minorHAnsi"/>
                <w:sz w:val="24"/>
                <w:szCs w:val="24"/>
                <w:lang w:val="en-GB"/>
              </w:rPr>
              <w:t>[</w:t>
            </w:r>
            <w:r w:rsidR="00E23FED">
              <w:rPr>
                <w:rFonts w:eastAsia="Times New Roman" w:cstheme="minorHAnsi"/>
                <w:sz w:val="24"/>
                <w:szCs w:val="24"/>
                <w:lang w:val="en-GB"/>
              </w:rPr>
              <w:t>3</w:t>
            </w:r>
            <w:r w:rsidRPr="00F44118">
              <w:rPr>
                <w:rFonts w:eastAsia="Times New Roman" w:cstheme="minorHAnsi"/>
                <w:sz w:val="24"/>
                <w:szCs w:val="24"/>
                <w:lang w:val="en-GB"/>
              </w:rPr>
              <w:t>0 Hrs]</w:t>
            </w:r>
            <w:r>
              <w:rPr>
                <w:rFonts w:eastAsia="Times New Roman" w:cstheme="minorHAnsi"/>
                <w:sz w:val="24"/>
                <w:szCs w:val="24"/>
                <w:lang w:val="en-GB"/>
              </w:rPr>
              <w:t xml:space="preserve"> Total: </w:t>
            </w:r>
            <w:r w:rsidR="003E34E2">
              <w:rPr>
                <w:rFonts w:eastAsia="Times New Roman" w:cstheme="minorHAnsi"/>
                <w:sz w:val="24"/>
                <w:szCs w:val="24"/>
                <w:lang w:val="en-GB"/>
              </w:rPr>
              <w:t>30</w:t>
            </w:r>
            <w:r w:rsidR="00276154">
              <w:rPr>
                <w:rFonts w:eastAsia="Times New Roman" w:cstheme="minorHAnsi"/>
                <w:sz w:val="24"/>
                <w:szCs w:val="24"/>
                <w:lang w:val="en-GB"/>
              </w:rPr>
              <w:t xml:space="preserve"> Hrs</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378947C0" w:rsidR="00302032" w:rsidRPr="00F44118" w:rsidRDefault="00E23FED" w:rsidP="00302032">
            <w:pPr>
              <w:spacing w:after="0" w:line="240" w:lineRule="auto"/>
              <w:rPr>
                <w:rFonts w:eastAsia="Times New Roman" w:cstheme="minorHAnsi"/>
                <w:sz w:val="24"/>
                <w:szCs w:val="24"/>
                <w:lang w:val="en-GB"/>
              </w:rPr>
            </w:pPr>
            <w:r w:rsidRPr="00E23FED">
              <w:rPr>
                <w:rFonts w:eastAsia="Times New Roman" w:cstheme="minorHAnsi"/>
                <w:sz w:val="24"/>
                <w:szCs w:val="24"/>
                <w:lang w:val="en-GB"/>
              </w:rPr>
              <w:t>ENT 14</w:t>
            </w:r>
            <w:r w:rsidR="007470A0">
              <w:rPr>
                <w:rFonts w:eastAsia="Times New Roman" w:cstheme="minorHAnsi"/>
                <w:sz w:val="24"/>
                <w:szCs w:val="24"/>
                <w:lang w:val="en-GB"/>
              </w:rPr>
              <w:t>1</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74854255" w:rsidR="00300011" w:rsidRPr="00F44118" w:rsidRDefault="00D4791B"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1C1D5926" w:rsidR="00B50A64" w:rsidRDefault="00E23FED" w:rsidP="00B50A64">
      <w:pPr>
        <w:spacing w:after="0" w:line="240" w:lineRule="auto"/>
        <w:jc w:val="both"/>
        <w:rPr>
          <w:sz w:val="24"/>
          <w:szCs w:val="24"/>
        </w:rPr>
      </w:pPr>
      <w:r>
        <w:rPr>
          <w:sz w:val="24"/>
          <w:szCs w:val="24"/>
        </w:rPr>
        <w:t xml:space="preserve">This course is a continuation of ENT 141. Teams turn their ENT 141 prototype, or a CUD Incubator partner challenge, into a minimum viable product (MVP), test it with real users at a live Innovation Exhibition, and analyse the evidence for desirability, feasibility and viability. The course ends with two pitch events to an academic and external panel, scored by peer investors, and a founder learning session that prepares students for ENT 241 (Analyze &amp; Plan). Each week is a 2-hour lab.</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E23FED" w:rsidRPr="00075065" w14:paraId="0AC65BF8" w14:textId="77777777" w:rsidTr="00C4787B">
        <w:trPr>
          <w:trHeight w:val="288"/>
        </w:trPr>
        <w:tc>
          <w:tcPr>
            <w:tcW w:w="400" w:type="pct"/>
          </w:tcPr>
          <w:p w14:paraId="1DF187EB" w14:textId="49A7922B" w:rsidR="00E23FED" w:rsidRPr="00814507" w:rsidRDefault="00E23FED" w:rsidP="00E23FED">
            <w:pPr>
              <w:ind w:left="570" w:hanging="570"/>
              <w:jc w:val="both"/>
              <w:rPr>
                <w:rFonts w:cstheme="minorHAnsi"/>
              </w:rPr>
            </w:pPr>
            <w:r w:rsidRPr="00814507">
              <w:rPr>
                <w:rFonts w:cstheme="minorHAnsi"/>
              </w:rPr>
              <w:t>CLO 1</w:t>
            </w:r>
          </w:p>
        </w:tc>
        <w:tc>
          <w:tcPr>
            <w:tcW w:w="4147" w:type="pct"/>
            <w:shd w:val="clear" w:color="auto" w:fill="auto"/>
          </w:tcPr>
          <w:p w14:paraId="673CFEFF" w14:textId="0C87CA86" w:rsidR="00E23FED" w:rsidRPr="00E23FED" w:rsidRDefault="00E23FED" w:rsidP="00E23FED">
            <w:pPr>
              <w:jc w:val="both"/>
              <w:rPr>
                <w:rFonts w:ascii="Calibri" w:hAnsi="Calibri" w:cs="Calibri"/>
                <w:bCs/>
              </w:rPr>
            </w:pPr>
            <w:r w:rsidRPr="00E23FED">
              <w:rPr>
                <w:rFonts w:ascii="Calibri" w:hAnsi="Calibri" w:cs="Calibri"/>
                <w:color w:val="000000" w:themeColor="text1"/>
              </w:rPr>
              <w:t>Explain the process of innovation, entrepreneurship and sustainability.</w:t>
            </w:r>
          </w:p>
        </w:tc>
        <w:tc>
          <w:tcPr>
            <w:tcW w:w="453" w:type="pct"/>
            <w:shd w:val="clear" w:color="auto" w:fill="auto"/>
            <w:vAlign w:val="center"/>
          </w:tcPr>
          <w:p w14:paraId="2A0F5820" w14:textId="07CE0663" w:rsidR="00E23FED" w:rsidRPr="00E23FED" w:rsidRDefault="00E23FED" w:rsidP="00E23FED">
            <w:pPr>
              <w:jc w:val="center"/>
              <w:rPr>
                <w:rFonts w:ascii="Calibri" w:hAnsi="Calibri" w:cs="Calibri"/>
                <w:b/>
                <w:bCs/>
              </w:rPr>
            </w:pPr>
            <w:r w:rsidRPr="00E23FED">
              <w:rPr>
                <w:rFonts w:ascii="Calibri" w:hAnsi="Calibri" w:cs="Calibri"/>
                <w:b/>
                <w:bCs/>
              </w:rPr>
              <w:t>6</w:t>
            </w:r>
          </w:p>
        </w:tc>
      </w:tr>
      <w:tr w:rsidR="00E23FED" w:rsidRPr="00075065" w14:paraId="18CA7CA1" w14:textId="77777777" w:rsidTr="00C4787B">
        <w:trPr>
          <w:trHeight w:val="288"/>
        </w:trPr>
        <w:tc>
          <w:tcPr>
            <w:tcW w:w="400" w:type="pct"/>
          </w:tcPr>
          <w:p w14:paraId="28E6863C" w14:textId="48537964" w:rsidR="00E23FED" w:rsidRPr="00814507" w:rsidRDefault="00E23FED" w:rsidP="00E23FED">
            <w:pPr>
              <w:ind w:left="570" w:hanging="570"/>
              <w:jc w:val="both"/>
              <w:rPr>
                <w:rFonts w:cstheme="minorHAnsi"/>
              </w:rPr>
            </w:pPr>
            <w:r w:rsidRPr="00814507">
              <w:rPr>
                <w:rFonts w:cstheme="minorHAnsi"/>
              </w:rPr>
              <w:t>CLO 2</w:t>
            </w:r>
          </w:p>
        </w:tc>
        <w:tc>
          <w:tcPr>
            <w:tcW w:w="4147" w:type="pct"/>
            <w:shd w:val="clear" w:color="auto" w:fill="auto"/>
          </w:tcPr>
          <w:p w14:paraId="76C2FD6D" w14:textId="3E7E9B15" w:rsidR="00E23FED" w:rsidRPr="00E23FED" w:rsidRDefault="00E23FED" w:rsidP="00E23FED">
            <w:pPr>
              <w:jc w:val="both"/>
              <w:rPr>
                <w:rFonts w:ascii="Calibri" w:hAnsi="Calibri" w:cs="Calibri"/>
                <w:bCs/>
              </w:rPr>
            </w:pPr>
            <w:r w:rsidRPr="00E23FED">
              <w:rPr>
                <w:rFonts w:ascii="Calibri" w:hAnsi="Calibri" w:cs="Calibri"/>
                <w:color w:val="000000" w:themeColor="text1"/>
              </w:rPr>
              <w:t>Apply skills required for effective teamwork and presentations, emphasizing sustainable approaches to solving real-life social issues through innovation.</w:t>
            </w:r>
          </w:p>
        </w:tc>
        <w:tc>
          <w:tcPr>
            <w:tcW w:w="453" w:type="pct"/>
            <w:shd w:val="clear" w:color="auto" w:fill="auto"/>
            <w:vAlign w:val="center"/>
          </w:tcPr>
          <w:p w14:paraId="3181319D" w14:textId="6F672771" w:rsidR="00E23FED" w:rsidRPr="00E23FED" w:rsidRDefault="00E23FED" w:rsidP="00E23FED">
            <w:pPr>
              <w:jc w:val="center"/>
              <w:rPr>
                <w:rFonts w:ascii="Calibri" w:hAnsi="Calibri" w:cs="Calibri"/>
                <w:b/>
                <w:bCs/>
              </w:rPr>
            </w:pPr>
            <w:r w:rsidRPr="00E23FED">
              <w:rPr>
                <w:rFonts w:ascii="Calibri" w:hAnsi="Calibri" w:cs="Calibri"/>
                <w:b/>
                <w:bCs/>
              </w:rPr>
              <w:t>2</w:t>
            </w:r>
          </w:p>
        </w:tc>
      </w:tr>
      <w:tr w:rsidR="00E23FED" w:rsidRPr="00075065" w14:paraId="2D1F7B90" w14:textId="77777777" w:rsidTr="00C4787B">
        <w:trPr>
          <w:trHeight w:val="288"/>
        </w:trPr>
        <w:tc>
          <w:tcPr>
            <w:tcW w:w="400" w:type="pct"/>
          </w:tcPr>
          <w:p w14:paraId="7284EE17" w14:textId="4817D3AE" w:rsidR="00E23FED" w:rsidRPr="00814507" w:rsidRDefault="00E23FED" w:rsidP="00E23FED">
            <w:pPr>
              <w:ind w:left="570" w:hanging="570"/>
              <w:jc w:val="both"/>
              <w:rPr>
                <w:rFonts w:cstheme="minorHAnsi"/>
              </w:rPr>
            </w:pPr>
            <w:r w:rsidRPr="00814507">
              <w:rPr>
                <w:rFonts w:cstheme="minorHAnsi"/>
              </w:rPr>
              <w:lastRenderedPageBreak/>
              <w:t>CLO 3</w:t>
            </w:r>
          </w:p>
        </w:tc>
        <w:tc>
          <w:tcPr>
            <w:tcW w:w="4147" w:type="pct"/>
            <w:shd w:val="clear" w:color="auto" w:fill="auto"/>
          </w:tcPr>
          <w:p w14:paraId="2B1BE210" w14:textId="013D53BF" w:rsidR="00E23FED" w:rsidRPr="00E23FED" w:rsidRDefault="00E23FED" w:rsidP="00E23FED">
            <w:pPr>
              <w:jc w:val="both"/>
              <w:rPr>
                <w:rFonts w:ascii="Calibri" w:hAnsi="Calibri" w:cs="Calibri"/>
                <w:bCs/>
              </w:rPr>
            </w:pPr>
            <w:r w:rsidRPr="00E23FED">
              <w:rPr>
                <w:rFonts w:ascii="Calibri" w:hAnsi="Calibri" w:cs="Calibri"/>
                <w:color w:val="000000" w:themeColor="text1"/>
              </w:rPr>
              <w:t>Analyze the impact of innovation, entrepreneurship and sustainability on society and the economy.</w:t>
            </w:r>
          </w:p>
        </w:tc>
        <w:tc>
          <w:tcPr>
            <w:tcW w:w="453" w:type="pct"/>
            <w:shd w:val="clear" w:color="auto" w:fill="auto"/>
            <w:vAlign w:val="center"/>
          </w:tcPr>
          <w:p w14:paraId="67BC54C7" w14:textId="1619DEE2" w:rsidR="00E23FED" w:rsidRPr="00E23FED" w:rsidRDefault="00E23FED" w:rsidP="00E23FED">
            <w:pPr>
              <w:jc w:val="center"/>
              <w:rPr>
                <w:rFonts w:ascii="Calibri" w:hAnsi="Calibri" w:cs="Calibri"/>
                <w:b/>
                <w:bCs/>
              </w:rPr>
            </w:pPr>
            <w:r w:rsidRPr="00E23FED">
              <w:rPr>
                <w:rFonts w:ascii="Calibri" w:hAnsi="Calibri" w:cs="Calibri"/>
                <w:b/>
                <w:bCs/>
              </w:rPr>
              <w:t>2, 6</w:t>
            </w:r>
          </w:p>
        </w:tc>
      </w:tr>
      <w:tr w:rsidR="00E23FED" w:rsidRPr="00075065" w14:paraId="7F782A74" w14:textId="77777777" w:rsidTr="00C4787B">
        <w:trPr>
          <w:trHeight w:val="288"/>
        </w:trPr>
        <w:tc>
          <w:tcPr>
            <w:tcW w:w="400" w:type="pct"/>
          </w:tcPr>
          <w:p w14:paraId="52311F1B" w14:textId="689B3383" w:rsidR="00E23FED" w:rsidRPr="00814507" w:rsidRDefault="00E23FED" w:rsidP="00E23FED">
            <w:pPr>
              <w:ind w:left="570" w:hanging="570"/>
              <w:jc w:val="both"/>
              <w:rPr>
                <w:rFonts w:cstheme="minorHAnsi"/>
              </w:rPr>
            </w:pPr>
            <w:r>
              <w:rPr>
                <w:rFonts w:cstheme="minorHAnsi"/>
              </w:rPr>
              <w:t>CLO 4</w:t>
            </w:r>
          </w:p>
        </w:tc>
        <w:tc>
          <w:tcPr>
            <w:tcW w:w="4147" w:type="pct"/>
            <w:shd w:val="clear" w:color="auto" w:fill="auto"/>
          </w:tcPr>
          <w:p w14:paraId="4183250D" w14:textId="4E642A07" w:rsidR="00E23FED" w:rsidRPr="00E23FED" w:rsidRDefault="00E23FED" w:rsidP="00E23FED">
            <w:pPr>
              <w:jc w:val="both"/>
              <w:rPr>
                <w:rFonts w:ascii="Calibri" w:hAnsi="Calibri" w:cs="Calibri"/>
                <w:bCs/>
                <w:color w:val="000000" w:themeColor="text1"/>
              </w:rPr>
            </w:pPr>
            <w:r w:rsidRPr="00E23FED">
              <w:rPr>
                <w:rFonts w:ascii="Calibri" w:hAnsi="Calibri" w:cs="Calibri"/>
                <w:color w:val="000000" w:themeColor="text1"/>
              </w:rPr>
              <w:t>Articulate the value of innovation, entrepreneurship, and sustainability in shaping own career paths focusing on continuous learning and personal development.</w:t>
            </w:r>
          </w:p>
        </w:tc>
        <w:tc>
          <w:tcPr>
            <w:tcW w:w="453" w:type="pct"/>
            <w:shd w:val="clear" w:color="auto" w:fill="auto"/>
            <w:vAlign w:val="center"/>
          </w:tcPr>
          <w:p w14:paraId="5F31402F" w14:textId="5ED808D4" w:rsidR="00E23FED" w:rsidRPr="00E23FED" w:rsidRDefault="00E23FED" w:rsidP="00E23FED">
            <w:pPr>
              <w:jc w:val="center"/>
              <w:rPr>
                <w:rFonts w:ascii="Calibri" w:hAnsi="Calibri" w:cs="Calibri"/>
                <w:b/>
                <w:bCs/>
              </w:rPr>
            </w:pPr>
            <w:r w:rsidRPr="00E23FED">
              <w:rPr>
                <w:rFonts w:ascii="Calibri" w:hAnsi="Calibri" w:cs="Calibri"/>
                <w:b/>
                <w:bCs/>
              </w:rPr>
              <w:t>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622"/>
        <w:gridCol w:w="1395"/>
        <w:gridCol w:w="1184"/>
      </w:tblGrid>
      <w:tr w:rsidR="009F7340" w:rsidRPr="00C033F8" w14:paraId="211B930D" w14:textId="78BF5F1B" w:rsidTr="00E23FED">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845"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344"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23FED">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845"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727"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E23FED" w:rsidRPr="00C033F8" w14:paraId="2E0420B3" w14:textId="6C77655B" w:rsidTr="00E23FED">
        <w:trPr>
          <w:trHeight w:val="288"/>
        </w:trPr>
        <w:tc>
          <w:tcPr>
            <w:tcW w:w="310" w:type="pct"/>
          </w:tcPr>
          <w:p w14:paraId="5DAE8D00" w14:textId="6F672EE4" w:rsidR="00E23FED" w:rsidRPr="00CF5D02" w:rsidRDefault="00E23FED" w:rsidP="00E23FED">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5645FAE4"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ENT 141 Prototype → MVP</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Prototype Exhibition: core value vs unnecessary features</w:t>
            </w:r>
          </w:p>
        </w:tc>
        <w:tc>
          <w:tcPr>
            <w:tcW w:w="360" w:type="pct"/>
            <w:vAlign w:val="center"/>
          </w:tcPr>
          <w:p w14:paraId="687C775C" w14:textId="2DD9F063"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2308F6E1" w14:textId="1CE7D085"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Laverty &amp; Littel (2020) §10.1</w:t>
            </w:r>
          </w:p>
        </w:tc>
        <w:tc>
          <w:tcPr>
            <w:tcW w:w="727" w:type="pct"/>
            <w:shd w:val="clear" w:color="auto" w:fill="auto"/>
            <w:vAlign w:val="center"/>
          </w:tcPr>
          <w:p w14:paraId="0B23E5A7" w14:textId="2B10152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3B785396" w14:textId="7E134E4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C596F26" w14:textId="122B8154" w:rsidTr="00E23FED">
        <w:trPr>
          <w:trHeight w:val="288"/>
        </w:trPr>
        <w:tc>
          <w:tcPr>
            <w:tcW w:w="310" w:type="pct"/>
          </w:tcPr>
          <w:p w14:paraId="7DA2E0F9" w14:textId="734C590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4374DE5"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MVP Development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Riskiest Assumption Challenge</w:t>
            </w:r>
          </w:p>
        </w:tc>
        <w:tc>
          <w:tcPr>
            <w:tcW w:w="360" w:type="pct"/>
            <w:vAlign w:val="center"/>
          </w:tcPr>
          <w:p w14:paraId="23616A46" w14:textId="22E81DC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08AED254" w14:textId="3DCC2401"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69383516" w14:textId="440C46B0"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2A0D3335" w14:textId="2741DE69"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F08AB73" w14:textId="57723ADD" w:rsidTr="00E23FED">
        <w:trPr>
          <w:trHeight w:val="288"/>
        </w:trPr>
        <w:tc>
          <w:tcPr>
            <w:tcW w:w="310" w:type="pct"/>
          </w:tcPr>
          <w:p w14:paraId="7E09DCB1" w14:textId="707662BE"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5B8E0EBB"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1</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Build Sprint with founder check-ins</w:t>
            </w:r>
          </w:p>
        </w:tc>
        <w:tc>
          <w:tcPr>
            <w:tcW w:w="360" w:type="pct"/>
            <w:vAlign w:val="center"/>
          </w:tcPr>
          <w:p w14:paraId="3070F24D" w14:textId="45D561D0"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44D5C553" w14:textId="26164F37"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5C5CCBF0" w14:textId="3B801126"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54491C7B" w14:textId="45AE886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F7F1B09" w14:textId="13D67F9D" w:rsidTr="00E23FED">
        <w:trPr>
          <w:trHeight w:val="288"/>
        </w:trPr>
        <w:tc>
          <w:tcPr>
            <w:tcW w:w="310" w:type="pct"/>
          </w:tcPr>
          <w:p w14:paraId="3AA63EE2" w14:textId="44DAB87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0E9C4F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2</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Break My MVP Challenge</w:t>
            </w:r>
          </w:p>
        </w:tc>
        <w:tc>
          <w:tcPr>
            <w:tcW w:w="360" w:type="pct"/>
            <w:vAlign w:val="center"/>
          </w:tcPr>
          <w:p w14:paraId="0B797195" w14:textId="1E0BC35D"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1, 2</w:t>
            </w:r>
          </w:p>
        </w:tc>
        <w:tc>
          <w:tcPr>
            <w:tcW w:w="845" w:type="pct"/>
            <w:vAlign w:val="center"/>
          </w:tcPr>
          <w:p w14:paraId="0D64553E" w14:textId="44528EB7"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7B45CAB9" w14:textId="04A734C7" w:rsidR="00E23FED" w:rsidRPr="00E23FED" w:rsidRDefault="00E23FED" w:rsidP="00E23FED">
            <w:pPr>
              <w:jc w:val="center"/>
              <w:rPr>
                <w:rFonts w:ascii="Calibri" w:hAnsi="Calibri" w:cs="Calibri"/>
                <w:b/>
                <w:color w:val="FF0000"/>
                <w:sz w:val="20"/>
                <w:szCs w:val="20"/>
                <w:lang w:bidi="ar-EG"/>
              </w:rPr>
            </w:pPr>
            <w:r>
              <w:rPr>
                <w:b/>
              </w:rPr>
              <w:t xml:space="preserve">A1 MVP Plan + Build</w:t>
            </w:r>
          </w:p>
        </w:tc>
        <w:tc>
          <w:tcPr>
            <w:tcW w:w="617" w:type="pct"/>
          </w:tcPr>
          <w:p w14:paraId="26EA7737" w14:textId="53B3C171" w:rsidR="00E23FED" w:rsidRPr="00AF6B9A" w:rsidRDefault="00E23FED" w:rsidP="00E23FED">
            <w:pPr>
              <w:rPr>
                <w:rFonts w:ascii="Calibri" w:hAnsi="Calibri" w:cs="Calibri"/>
                <w:b/>
                <w:color w:val="FF0000"/>
                <w:sz w:val="20"/>
                <w:szCs w:val="20"/>
                <w:lang w:bidi="ar-EG"/>
              </w:rPr>
            </w:pPr>
            <w:r>
              <w:rPr/>
              <w:t xml:space="preserve">Week 4</w:t>
            </w:r>
          </w:p>
        </w:tc>
      </w:tr>
      <w:tr w:rsidR="00E23FED" w:rsidRPr="00C033F8" w14:paraId="4640968D" w14:textId="0BEC2FE8" w:rsidTr="00E23FED">
        <w:trPr>
          <w:trHeight w:val="288"/>
        </w:trPr>
        <w:tc>
          <w:tcPr>
            <w:tcW w:w="310" w:type="pct"/>
          </w:tcPr>
          <w:p w14:paraId="40ECA2D7" w14:textId="15E2877E" w:rsidR="00E23FED" w:rsidRPr="00CF5D02" w:rsidRDefault="00E23FED" w:rsidP="00E23FED">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2E39EAB5" w14:textId="77777777" w:rsidR="00E23FED" w:rsidRPr="00E23FED" w:rsidRDefault="00E23FED" w:rsidP="00E23FED">
            <w:pPr>
              <w:autoSpaceDE w:val="0"/>
              <w:autoSpaceDN w:val="0"/>
              <w:adjustRightInd w:val="0"/>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Exhibition &amp; User-Testing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Experiment Workshop</w:t>
            </w:r>
          </w:p>
        </w:tc>
        <w:tc>
          <w:tcPr>
            <w:tcW w:w="360" w:type="pct"/>
            <w:vAlign w:val="center"/>
          </w:tcPr>
          <w:p w14:paraId="246647B5" w14:textId="5A40C03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37A1D089" w14:textId="011A925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3B1B5BF2" w14:textId="3E5CD89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7EF69039" w14:textId="46CE6490"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024E2253" w14:textId="5407DCB5" w:rsidTr="00E23FED">
        <w:trPr>
          <w:trHeight w:val="288"/>
        </w:trPr>
        <w:tc>
          <w:tcPr>
            <w:tcW w:w="310" w:type="pct"/>
          </w:tcPr>
          <w:p w14:paraId="10DC5FE4" w14:textId="2E74A858" w:rsidR="00E23FED" w:rsidRPr="00CF5D02" w:rsidRDefault="00E23FED" w:rsidP="00E23FED">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36DBCD8"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Live Exhibition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Challenge / Innovation Exhibition with real users</w:t>
            </w:r>
          </w:p>
        </w:tc>
        <w:tc>
          <w:tcPr>
            <w:tcW w:w="360" w:type="pct"/>
            <w:vAlign w:val="center"/>
          </w:tcPr>
          <w:p w14:paraId="723EC79A" w14:textId="5AAB2BCC"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2, 3</w:t>
            </w:r>
          </w:p>
        </w:tc>
        <w:tc>
          <w:tcPr>
            <w:tcW w:w="845" w:type="pct"/>
            <w:vAlign w:val="center"/>
          </w:tcPr>
          <w:p w14:paraId="3CB19D17" w14:textId="73BC12B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10B4939F" w14:textId="1127D081"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b/>
              </w:rPr>
              <w:t xml:space="preserve"/>
            </w:r>
          </w:p>
        </w:tc>
        <w:tc>
          <w:tcPr>
            <w:tcW w:w="617" w:type="pct"/>
            <w:vAlign w:val="center"/>
          </w:tcPr>
          <w:p w14:paraId="4CAAEB49" w14:textId="3210E6B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534C013" w14:textId="54114010" w:rsidTr="00E23FED">
        <w:trPr>
          <w:trHeight w:val="288"/>
        </w:trPr>
        <w:tc>
          <w:tcPr>
            <w:tcW w:w="310" w:type="pct"/>
          </w:tcPr>
          <w:p w14:paraId="0A3CFD9E" w14:textId="3F2A4B51"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3F769172" w14:textId="77777777" w:rsidR="00E23FED" w:rsidRPr="00E23FED" w:rsidRDefault="00E23FED" w:rsidP="00E23FED">
            <w:pPr>
              <w:rPr>
                <w:rFonts w:ascii="Calibri" w:hAnsi="Calibri" w:cs="Calibri"/>
                <w:b/>
                <w:color w:val="000000" w:themeColor="text1"/>
                <w:sz w:val="20"/>
                <w:szCs w:val="20"/>
              </w:rPr>
            </w:pPr>
            <w:r w:rsidRPr="00E23FED">
              <w:rPr>
                <w:rFonts w:ascii="Calibri" w:hAnsi="Calibri" w:cs="Calibri"/>
                <w:color w:val="000000" w:themeColor="text1"/>
                <w:sz w:val="20"/>
                <w:szCs w:val="20"/>
                <w:b/>
              </w:rPr>
              <w:t xml:space="preserve">Feedback Analysis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Feedback Detective: Keep / Change / Ignore / Need more evidence</w:t>
            </w:r>
          </w:p>
        </w:tc>
        <w:tc>
          <w:tcPr>
            <w:tcW w:w="360" w:type="pct"/>
            <w:vAlign w:val="center"/>
          </w:tcPr>
          <w:p w14:paraId="55F6AD84" w14:textId="2ECA5AA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44E4C503" w14:textId="240448C8"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4D30D3A8" w14:textId="1BA3A3E6" w:rsidR="00E23FED" w:rsidRPr="00E23FED" w:rsidRDefault="00E23FED" w:rsidP="00E23FED">
            <w:pPr>
              <w:rPr>
                <w:rFonts w:ascii="Calibri" w:hAnsi="Calibri" w:cs="Calibri"/>
                <w:b/>
                <w:color w:val="FF0000"/>
                <w:sz w:val="20"/>
                <w:szCs w:val="20"/>
                <w:lang w:bidi="ar-EG"/>
              </w:rPr>
            </w:pPr>
            <w:r>
              <w:rPr>
                <w:b/>
              </w:rPr>
              <w:t xml:space="preserve"/>
            </w:r>
          </w:p>
        </w:tc>
        <w:tc>
          <w:tcPr>
            <w:tcW w:w="617" w:type="pct"/>
            <w:vAlign w:val="center"/>
          </w:tcPr>
          <w:p w14:paraId="34D378E9" w14:textId="4D6FCC1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1363DEA" w14:textId="2FD246FB" w:rsidTr="00E23FED">
        <w:trPr>
          <w:trHeight w:val="288"/>
        </w:trPr>
        <w:tc>
          <w:tcPr>
            <w:tcW w:w="310" w:type="pct"/>
          </w:tcPr>
          <w:p w14:paraId="33B99642" w14:textId="2B29B74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5368D627"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Testing Results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Build–Measure–Learn Presentation</w:t>
            </w:r>
          </w:p>
        </w:tc>
        <w:tc>
          <w:tcPr>
            <w:tcW w:w="360" w:type="pct"/>
            <w:vAlign w:val="center"/>
          </w:tcPr>
          <w:p w14:paraId="7DBFCA80" w14:textId="260665B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1, 3</w:t>
            </w:r>
          </w:p>
        </w:tc>
        <w:tc>
          <w:tcPr>
            <w:tcW w:w="845" w:type="pct"/>
            <w:vAlign w:val="center"/>
          </w:tcPr>
          <w:p w14:paraId="5EE715F2" w14:textId="5E79E36B"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Ries (2011); Laverty &amp; Littel §10.1</w:t>
            </w:r>
          </w:p>
        </w:tc>
        <w:tc>
          <w:tcPr>
            <w:tcW w:w="727" w:type="pct"/>
            <w:shd w:val="clear" w:color="auto" w:fill="auto"/>
            <w:vAlign w:val="center"/>
          </w:tcPr>
          <w:p w14:paraId="5297B637" w14:textId="311E3478" w:rsidR="00E23FED" w:rsidRPr="00E23FED" w:rsidRDefault="00E23FED" w:rsidP="00E23FED">
            <w:pPr>
              <w:rPr>
                <w:rFonts w:ascii="Calibri" w:hAnsi="Calibri" w:cs="Calibri"/>
                <w:b/>
                <w:color w:val="FF0000"/>
                <w:sz w:val="20"/>
                <w:szCs w:val="20"/>
                <w:lang w:bidi="ar-EG"/>
              </w:rPr>
            </w:pPr>
            <w:r>
              <w:rPr>
                <w:b/>
              </w:rPr>
              <w:t xml:space="preserve">A2 Build–Measure–Learn Presentation</w:t>
            </w:r>
          </w:p>
        </w:tc>
        <w:tc>
          <w:tcPr>
            <w:tcW w:w="617" w:type="pct"/>
            <w:vAlign w:val="center"/>
          </w:tcPr>
          <w:p w14:paraId="30F9D7D6" w14:textId="54F4EDB0" w:rsidR="00E23FED" w:rsidRPr="00AF6B9A" w:rsidRDefault="00E23FED" w:rsidP="00E23FED">
            <w:pPr>
              <w:rPr>
                <w:rFonts w:ascii="Calibri" w:hAnsi="Calibri" w:cs="Calibri"/>
                <w:b/>
                <w:color w:val="FF0000"/>
                <w:sz w:val="20"/>
                <w:szCs w:val="20"/>
                <w:lang w:bidi="ar-EG"/>
              </w:rPr>
            </w:pPr>
            <w:r>
              <w:rPr/>
              <w:t xml:space="preserve">Week 8</w:t>
            </w:r>
          </w:p>
        </w:tc>
      </w:tr>
      <w:tr w:rsidR="00E23FED" w:rsidRPr="00C033F8" w14:paraId="7D0B0FDC" w14:textId="7BD9FF9C" w:rsidTr="00E23FED">
        <w:trPr>
          <w:trHeight w:val="288"/>
        </w:trPr>
        <w:tc>
          <w:tcPr>
            <w:tcW w:w="310" w:type="pct"/>
          </w:tcPr>
          <w:p w14:paraId="38F1FCFF" w14:textId="55BC02D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05165EF6"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 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DFV Evidence Wall</w:t>
            </w:r>
          </w:p>
        </w:tc>
        <w:tc>
          <w:tcPr>
            <w:tcW w:w="360" w:type="pct"/>
            <w:vAlign w:val="center"/>
          </w:tcPr>
          <w:p w14:paraId="45DA2158" w14:textId="45931A59"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0EFAC6E4" w14:textId="3766AA44"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789EB5B0" w14:textId="77777777" w:rsidR="00E23FED" w:rsidRPr="00E23FED" w:rsidRDefault="00E23FED" w:rsidP="00347C47">
            <w:pPr>
              <w:textAlignment w:val="baseline"/>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
            </w:r>
          </w:p>
        </w:tc>
        <w:tc>
          <w:tcPr>
            <w:tcW w:w="617" w:type="pct"/>
            <w:vAlign w:val="center"/>
          </w:tcPr>
          <w:p w14:paraId="752FFFD3" w14:textId="708B9D2E"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38AC37E" w14:textId="4D76411B" w:rsidTr="00E23FED">
        <w:trPr>
          <w:trHeight w:val="288"/>
        </w:trPr>
        <w:tc>
          <w:tcPr>
            <w:tcW w:w="310" w:type="pct"/>
          </w:tcPr>
          <w:p w14:paraId="2C6C66EE" w14:textId="20C70EE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10</w:t>
            </w:r>
          </w:p>
        </w:tc>
        <w:tc>
          <w:tcPr>
            <w:tcW w:w="2141" w:type="pct"/>
            <w:shd w:val="clear" w:color="auto" w:fill="auto"/>
          </w:tcPr>
          <w:p w14:paraId="7BAD099C"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Evidence Court</w:t>
            </w:r>
          </w:p>
        </w:tc>
        <w:tc>
          <w:tcPr>
            <w:tcW w:w="360" w:type="pct"/>
            <w:vAlign w:val="center"/>
          </w:tcPr>
          <w:p w14:paraId="54780F46" w14:textId="65CDEB65"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14683882" w14:textId="27CC6952"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1CEFB8A1" w14:textId="67F12A48"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b/>
              </w:rPr>
              <w:t xml:space="preserve"/>
            </w:r>
          </w:p>
        </w:tc>
        <w:tc>
          <w:tcPr>
            <w:tcW w:w="617" w:type="pct"/>
            <w:vAlign w:val="center"/>
          </w:tcPr>
          <w:p w14:paraId="4CAC8199" w14:textId="2407FAE6" w:rsidR="00E23FED" w:rsidRPr="00AF6B9A" w:rsidRDefault="00E23FED" w:rsidP="00E23FED">
            <w:pPr>
              <w:rPr>
                <w:rFonts w:ascii="Calibri" w:hAnsi="Calibri" w:cs="Calibri"/>
                <w:color w:val="FF0000"/>
                <w:sz w:val="20"/>
                <w:szCs w:val="20"/>
              </w:rPr>
            </w:pPr>
            <w:r>
              <w:rPr/>
              <w:t xml:space="preserve"/>
            </w:r>
          </w:p>
        </w:tc>
      </w:tr>
      <w:tr w:rsidR="00E23FED" w:rsidRPr="00C033F8" w14:paraId="01BC72E5" w14:textId="10F4ADCA" w:rsidTr="00E23FED">
        <w:trPr>
          <w:trHeight w:val="288"/>
        </w:trPr>
        <w:tc>
          <w:tcPr>
            <w:tcW w:w="310" w:type="pct"/>
          </w:tcPr>
          <w:p w14:paraId="6D7A8BCB" w14:textId="0A55D1D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29EFEE8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Startup Reality Check Workshop</w:t>
            </w:r>
          </w:p>
        </w:tc>
        <w:tc>
          <w:tcPr>
            <w:tcW w:w="360" w:type="pct"/>
            <w:vAlign w:val="center"/>
          </w:tcPr>
          <w:p w14:paraId="101A6782" w14:textId="10B4A8C6"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7AE703EC" w14:textId="7DBB74D0"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Byers et al (2019). Ch. 4, 7</w:t>
            </w:r>
          </w:p>
        </w:tc>
        <w:tc>
          <w:tcPr>
            <w:tcW w:w="727" w:type="pct"/>
            <w:shd w:val="clear" w:color="auto" w:fill="auto"/>
            <w:vAlign w:val="center"/>
          </w:tcPr>
          <w:p w14:paraId="06298413" w14:textId="7EE77385" w:rsidR="00E23FED" w:rsidRPr="00E23FED" w:rsidRDefault="00E23FED" w:rsidP="00E23FED">
            <w:pPr>
              <w:jc w:val="center"/>
              <w:rPr>
                <w:rFonts w:ascii="Calibri" w:hAnsi="Calibri" w:cs="Calibri"/>
                <w:color w:val="FF0000"/>
                <w:sz w:val="20"/>
                <w:szCs w:val="20"/>
              </w:rPr>
            </w:pPr>
            <w:r>
              <w:rPr>
                <w:b/>
              </w:rPr>
              <w:t xml:space="preserve">A3 DFV Evidence Report</w:t>
            </w:r>
          </w:p>
        </w:tc>
        <w:tc>
          <w:tcPr>
            <w:tcW w:w="617" w:type="pct"/>
            <w:vAlign w:val="center"/>
          </w:tcPr>
          <w:p w14:paraId="15BBE4BE" w14:textId="29A8F280" w:rsidR="00E23FED" w:rsidRPr="00AF6B9A" w:rsidRDefault="00E23FED" w:rsidP="00E23FED">
            <w:pPr>
              <w:rPr>
                <w:rFonts w:ascii="Calibri" w:hAnsi="Calibri" w:cs="Calibri"/>
                <w:color w:val="FF0000"/>
                <w:sz w:val="20"/>
                <w:szCs w:val="20"/>
              </w:rPr>
            </w:pPr>
            <w:r>
              <w:rPr/>
              <w:t xml:space="preserve">Week 11</w:t>
            </w:r>
          </w:p>
        </w:tc>
      </w:tr>
      <w:tr w:rsidR="00E23FED" w:rsidRPr="00C033F8" w14:paraId="2E99D2B4" w14:textId="64431600" w:rsidTr="00E23FED">
        <w:trPr>
          <w:trHeight w:val="288"/>
        </w:trPr>
        <w:tc>
          <w:tcPr>
            <w:tcW w:w="310" w:type="pct"/>
          </w:tcPr>
          <w:p w14:paraId="35907231" w14:textId="3895A804" w:rsidR="00E23FED" w:rsidRPr="00CF5D02" w:rsidRDefault="00E23FED" w:rsidP="00E23FED">
            <w:pPr>
              <w:jc w:val="center"/>
              <w:rPr>
                <w:rFonts w:cstheme="minorHAnsi"/>
                <w:b/>
                <w:sz w:val="20"/>
                <w:szCs w:val="20"/>
                <w:lang w:bidi="ar-EG"/>
              </w:rPr>
            </w:pPr>
            <w:r w:rsidRPr="00CF5D02">
              <w:rPr>
                <w:rFonts w:cstheme="minorHAnsi"/>
                <w:sz w:val="20"/>
                <w:szCs w:val="20"/>
                <w:lang w:val="en-AE"/>
              </w:rPr>
              <w:lastRenderedPageBreak/>
              <w:t xml:space="preserve">12</w:t>
            </w:r>
          </w:p>
        </w:tc>
        <w:tc>
          <w:tcPr>
            <w:tcW w:w="2141" w:type="pct"/>
            <w:shd w:val="clear" w:color="auto" w:fill="auto"/>
          </w:tcPr>
          <w:p w14:paraId="1B7D5B4E"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Open Innovation &amp; External Input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Open Innovation Workshop / Challenge</w:t>
            </w:r>
          </w:p>
        </w:tc>
        <w:tc>
          <w:tcPr>
            <w:tcW w:w="360" w:type="pct"/>
            <w:vAlign w:val="center"/>
          </w:tcPr>
          <w:p w14:paraId="3A2FEC05" w14:textId="1EAB938C"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2, 3</w:t>
            </w:r>
          </w:p>
        </w:tc>
        <w:tc>
          <w:tcPr>
            <w:tcW w:w="845" w:type="pct"/>
            <w:vAlign w:val="center"/>
          </w:tcPr>
          <w:p w14:paraId="733FEBE6" w14:textId="374828BE"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rPr>
              <w:t xml:space="preserve">Chabani et al. (2025)</w:t>
            </w:r>
          </w:p>
        </w:tc>
        <w:tc>
          <w:tcPr>
            <w:tcW w:w="727" w:type="pct"/>
            <w:shd w:val="clear" w:color="auto" w:fill="auto"/>
            <w:vAlign w:val="center"/>
          </w:tcPr>
          <w:p w14:paraId="6995B050" w14:textId="1D56BE54"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7CAFFB0D" w14:textId="339AFD36" w:rsidR="00E23FED" w:rsidRPr="00AF6B9A" w:rsidRDefault="00E23FED" w:rsidP="00E23FED">
            <w:pPr>
              <w:rPr>
                <w:rFonts w:ascii="Calibri" w:hAnsi="Calibri" w:cs="Calibri"/>
                <w:color w:val="FF0000"/>
                <w:sz w:val="20"/>
                <w:szCs w:val="20"/>
              </w:rPr>
            </w:pPr>
            <w:r>
              <w:rPr/>
              <w:t xml:space="preserve"/>
            </w:r>
          </w:p>
        </w:tc>
      </w:tr>
      <w:tr w:rsidR="00E23FED" w:rsidRPr="00C033F8" w14:paraId="645CD7D3" w14:textId="063F27FF" w:rsidTr="00E23FED">
        <w:trPr>
          <w:trHeight w:val="288"/>
        </w:trPr>
        <w:tc>
          <w:tcPr>
            <w:tcW w:w="310" w:type="pct"/>
          </w:tcPr>
          <w:p w14:paraId="520980F7" w14:textId="59BC00A3" w:rsidR="00E23FED" w:rsidRPr="00CF5D02" w:rsidRDefault="00E23FED" w:rsidP="00E23FED">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664FD46B"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60-Second No-Slide Pitch + Pitch Carousel</w:t>
            </w:r>
          </w:p>
        </w:tc>
        <w:tc>
          <w:tcPr>
            <w:tcW w:w="360" w:type="pct"/>
            <w:vAlign w:val="center"/>
          </w:tcPr>
          <w:p w14:paraId="14DA6B8C" w14:textId="2F57FACC"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05C9EFF4" w14:textId="5D3D387A"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5F4C18E5" w14:textId="10AC8E65"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
            </w:r>
          </w:p>
        </w:tc>
        <w:tc>
          <w:tcPr>
            <w:tcW w:w="617" w:type="pct"/>
            <w:vAlign w:val="center"/>
          </w:tcPr>
          <w:p w14:paraId="3FEE284B" w14:textId="5BF0D343" w:rsidR="00E23FED" w:rsidRPr="00AF6B9A" w:rsidRDefault="00E23FED" w:rsidP="00E23FED">
            <w:pPr>
              <w:rPr>
                <w:rFonts w:ascii="Calibri" w:hAnsi="Calibri" w:cs="Calibri"/>
                <w:color w:val="FF0000"/>
                <w:sz w:val="20"/>
                <w:szCs w:val="20"/>
              </w:rPr>
            </w:pPr>
            <w:r>
              <w:rPr/>
              <w:t xml:space="preserve"/>
            </w:r>
          </w:p>
        </w:tc>
      </w:tr>
      <w:tr w:rsidR="00E23FED" w:rsidRPr="00C033F8" w14:paraId="7E91FB51" w14:textId="2E8CAA1A" w:rsidTr="00E23FED">
        <w:trPr>
          <w:trHeight w:val="288"/>
        </w:trPr>
        <w:tc>
          <w:tcPr>
            <w:tcW w:w="310" w:type="pct"/>
          </w:tcPr>
          <w:p w14:paraId="5E351942" w14:textId="1F8C788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46DF65A6"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Event 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Pitch Challenge to an academic / external panel</w:t>
            </w:r>
          </w:p>
        </w:tc>
        <w:tc>
          <w:tcPr>
            <w:tcW w:w="360" w:type="pct"/>
            <w:vAlign w:val="center"/>
          </w:tcPr>
          <w:p w14:paraId="6DF9F324" w14:textId="518DAECD"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3FA11977" w14:textId="4377D0B4"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3F1E0AD2" w14:textId="12EB7E7A"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65666DA7" w14:textId="40E59897" w:rsidR="00E23FED" w:rsidRPr="00AF6B9A" w:rsidRDefault="00E23FED" w:rsidP="00E23FED">
            <w:pPr>
              <w:rPr>
                <w:rFonts w:ascii="Calibri" w:hAnsi="Calibri" w:cs="Calibri"/>
                <w:color w:val="FF0000"/>
                <w:sz w:val="20"/>
                <w:szCs w:val="20"/>
              </w:rPr>
            </w:pPr>
            <w:r>
              <w:rPr/>
              <w:t xml:space="preserve"/>
            </w:r>
          </w:p>
        </w:tc>
      </w:tr>
      <w:tr w:rsidR="00E23FED" w:rsidRPr="00C033F8" w14:paraId="2549D23B" w14:textId="25898114" w:rsidTr="00E23FED">
        <w:trPr>
          <w:trHeight w:val="60"/>
        </w:trPr>
        <w:tc>
          <w:tcPr>
            <w:tcW w:w="310" w:type="pct"/>
          </w:tcPr>
          <w:p w14:paraId="41635B3F" w14:textId="1650EFF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668E683F"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Pitch Event II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Remaining pitches · peer investor scorecard</w:t>
            </w:r>
          </w:p>
        </w:tc>
        <w:tc>
          <w:tcPr>
            <w:tcW w:w="360" w:type="pct"/>
            <w:vAlign w:val="center"/>
          </w:tcPr>
          <w:p w14:paraId="58FE0840" w14:textId="7F154156"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2, 4</w:t>
            </w:r>
          </w:p>
        </w:tc>
        <w:tc>
          <w:tcPr>
            <w:tcW w:w="845" w:type="pct"/>
            <w:vAlign w:val="center"/>
          </w:tcPr>
          <w:p w14:paraId="0ED5FB94" w14:textId="6D787AF7"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Byers et al (2019). Ch. 19</w:t>
            </w:r>
          </w:p>
        </w:tc>
        <w:tc>
          <w:tcPr>
            <w:tcW w:w="727" w:type="pct"/>
            <w:shd w:val="clear" w:color="auto" w:fill="auto"/>
            <w:vAlign w:val="center"/>
          </w:tcPr>
          <w:p w14:paraId="566CC18B" w14:textId="421234AA"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A4 Pitch + Founder Reflection</w:t>
            </w:r>
          </w:p>
        </w:tc>
        <w:tc>
          <w:tcPr>
            <w:tcW w:w="617" w:type="pct"/>
            <w:vAlign w:val="center"/>
          </w:tcPr>
          <w:p w14:paraId="272994D7" w14:textId="431BBE3C" w:rsidR="00E23FED" w:rsidRPr="00AF6B9A" w:rsidRDefault="00E23FED" w:rsidP="00E23FED">
            <w:pPr>
              <w:rPr>
                <w:rFonts w:ascii="Calibri" w:hAnsi="Calibri" w:cs="Calibri"/>
                <w:color w:val="FF0000"/>
                <w:sz w:val="20"/>
                <w:szCs w:val="20"/>
              </w:rPr>
            </w:pPr>
            <w:r>
              <w:rPr/>
              <w:t xml:space="preserve">Week 15</w:t>
            </w:r>
          </w:p>
        </w:tc>
      </w:tr>
      <w:tr w:rsidR="00E23FED" w:rsidRPr="00C033F8" w14:paraId="282C5E2C" w14:textId="013FB4E8" w:rsidTr="00E23FED">
        <w:trPr>
          <w:trHeight w:val="288"/>
        </w:trPr>
        <w:tc>
          <w:tcPr>
            <w:tcW w:w="310" w:type="pct"/>
          </w:tcPr>
          <w:p w14:paraId="789CE6CD" w14:textId="3A119617" w:rsidR="00E23FED" w:rsidRPr="00C033F8" w:rsidRDefault="00E23FED" w:rsidP="00E23FED">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4F7B3CFE"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Learning &amp; Transition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Founder Learning Session · hand-over to ENT 241</w:t>
            </w:r>
          </w:p>
        </w:tc>
        <w:tc>
          <w:tcPr>
            <w:tcW w:w="360" w:type="pct"/>
            <w:vAlign w:val="center"/>
          </w:tcPr>
          <w:p w14:paraId="2DFA0F42" w14:textId="13966831"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4</w:t>
            </w:r>
          </w:p>
        </w:tc>
        <w:tc>
          <w:tcPr>
            <w:tcW w:w="845" w:type="pct"/>
            <w:vAlign w:val="center"/>
          </w:tcPr>
          <w:p w14:paraId="0836FAAF" w14:textId="0C27D42E"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HBR</w:t>
            </w:r>
          </w:p>
        </w:tc>
        <w:tc>
          <w:tcPr>
            <w:tcW w:w="727" w:type="pct"/>
            <w:shd w:val="clear" w:color="auto" w:fill="auto"/>
            <w:vAlign w:val="center"/>
          </w:tcPr>
          <w:p w14:paraId="252F71C5" w14:textId="6F039AE9" w:rsidR="00E23FED" w:rsidRPr="00E23FED" w:rsidRDefault="00E23FED" w:rsidP="00347C47">
            <w:pPr>
              <w:rPr>
                <w:rFonts w:ascii="Calibri" w:hAnsi="Calibri" w:cs="Calibri"/>
                <w:b/>
                <w:bCs/>
                <w:color w:val="FF0000"/>
                <w:sz w:val="20"/>
                <w:szCs w:val="20"/>
              </w:rPr>
            </w:pPr>
            <w:r w:rsidRPr="00E23FED">
              <w:rPr>
                <w:rFonts w:ascii="Calibri" w:hAnsi="Calibri" w:cs="Calibri"/>
                <w:bCs/>
                <w:sz w:val="20"/>
                <w:szCs w:val="20"/>
                <w:b/>
              </w:rPr>
              <w:t xml:space="preserve"/>
            </w:r>
          </w:p>
        </w:tc>
        <w:tc>
          <w:tcPr>
            <w:tcW w:w="617" w:type="pct"/>
          </w:tcPr>
          <w:p w14:paraId="040BCF9F" w14:textId="77777777" w:rsidR="00E23FED" w:rsidRPr="0028632E" w:rsidRDefault="00E23FED" w:rsidP="00E23FED">
            <w:pPr>
              <w:rPr>
                <w:rFonts w:ascii="Calibri" w:hAnsi="Calibri" w:cs="Calibri"/>
                <w:b/>
                <w:bCs/>
                <w:color w:val="FF0000"/>
                <w:sz w:val="20"/>
                <w:szCs w:val="20"/>
              </w:rPr>
            </w:pPr>
            <w:r>
              <w:rPr/>
              <w:t xml:space="preserve"/>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284DA4F2" w:rsidR="004A5A1B" w:rsidRDefault="00FB1C22" w:rsidP="00FB1C22">
      <w:pPr>
        <w:spacing w:after="0" w:line="240" w:lineRule="auto"/>
        <w:jc w:val="both"/>
        <w:rPr>
          <w:rFonts w:cstheme="minorHAnsi"/>
          <w:color w:val="000000" w:themeColor="text1"/>
          <w:sz w:val="24"/>
          <w:szCs w:val="24"/>
        </w:rPr>
      </w:pPr>
      <w:r w:rsidRPr="00FB1C22">
        <w:rPr>
          <w:rFonts w:cstheme="minorHAnsi"/>
          <w:color w:val="000000" w:themeColor="text1"/>
          <w:sz w:val="24"/>
          <w:szCs w:val="24"/>
        </w:rPr>
        <w:t xml:space="preserve">The course is taught as a weekly 2-hour lab (0-2-1). Each lab opens with a short concept from the readings and continues with one hands-on activity (Section 4). Teams build and test their own minimum viable product, test it with real users at a live Innovation Exhibition, and keep a teamwork log with rotating roles. Some labs may include a short contribution from a practising entrepreneur, a product designer or a CUD Incubator partner, within the scheduled class time; this does not add contact hours and does not replace the lab. Teams may work on a challenge published by a CUD partner through the CUD Incubator and are encouraged to enter hackathons, innovation challenges and competitions at CUD and UAE level. Materials follow Universal Design for Learning (simplified Easy view, read-aloud, step-by-step task cards and a choice of how to show learning);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3325AA28"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Byers, T., Dorf, R. C., &amp; Nelson, A. J. (2019). Technology ventures: From idea to enterprise (Fifth ed.). McGraw-Hill Education. ISBN13: 9781259875991.</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Bland, D. J., &amp; Osterwalder, A. (2019). Testing Business Ideas. Wiley.</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Laverty, M., &amp; Littel, C. (2020). Entrepreneurship. OpenStax. (Free, open textbook.)</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Liedtka, J., Salzman, R., &amp; Azer, D. (2017). Design thinking for the greater good: Innovation in the social sector. Columbia University Press. ISBN-13: 978-0231179522</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Ries, E. (2011). The Lean Startup. Crown Business.</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12E82657" w14:textId="77777777" w:rsidR="00E23FED" w:rsidRPr="00E23FED" w:rsidRDefault="00E23FED" w:rsidP="00E23FED">
      <w:pPr>
        <w:spacing w:after="0" w:line="240" w:lineRule="auto"/>
        <w:rPr>
          <w:rFonts w:cstheme="minorHAnsi"/>
          <w:sz w:val="24"/>
          <w:szCs w:val="24"/>
        </w:rPr>
      </w:pPr>
      <w:r w:rsidRPr="00E23FED">
        <w:rPr>
          <w:rFonts w:cstheme="minorHAnsi"/>
          <w:sz w:val="24"/>
          <w:szCs w:val="24"/>
        </w:rPr>
        <w:t>Students are also required to read a variety of Harvard Business Review (HBR) materials that are available online. The university should therefore provide each student with access to HBR online, which is typically done through the university library system.</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8030" w:type="dxa"/>
        <w:jc w:val="center"/>
        <w:tblLayout w:type="fixed"/>
        <w:tblLook w:val="04A0" w:firstRow="1" w:lastRow="0" w:firstColumn="1" w:lastColumn="0" w:noHBand="0" w:noVBand="1"/>
      </w:tblPr>
      <w:tblGrid>
        <w:gridCol w:w="1255"/>
        <w:gridCol w:w="1980"/>
        <w:gridCol w:w="1537"/>
        <w:gridCol w:w="794"/>
        <w:gridCol w:w="764"/>
        <w:gridCol w:w="853"/>
        <w:gridCol w:w="847"/>
      </w:tblGrid>
      <w:tr w:rsidR="0099316F" w:rsidRPr="0099316F" w14:paraId="1E7F8256" w14:textId="77777777" w:rsidTr="00024879">
        <w:trPr>
          <w:jc w:val="center"/>
        </w:trPr>
        <w:tc>
          <w:tcPr>
            <w:tcW w:w="323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7"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024879">
        <w:trPr>
          <w:jc w:val="center"/>
        </w:trPr>
        <w:tc>
          <w:tcPr>
            <w:tcW w:w="323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7"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024879" w:rsidRPr="0099316F" w14:paraId="65DE4477" w14:textId="77777777" w:rsidTr="00024879">
        <w:trPr>
          <w:jc w:val="center"/>
        </w:trPr>
        <w:tc>
          <w:tcPr>
            <w:tcW w:w="1255" w:type="dxa"/>
            <w:vAlign w:val="center"/>
          </w:tcPr>
          <w:p w14:paraId="18590035" w14:textId="77777777" w:rsidR="00024879" w:rsidRPr="0099316F" w:rsidRDefault="00024879" w:rsidP="00240F6D">
            <w:pPr>
              <w:rPr>
                <w:rFonts w:ascii="Calibri" w:hAnsi="Calibri" w:cs="Calibri"/>
              </w:rPr>
            </w:pPr>
            <w:r w:rsidRPr="0099316F">
              <w:rPr>
                <w:rFonts w:ascii="Calibri" w:hAnsi="Calibri" w:cs="Calibri"/>
              </w:rPr>
              <w:t xml:space="preserve">A1</w:t>
            </w:r>
          </w:p>
        </w:tc>
        <w:tc>
          <w:tcPr>
            <w:tcW w:w="1980" w:type="dxa"/>
            <w:vAlign w:val="center"/>
          </w:tcPr>
          <w:p w14:paraId="29699FDC" w14:textId="2988F803" w:rsidR="00024879" w:rsidRPr="0099316F" w:rsidRDefault="00024879" w:rsidP="00240F6D">
            <w:pPr>
              <w:rPr>
                <w:rFonts w:ascii="Calibri" w:hAnsi="Calibri" w:cs="Calibri"/>
              </w:rPr>
            </w:pPr>
            <w:r>
              <w:rPr>
                <w:rFonts w:ascii="Calibri" w:hAnsi="Calibri" w:cs="Calibri"/>
              </w:rPr>
              <w:t xml:space="preserve">MVP plan + build (Week 4)</w:t>
            </w:r>
          </w:p>
        </w:tc>
        <w:tc>
          <w:tcPr>
            <w:tcW w:w="1537" w:type="dxa"/>
            <w:vAlign w:val="center"/>
          </w:tcPr>
          <w:p w14:paraId="54269403" w14:textId="28609921" w:rsidR="00024879"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67090FCE" w14:textId="77777777" w:rsidR="00024879" w:rsidRPr="0099316F" w:rsidRDefault="00024879" w:rsidP="00240F6D">
            <w:pPr>
              <w:jc w:val="center"/>
              <w:rPr>
                <w:rFonts w:ascii="Calibri" w:hAnsi="Calibri" w:cs="Calibri"/>
              </w:rPr>
            </w:pPr>
            <w:r>
              <w:rPr/>
              <w:t xml:space="preserve">✓</w:t>
            </w:r>
          </w:p>
        </w:tc>
        <w:tc>
          <w:tcPr>
            <w:tcW w:w="764" w:type="dxa"/>
            <w:vAlign w:val="center"/>
          </w:tcPr>
          <w:p w14:paraId="61B02E12" w14:textId="77777777" w:rsidR="00024879" w:rsidRPr="0099316F" w:rsidRDefault="00024879" w:rsidP="00240F6D">
            <w:pPr>
              <w:jc w:val="center"/>
              <w:rPr>
                <w:rFonts w:ascii="Calibri" w:hAnsi="Calibri" w:cs="Calibri"/>
              </w:rPr>
            </w:pPr>
            <w:r>
              <w:rPr/>
              <w:t xml:space="preserve"/>
            </w:r>
          </w:p>
        </w:tc>
        <w:tc>
          <w:tcPr>
            <w:tcW w:w="853" w:type="dxa"/>
            <w:vAlign w:val="center"/>
          </w:tcPr>
          <w:p w14:paraId="3EE45962" w14:textId="77777777" w:rsidR="00024879" w:rsidRPr="0099316F" w:rsidRDefault="00024879" w:rsidP="00240F6D">
            <w:pPr>
              <w:jc w:val="center"/>
              <w:rPr>
                <w:rFonts w:ascii="Calibri" w:hAnsi="Calibri" w:cs="Calibri"/>
              </w:rPr>
            </w:pPr>
            <w:r>
              <w:rPr/>
              <w:t xml:space="preserve"/>
            </w:r>
          </w:p>
        </w:tc>
        <w:tc>
          <w:tcPr>
            <w:tcW w:w="847" w:type="dxa"/>
          </w:tcPr>
          <w:p w14:paraId="5945CD35" w14:textId="77777777" w:rsidR="00024879" w:rsidRPr="0099316F" w:rsidRDefault="00024879" w:rsidP="00240F6D">
            <w:pPr>
              <w:jc w:val="center"/>
              <w:rPr>
                <w:rFonts w:ascii="Calibri" w:hAnsi="Calibri" w:cs="Calibri"/>
              </w:rPr>
            </w:pPr>
            <w:r>
              <w:rPr/>
              <w:t xml:space="preserve"/>
            </w:r>
          </w:p>
        </w:tc>
      </w:tr>
      <w:tr w:rsidR="00024879" w:rsidRPr="0099316F" w14:paraId="16705483" w14:textId="77777777" w:rsidTr="00024879">
        <w:trPr>
          <w:jc w:val="center"/>
        </w:trPr>
        <w:tc>
          <w:tcPr>
            <w:tcW w:w="1255" w:type="dxa"/>
            <w:vAlign w:val="center"/>
          </w:tcPr>
          <w:p w14:paraId="1AF57DBF" w14:textId="77777777" w:rsidR="00024879" w:rsidRPr="0099316F" w:rsidRDefault="00024879" w:rsidP="00240F6D">
            <w:pPr>
              <w:rPr>
                <w:rFonts w:ascii="Calibri" w:hAnsi="Calibri" w:cs="Calibri"/>
              </w:rPr>
            </w:pPr>
            <w:r>
              <w:rPr/>
              <w:t xml:space="preserve">A2</w:t>
            </w:r>
          </w:p>
        </w:tc>
        <w:tc>
          <w:tcPr>
            <w:tcW w:w="1980" w:type="dxa"/>
            <w:vAlign w:val="center"/>
          </w:tcPr>
          <w:p w14:paraId="56E5CD2B" w14:textId="77777777" w:rsidR="00024879" w:rsidRPr="0099316F" w:rsidRDefault="00024879" w:rsidP="00240F6D">
            <w:pPr>
              <w:rPr>
                <w:rFonts w:ascii="Calibri" w:hAnsi="Calibri" w:cs="Calibri"/>
              </w:rPr>
            </w:pPr>
            <w:r w:rsidRPr="0099316F">
              <w:rPr>
                <w:rFonts w:ascii="Calibri" w:hAnsi="Calibri" w:cs="Calibri"/>
              </w:rPr>
              <w:t xml:space="preserve">Build–Measure–Learn presentation (Week 8)</w:t>
            </w:r>
          </w:p>
        </w:tc>
        <w:tc>
          <w:tcPr>
            <w:tcW w:w="1537" w:type="dxa"/>
            <w:vAlign w:val="center"/>
          </w:tcPr>
          <w:p w14:paraId="48FCE115" w14:textId="77777777" w:rsidR="00024879" w:rsidRPr="0099316F" w:rsidRDefault="00024879"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024879" w:rsidRPr="0099316F" w:rsidRDefault="00024879" w:rsidP="00240F6D">
            <w:pPr>
              <w:jc w:val="center"/>
              <w:rPr>
                <w:rFonts w:ascii="Calibri" w:hAnsi="Calibri" w:cs="Calibri"/>
              </w:rPr>
            </w:pPr>
            <w:r>
              <w:rPr/>
              <w:t xml:space="preserve">✓</w:t>
            </w:r>
          </w:p>
        </w:tc>
        <w:tc>
          <w:tcPr>
            <w:tcW w:w="764" w:type="dxa"/>
            <w:vAlign w:val="center"/>
          </w:tcPr>
          <w:p w14:paraId="3071EDC2" w14:textId="77777777" w:rsidR="00024879" w:rsidRPr="0099316F" w:rsidRDefault="00024879" w:rsidP="00240F6D">
            <w:pPr>
              <w:jc w:val="center"/>
              <w:rPr>
                <w:rFonts w:ascii="Calibri" w:hAnsi="Calibri" w:cs="Calibri"/>
              </w:rPr>
            </w:pPr>
            <w:r>
              <w:rPr/>
              <w:t xml:space="preserve"/>
            </w:r>
          </w:p>
        </w:tc>
        <w:tc>
          <w:tcPr>
            <w:tcW w:w="853" w:type="dxa"/>
            <w:vAlign w:val="center"/>
          </w:tcPr>
          <w:p w14:paraId="1DBAEF5D" w14:textId="77777777" w:rsidR="00024879" w:rsidRPr="0099316F" w:rsidRDefault="00024879" w:rsidP="00240F6D">
            <w:pPr>
              <w:jc w:val="center"/>
              <w:rPr>
                <w:rFonts w:ascii="Calibri" w:hAnsi="Calibri" w:cs="Calibri"/>
              </w:rPr>
            </w:pPr>
            <w:r>
              <w:rPr/>
              <w:t xml:space="preserve">✓</w:t>
            </w:r>
          </w:p>
        </w:tc>
        <w:tc>
          <w:tcPr>
            <w:tcW w:w="847" w:type="dxa"/>
          </w:tcPr>
          <w:p w14:paraId="277D8BFE" w14:textId="36BC395F" w:rsidR="00024879" w:rsidRPr="0099316F" w:rsidRDefault="00024879" w:rsidP="00240F6D">
            <w:pPr>
              <w:jc w:val="center"/>
              <w:rPr>
                <w:rFonts w:ascii="Calibri" w:hAnsi="Calibri" w:cs="Calibri"/>
              </w:rPr>
            </w:pPr>
            <w:r>
              <w:rPr/>
              <w:t xml:space="preserve"/>
            </w:r>
          </w:p>
        </w:tc>
      </w:tr>
      <w:tr w:rsidR="0099316F" w:rsidRPr="0099316F" w14:paraId="39B1AE39" w14:textId="77777777" w:rsidTr="00024879">
        <w:trPr>
          <w:jc w:val="center"/>
        </w:trPr>
        <w:tc>
          <w:tcPr>
            <w:tcW w:w="1255"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980" w:type="dxa"/>
            <w:vAlign w:val="center"/>
          </w:tcPr>
          <w:p w14:paraId="79B0BDB5" w14:textId="3364A058" w:rsidR="0099316F" w:rsidRPr="0099316F" w:rsidRDefault="00024879" w:rsidP="00240F6D">
            <w:pPr>
              <w:rPr>
                <w:rFonts w:ascii="Calibri" w:hAnsi="Calibri" w:cs="Calibri"/>
              </w:rPr>
            </w:pPr>
            <w:r w:rsidRPr="00024879">
              <w:rPr>
                <w:rFonts w:ascii="Calibri" w:hAnsi="Calibri" w:cs="Calibri"/>
              </w:rPr>
              <w:t xml:space="preserve">DFV evidence report (Week 11)</w:t>
            </w:r>
          </w:p>
        </w:tc>
        <w:tc>
          <w:tcPr>
            <w:tcW w:w="1537" w:type="dxa"/>
            <w:vAlign w:val="center"/>
          </w:tcPr>
          <w:p w14:paraId="0C6AC98F" w14:textId="7B3EE3F5" w:rsidR="0099316F"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77C32FB7" w14:textId="31F5229B"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243D757E"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024879">
        <w:trPr>
          <w:jc w:val="center"/>
        </w:trPr>
        <w:tc>
          <w:tcPr>
            <w:tcW w:w="1255" w:type="dxa"/>
            <w:vAlign w:val="center"/>
          </w:tcPr>
          <w:p w14:paraId="70759CB7" w14:textId="19F25BEB" w:rsidR="0099316F" w:rsidRPr="0099316F" w:rsidRDefault="00E42666" w:rsidP="00240F6D">
            <w:pPr>
              <w:rPr>
                <w:rFonts w:ascii="Calibri" w:hAnsi="Calibri" w:cs="Calibri"/>
              </w:rPr>
            </w:pPr>
            <w:r>
              <w:rPr>
                <w:rFonts w:ascii="Calibri" w:hAnsi="Calibri" w:cs="Calibri"/>
              </w:rPr>
              <w:t xml:space="preserve">A4</w:t>
            </w:r>
          </w:p>
        </w:tc>
        <w:tc>
          <w:tcPr>
            <w:tcW w:w="1980"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Pitch + founder reflection (Week 15)</w:t>
            </w:r>
          </w:p>
        </w:tc>
        <w:tc>
          <w:tcPr>
            <w:tcW w:w="1537"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5DF6C636" w:rsidR="0099316F" w:rsidRPr="0099316F" w:rsidRDefault="00024879"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5F1EF7E2" w:rsidR="0099316F" w:rsidRPr="0099316F" w:rsidRDefault="00024879" w:rsidP="00240F6D">
            <w:pPr>
              <w:jc w:val="center"/>
              <w:rPr>
                <w:rFonts w:ascii="Calibri" w:hAnsi="Calibri" w:cs="Calibri"/>
              </w:rPr>
            </w:pPr>
            <w:r>
              <w:rPr/>
              <w:t xml:space="preserve"/>
            </w:r>
          </w:p>
        </w:tc>
        <w:tc>
          <w:tcPr>
            <w:tcW w:w="847" w:type="dxa"/>
          </w:tcPr>
          <w:p w14:paraId="792A35DB" w14:textId="42187304" w:rsidR="0099316F" w:rsidRPr="0099316F" w:rsidRDefault="0099316F" w:rsidP="00240F6D">
            <w:pPr>
              <w:jc w:val="center"/>
              <w:rPr>
                <w:rFonts w:ascii="Calibri" w:hAnsi="Calibri" w:cs="Calibri"/>
              </w:rPr>
            </w:pPr>
            <w:r>
              <w:rPr/>
              <w:t xml:space="preserve">✓</w:t>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A1 – MVP plan + build (Team, Week 4, 25%): </w:t>
      </w:r>
      <w:r w:rsidRPr="00024879">
        <w:rPr>
          <w:rFonts w:ascii="Calibri" w:hAnsi="Calibri" w:cs="Calibri"/>
          <w:bCs/>
          <w:color w:val="000000" w:themeColor="text1"/>
          <w:sz w:val="24"/>
          <w:szCs w:val="24"/>
          <w:b w:val="0"/>
        </w:rPr>
        <w:t xml:space="preserve">Core value, riskiest assumption and a first MVP, stress-tested in Break My MVP.</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A2 – Build–Measure–Learn presentation (Team, Week 8, 25%): </w:t>
      </w:r>
      <w:r w:rsidRPr="00024879">
        <w:rPr>
          <w:rFonts w:ascii="Calibri" w:hAnsi="Calibri" w:cs="Calibri"/>
          <w:bCs/>
          <w:color w:val="000000" w:themeColor="text1"/>
          <w:sz w:val="24"/>
          <w:szCs w:val="24"/>
          <w:b w:val="0"/>
        </w:rPr>
        <w:t xml:space="preserve">We believed → we tested → users showed → we learned → therefore. Each member explains one part, with evidence.</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A3 – DFV evidence report (Team, Week 11, 25%): </w:t>
      </w:r>
      <w:r w:rsidRPr="00024879">
        <w:rPr>
          <w:rFonts w:ascii="Calibri" w:hAnsi="Calibri" w:cs="Calibri"/>
          <w:bCs/>
          <w:color w:val="000000" w:themeColor="text1"/>
          <w:sz w:val="24"/>
          <w:szCs w:val="24"/>
          <w:b w:val="0"/>
        </w:rPr>
        <w:t xml:space="preserve">Desirability, feasibility and viability evidence, the biggest gap, and what the team will do about it.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A4 – Pitch + founder reflection (Team + individual, Week 15, 25%): </w:t>
      </w:r>
      <w:r w:rsidRPr="00024879">
        <w:rPr>
          <w:rFonts w:ascii="Calibri" w:hAnsi="Calibri" w:cs="Calibri"/>
          <w:bCs/>
          <w:color w:val="000000" w:themeColor="text1"/>
          <w:sz w:val="24"/>
          <w:szCs w:val="24"/>
          <w:b w:val="0"/>
        </w:rPr>
        <w:t xml:space="preserve">Pitch to the panel with Q&amp;A, peer investor scorecard, and a one-page founder reflection in Week 16.</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MVP plan + build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A1: MVP plan + build</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Core value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Assumption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(8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Fixes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Build–Measure–Learn presentation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A2: Build–Measure–Learn presentation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Experiment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Evidence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Learning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Explanation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DFV evidence report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A3: DFV evidence report</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Feasibility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Viability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Next test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Pitch + founder reflection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A4: Pitch + founder reflection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Problem and user evidence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Quotes and observations from real users.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Some evidence, partly assumed.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user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and test results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Clear tests and the changes they caused.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Tests done, little change.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testing.</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feasibility, viability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Evidence for all three, gaps named.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One or two covered.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Not addressed.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Delivery and Q&amp;A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 time, clear, confident answers.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Over time or unclear in places.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Unprepared.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Founder reflection (individual)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Specific lessons and next steps.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General reflection.</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Missing.</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C72DE" w14:textId="77777777" w:rsidR="00686906" w:rsidRDefault="00686906" w:rsidP="0092652C">
      <w:pPr>
        <w:spacing w:after="0" w:line="240" w:lineRule="auto"/>
      </w:pPr>
      <w:r>
        <w:separator/>
      </w:r>
    </w:p>
    <w:p w14:paraId="2A1F906F" w14:textId="77777777" w:rsidR="00686906" w:rsidRDefault="00686906"/>
  </w:endnote>
  <w:endnote w:type="continuationSeparator" w:id="0">
    <w:p w14:paraId="217DA4A5" w14:textId="77777777" w:rsidR="00686906" w:rsidRDefault="00686906" w:rsidP="0092652C">
      <w:pPr>
        <w:spacing w:after="0" w:line="240" w:lineRule="auto"/>
      </w:pPr>
      <w:r>
        <w:continuationSeparator/>
      </w:r>
    </w:p>
    <w:p w14:paraId="6C220CCE" w14:textId="77777777" w:rsidR="00686906" w:rsidRDefault="00686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0B78" w14:textId="77777777" w:rsidR="00686906" w:rsidRDefault="00686906" w:rsidP="0092652C">
      <w:pPr>
        <w:spacing w:after="0" w:line="240" w:lineRule="auto"/>
      </w:pPr>
      <w:r>
        <w:separator/>
      </w:r>
    </w:p>
    <w:p w14:paraId="37A2EAE9" w14:textId="77777777" w:rsidR="00686906" w:rsidRDefault="00686906"/>
  </w:footnote>
  <w:footnote w:type="continuationSeparator" w:id="0">
    <w:p w14:paraId="1FD8623A" w14:textId="77777777" w:rsidR="00686906" w:rsidRDefault="00686906" w:rsidP="0092652C">
      <w:pPr>
        <w:spacing w:after="0" w:line="240" w:lineRule="auto"/>
      </w:pPr>
      <w:r>
        <w:continuationSeparator/>
      </w:r>
    </w:p>
    <w:p w14:paraId="4B3D1699" w14:textId="77777777" w:rsidR="00686906" w:rsidRDefault="006869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B4268780"/>
    <w:lvl w:ilvl="0" w:tplc="A25AD5F8">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1A82CF4"/>
    <w:multiLevelType w:val="hybridMultilevel"/>
    <w:tmpl w:val="932C7692"/>
    <w:lvl w:ilvl="0" w:tplc="4C090001">
      <w:start w:val="1"/>
      <w:numFmt w:val="bullet"/>
      <w:lvlText w:val=""/>
      <w:lvlJc w:val="left"/>
      <w:pPr>
        <w:ind w:left="1009" w:hanging="360"/>
      </w:pPr>
      <w:rPr>
        <w:rFonts w:ascii="Symbol" w:hAnsi="Symbol" w:hint="default"/>
      </w:rPr>
    </w:lvl>
    <w:lvl w:ilvl="1" w:tplc="4C090003" w:tentative="1">
      <w:start w:val="1"/>
      <w:numFmt w:val="bullet"/>
      <w:lvlText w:val="o"/>
      <w:lvlJc w:val="left"/>
      <w:pPr>
        <w:ind w:left="1729" w:hanging="360"/>
      </w:pPr>
      <w:rPr>
        <w:rFonts w:ascii="Courier New" w:hAnsi="Courier New" w:cs="Courier New" w:hint="default"/>
      </w:rPr>
    </w:lvl>
    <w:lvl w:ilvl="2" w:tplc="4C090005" w:tentative="1">
      <w:start w:val="1"/>
      <w:numFmt w:val="bullet"/>
      <w:lvlText w:val=""/>
      <w:lvlJc w:val="left"/>
      <w:pPr>
        <w:ind w:left="2449" w:hanging="360"/>
      </w:pPr>
      <w:rPr>
        <w:rFonts w:ascii="Wingdings" w:hAnsi="Wingdings" w:hint="default"/>
      </w:rPr>
    </w:lvl>
    <w:lvl w:ilvl="3" w:tplc="4C090001" w:tentative="1">
      <w:start w:val="1"/>
      <w:numFmt w:val="bullet"/>
      <w:lvlText w:val=""/>
      <w:lvlJc w:val="left"/>
      <w:pPr>
        <w:ind w:left="3169" w:hanging="360"/>
      </w:pPr>
      <w:rPr>
        <w:rFonts w:ascii="Symbol" w:hAnsi="Symbol" w:hint="default"/>
      </w:rPr>
    </w:lvl>
    <w:lvl w:ilvl="4" w:tplc="4C090003" w:tentative="1">
      <w:start w:val="1"/>
      <w:numFmt w:val="bullet"/>
      <w:lvlText w:val="o"/>
      <w:lvlJc w:val="left"/>
      <w:pPr>
        <w:ind w:left="3889" w:hanging="360"/>
      </w:pPr>
      <w:rPr>
        <w:rFonts w:ascii="Courier New" w:hAnsi="Courier New" w:cs="Courier New" w:hint="default"/>
      </w:rPr>
    </w:lvl>
    <w:lvl w:ilvl="5" w:tplc="4C090005" w:tentative="1">
      <w:start w:val="1"/>
      <w:numFmt w:val="bullet"/>
      <w:lvlText w:val=""/>
      <w:lvlJc w:val="left"/>
      <w:pPr>
        <w:ind w:left="4609" w:hanging="360"/>
      </w:pPr>
      <w:rPr>
        <w:rFonts w:ascii="Wingdings" w:hAnsi="Wingdings" w:hint="default"/>
      </w:rPr>
    </w:lvl>
    <w:lvl w:ilvl="6" w:tplc="4C090001" w:tentative="1">
      <w:start w:val="1"/>
      <w:numFmt w:val="bullet"/>
      <w:lvlText w:val=""/>
      <w:lvlJc w:val="left"/>
      <w:pPr>
        <w:ind w:left="5329" w:hanging="360"/>
      </w:pPr>
      <w:rPr>
        <w:rFonts w:ascii="Symbol" w:hAnsi="Symbol" w:hint="default"/>
      </w:rPr>
    </w:lvl>
    <w:lvl w:ilvl="7" w:tplc="4C090003" w:tentative="1">
      <w:start w:val="1"/>
      <w:numFmt w:val="bullet"/>
      <w:lvlText w:val="o"/>
      <w:lvlJc w:val="left"/>
      <w:pPr>
        <w:ind w:left="6049" w:hanging="360"/>
      </w:pPr>
      <w:rPr>
        <w:rFonts w:ascii="Courier New" w:hAnsi="Courier New" w:cs="Courier New" w:hint="default"/>
      </w:rPr>
    </w:lvl>
    <w:lvl w:ilvl="8" w:tplc="4C090005" w:tentative="1">
      <w:start w:val="1"/>
      <w:numFmt w:val="bullet"/>
      <w:lvlText w:val=""/>
      <w:lvlJc w:val="left"/>
      <w:pPr>
        <w:ind w:left="6769" w:hanging="360"/>
      </w:pPr>
      <w:rPr>
        <w:rFonts w:ascii="Wingdings" w:hAnsi="Wingdings" w:hint="default"/>
      </w:r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3A3319"/>
    <w:multiLevelType w:val="hybridMultilevel"/>
    <w:tmpl w:val="40BE205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5"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6FD053BC"/>
    <w:multiLevelType w:val="hybridMultilevel"/>
    <w:tmpl w:val="B426878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8"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60"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5"/>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60"/>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7"/>
  </w:num>
  <w:num w:numId="32" w16cid:durableId="940256152">
    <w:abstractNumId w:val="59"/>
  </w:num>
  <w:num w:numId="33" w16cid:durableId="1383597721">
    <w:abstractNumId w:val="16"/>
  </w:num>
  <w:num w:numId="34" w16cid:durableId="332997425">
    <w:abstractNumId w:val="25"/>
  </w:num>
  <w:num w:numId="35" w16cid:durableId="2133857967">
    <w:abstractNumId w:val="47"/>
  </w:num>
  <w:num w:numId="36" w16cid:durableId="1338966220">
    <w:abstractNumId w:val="33"/>
  </w:num>
  <w:num w:numId="37" w16cid:durableId="2080667410">
    <w:abstractNumId w:val="30"/>
  </w:num>
  <w:num w:numId="38" w16cid:durableId="707683838">
    <w:abstractNumId w:val="62"/>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8"/>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61"/>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731657672">
    <w:abstractNumId w:val="54"/>
  </w:num>
  <w:num w:numId="64" w16cid:durableId="472797400">
    <w:abstractNumId w:val="56"/>
  </w:num>
  <w:num w:numId="65" w16cid:durableId="1629318363">
    <w:abstractNumId w:val="4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2E1"/>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4879"/>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55E87"/>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47C47"/>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66E52"/>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3DEC"/>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6906"/>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0A0"/>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CE2"/>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91B"/>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3FED"/>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2666"/>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9B2"/>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5410"/>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37"/>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4255</Words>
  <Characters>24259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2025-08-04T03:50:00Z</dcterms:created>
  <dcterms:modified xsi:type="dcterms:W3CDTF">2025-08-04T05:02:00Z</dcterms:modified>
</cp:coreProperties>
</file>