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0106DAFE"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4A2E7E">
        <w:rPr>
          <w:rFonts w:asciiTheme="minorHAnsi" w:hAnsiTheme="minorHAnsi" w:cstheme="minorHAnsi"/>
          <w:color w:val="C00000"/>
          <w:sz w:val="28"/>
          <w:szCs w:val="28"/>
        </w:rPr>
        <w:t>2</w:t>
      </w:r>
      <w:r w:rsidR="003E34E2">
        <w:rPr>
          <w:rFonts w:asciiTheme="minorHAnsi" w:hAnsiTheme="minorHAnsi" w:cstheme="minorHAnsi"/>
          <w:color w:val="C00000"/>
          <w:sz w:val="28"/>
          <w:szCs w:val="28"/>
        </w:rPr>
        <w:t>4</w:t>
      </w:r>
      <w:r w:rsidR="00530D07">
        <w:rPr>
          <w:rFonts w:asciiTheme="minorHAnsi" w:hAnsiTheme="minorHAnsi" w:cstheme="minorHAnsi"/>
          <w:color w:val="C00000"/>
          <w:sz w:val="28"/>
          <w:szCs w:val="28"/>
        </w:rPr>
        <w:t>2</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4A2E7E">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 xml:space="preserve">Entrepreneurship </w:t>
      </w:r>
      <w:r w:rsidR="00530D07">
        <w:rPr>
          <w:rFonts w:asciiTheme="minorHAnsi" w:hAnsiTheme="minorHAnsi" w:cstheme="minorHAnsi"/>
          <w:color w:val="C00000"/>
          <w:sz w:val="28"/>
          <w:szCs w:val="28"/>
        </w:rPr>
        <w:t>2</w:t>
      </w:r>
    </w:p>
    <w:p w14:paraId="7D89B87F" w14:textId="0106DAFE"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i/>
          <w:color w:val="1E8A4F"/>
          <w:sz w:val="18"/>
          <w:szCs w:val="18"/>
        </w:rPr>
        <w:t>Suggested version · 30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3"/>
        <w:gridCol w:w="3193"/>
        <w:gridCol w:w="449"/>
        <w:gridCol w:w="2880"/>
        <w:gridCol w:w="510"/>
      </w:tblGrid>
      <w:tr w:rsidR="00302032" w:rsidRPr="00F44118" w14:paraId="744501B0" w14:textId="77777777" w:rsidTr="005016C7">
        <w:trPr>
          <w:trHeight w:val="360"/>
        </w:trPr>
        <w:tc>
          <w:tcPr>
            <w:tcW w:w="1335"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5" w:type="pct"/>
            <w:gridSpan w:val="4"/>
            <w:vAlign w:val="center"/>
          </w:tcPr>
          <w:p w14:paraId="60C15775" w14:textId="075E69C2"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 xml:space="preserve">Entrepreneurship </w:t>
            </w:r>
            <w:r w:rsidR="00530D07">
              <w:rPr>
                <w:rFonts w:eastAsia="Times New Roman" w:cstheme="minorHAnsi"/>
                <w:sz w:val="24"/>
                <w:szCs w:val="24"/>
              </w:rPr>
              <w:t>2</w:t>
            </w:r>
          </w:p>
        </w:tc>
      </w:tr>
      <w:tr w:rsidR="00302032" w:rsidRPr="00F44118" w14:paraId="30451A15" w14:textId="77777777" w:rsidTr="005016C7">
        <w:trPr>
          <w:trHeight w:val="360"/>
        </w:trPr>
        <w:tc>
          <w:tcPr>
            <w:tcW w:w="1335"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5" w:type="pct"/>
            <w:gridSpan w:val="4"/>
            <w:vAlign w:val="center"/>
          </w:tcPr>
          <w:p w14:paraId="47A56CA0" w14:textId="7E6FB943"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4A2E7E">
              <w:rPr>
                <w:rFonts w:eastAsia="Times New Roman" w:cstheme="minorHAnsi"/>
                <w:sz w:val="24"/>
                <w:szCs w:val="24"/>
                <w:lang w:val="en-GB"/>
              </w:rPr>
              <w:t>2</w:t>
            </w:r>
            <w:r w:rsidR="003E34E2">
              <w:rPr>
                <w:rFonts w:eastAsia="Times New Roman" w:cstheme="minorHAnsi"/>
                <w:sz w:val="24"/>
                <w:szCs w:val="24"/>
                <w:lang w:val="en-GB"/>
              </w:rPr>
              <w:t>4</w:t>
            </w:r>
            <w:r w:rsidR="00530D07">
              <w:rPr>
                <w:rFonts w:eastAsia="Times New Roman" w:cstheme="minorHAnsi"/>
                <w:sz w:val="24"/>
                <w:szCs w:val="24"/>
                <w:lang w:val="en-GB"/>
              </w:rPr>
              <w:t>2</w:t>
            </w:r>
          </w:p>
        </w:tc>
      </w:tr>
      <w:tr w:rsidR="00302032" w:rsidRPr="00F44118" w14:paraId="30451A15" w14:textId="77777777" w:rsidTr="005016C7">
        <w:trPr>
          <w:trHeight w:val="360"/>
        </w:trPr>
        <w:tc>
          <w:tcPr>
            <w:tcW w:w="1335"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Identity:</w:t>
            </w:r>
          </w:p>
        </w:tc>
        <w:tc>
          <w:tcPr>
            <w:tcW w:w="3665" w:type="pct"/>
            <w:gridSpan w:val="4"/>
            <w:vAlign w:val="center"/>
          </w:tcPr>
          <w:p w14:paraId="47A56CA0" w14:textId="7E6FB943"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Validate &amp; Launch · Semester 4 of the ENT journey</w:t>
            </w:r>
            <w:r w:rsidR="003E34E2">
              <w:rPr>
                <w:rFonts w:eastAsia="Times New Roman" w:cstheme="minorHAnsi"/>
                <w:sz w:val="24"/>
                <w:szCs w:val="24"/>
                <w:lang w:val="en-GB"/>
              </w:rPr>
              <w:t/>
            </w:r>
            <w:r>
              <w:rPr>
                <w:rFonts w:eastAsia="Times New Roman" w:cstheme="minorHAnsi"/>
                <w:sz w:val="24"/>
                <w:szCs w:val="24"/>
                <w:lang w:val="en-GB"/>
              </w:rPr>
              <w:t xml:space="preserve"/>
            </w:r>
            <w:r w:rsidR="004A2E7E">
              <w:rPr>
                <w:rFonts w:eastAsia="Times New Roman" w:cstheme="minorHAnsi"/>
                <w:sz w:val="24"/>
                <w:szCs w:val="24"/>
                <w:lang w:val="en-GB"/>
              </w:rPr>
              <w:t/>
            </w:r>
            <w:r w:rsidR="003E34E2">
              <w:rPr>
                <w:rFonts w:eastAsia="Times New Roman" w:cstheme="minorHAnsi"/>
                <w:sz w:val="24"/>
                <w:szCs w:val="24"/>
                <w:lang w:val="en-GB"/>
              </w:rPr>
              <w:t/>
            </w:r>
            <w:r w:rsidR="00530D07">
              <w:rPr>
                <w:rFonts w:eastAsia="Times New Roman" w:cstheme="minorHAnsi"/>
                <w:sz w:val="24"/>
                <w:szCs w:val="24"/>
                <w:lang w:val="en-GB"/>
              </w:rPr>
              <w:t/>
            </w:r>
          </w:p>
        </w:tc>
      </w:tr>
      <w:tr w:rsidR="00302032" w:rsidRPr="00F44118" w14:paraId="35D2CECC" w14:textId="77777777" w:rsidTr="005016C7">
        <w:trPr>
          <w:trHeight w:val="360"/>
        </w:trPr>
        <w:tc>
          <w:tcPr>
            <w:tcW w:w="1335"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5" w:type="pct"/>
            <w:gridSpan w:val="4"/>
          </w:tcPr>
          <w:p w14:paraId="1C42480D" w14:textId="1167FD62" w:rsidR="00302032" w:rsidRPr="00F44118" w:rsidRDefault="00530D07" w:rsidP="00302032">
            <w:pPr>
              <w:spacing w:after="0" w:line="240" w:lineRule="auto"/>
              <w:rPr>
                <w:rFonts w:eastAsia="Times New Roman" w:cstheme="minorHAnsi"/>
                <w:sz w:val="24"/>
                <w:szCs w:val="24"/>
                <w:lang w:val="en-GB"/>
              </w:rPr>
            </w:pPr>
            <w:r>
              <w:rPr>
                <w:rFonts w:eastAsia="Times New Roman" w:cstheme="minorHAnsi"/>
                <w:sz w:val="24"/>
                <w:szCs w:val="24"/>
                <w:lang w:val="en-GB"/>
              </w:rPr>
              <w:t>0</w:t>
            </w:r>
            <w:r w:rsidR="00A55E57" w:rsidRPr="00A55E57">
              <w:rPr>
                <w:rFonts w:eastAsia="Times New Roman" w:cstheme="minorHAnsi"/>
                <w:sz w:val="24"/>
                <w:szCs w:val="24"/>
                <w:lang w:val="en-GB"/>
              </w:rPr>
              <w:t>-</w:t>
            </w:r>
            <w:r>
              <w:rPr>
                <w:rFonts w:eastAsia="Times New Roman" w:cstheme="minorHAnsi"/>
                <w:sz w:val="24"/>
                <w:szCs w:val="24"/>
                <w:lang w:val="en-GB"/>
              </w:rPr>
              <w:t>2</w:t>
            </w:r>
            <w:r w:rsidR="00A55E57" w:rsidRPr="00A55E57">
              <w:rPr>
                <w:rFonts w:eastAsia="Times New Roman" w:cstheme="minorHAnsi"/>
                <w:sz w:val="24"/>
                <w:szCs w:val="24"/>
                <w:lang w:val="en-GB"/>
              </w:rPr>
              <w:t>-</w:t>
            </w:r>
            <w:r>
              <w:rPr>
                <w:rFonts w:eastAsia="Times New Roman" w:cstheme="minorHAnsi"/>
                <w:sz w:val="24"/>
                <w:szCs w:val="24"/>
                <w:lang w:val="en-GB"/>
              </w:rPr>
              <w:t>1</w:t>
            </w:r>
          </w:p>
        </w:tc>
      </w:tr>
      <w:tr w:rsidR="00302032" w:rsidRPr="00F44118" w14:paraId="06CE9C4C" w14:textId="77777777" w:rsidTr="005016C7">
        <w:trPr>
          <w:trHeight w:val="360"/>
        </w:trPr>
        <w:tc>
          <w:tcPr>
            <w:tcW w:w="1335"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5" w:type="pct"/>
            <w:gridSpan w:val="4"/>
          </w:tcPr>
          <w:p w14:paraId="03D4690C" w14:textId="654BFE94"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Lec [00 Hrs], Lab/Non-Lec [30 Hrs] Total: 30 Hrs (2-hour lab weekly)</w:t>
            </w:r>
          </w:p>
        </w:tc>
      </w:tr>
      <w:tr w:rsidR="00302032" w:rsidRPr="00F44118" w14:paraId="5563ECAA" w14:textId="77777777" w:rsidTr="005016C7">
        <w:trPr>
          <w:trHeight w:val="360"/>
        </w:trPr>
        <w:tc>
          <w:tcPr>
            <w:tcW w:w="1335"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5" w:type="pct"/>
            <w:gridSpan w:val="4"/>
          </w:tcPr>
          <w:p w14:paraId="4C14CF5C" w14:textId="48FB7004" w:rsidR="00302032" w:rsidRPr="00F44118" w:rsidRDefault="00530D07" w:rsidP="00302032">
            <w:pPr>
              <w:spacing w:after="0" w:line="240" w:lineRule="auto"/>
              <w:rPr>
                <w:rFonts w:eastAsia="Times New Roman" w:cstheme="minorHAnsi"/>
                <w:sz w:val="24"/>
                <w:szCs w:val="24"/>
                <w:lang w:val="en-GB"/>
              </w:rPr>
            </w:pPr>
            <w:r w:rsidRPr="00530D07">
              <w:rPr>
                <w:rFonts w:eastAsia="Times New Roman" w:cstheme="minorHAnsi"/>
                <w:sz w:val="24"/>
                <w:szCs w:val="24"/>
                <w:lang w:val="en-GB"/>
              </w:rPr>
              <w:t>ENT 24</w:t>
            </w:r>
            <w:r>
              <w:rPr>
                <w:rFonts w:eastAsia="Times New Roman" w:cstheme="minorHAnsi"/>
                <w:sz w:val="24"/>
                <w:szCs w:val="24"/>
                <w:lang w:val="en-GB"/>
              </w:rPr>
              <w:t>1</w:t>
            </w:r>
          </w:p>
        </w:tc>
      </w:tr>
      <w:tr w:rsidR="00302032" w:rsidRPr="00F44118" w14:paraId="17DF6F8A" w14:textId="77777777" w:rsidTr="005016C7">
        <w:trPr>
          <w:trHeight w:val="360"/>
        </w:trPr>
        <w:tc>
          <w:tcPr>
            <w:tcW w:w="1335"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5"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5016C7">
        <w:trPr>
          <w:trHeight w:val="360"/>
        </w:trPr>
        <w:tc>
          <w:tcPr>
            <w:tcW w:w="1335"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64"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34" w:type="pct"/>
            <w:vAlign w:val="center"/>
          </w:tcPr>
          <w:p w14:paraId="16B4D30D" w14:textId="05DC310C" w:rsidR="00300011" w:rsidRPr="00F44118" w:rsidRDefault="00300011" w:rsidP="00300011">
            <w:pPr>
              <w:spacing w:after="0" w:line="240" w:lineRule="auto"/>
              <w:jc w:val="center"/>
              <w:rPr>
                <w:rFonts w:eastAsia="Times New Roman" w:cstheme="minorHAnsi"/>
                <w:sz w:val="24"/>
                <w:szCs w:val="24"/>
                <w:lang w:val="en-GB"/>
              </w:rPr>
            </w:pP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DE08D0E" w:rsidR="00300011" w:rsidRPr="00F44118" w:rsidRDefault="004A2E7E"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r>
      <w:tr w:rsidR="00300011" w:rsidRPr="00F44118" w14:paraId="5F2E77BC" w14:textId="77777777" w:rsidTr="005016C7">
        <w:trPr>
          <w:trHeight w:val="360"/>
        </w:trPr>
        <w:tc>
          <w:tcPr>
            <w:tcW w:w="1335"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64"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34" w:type="pct"/>
            <w:vAlign w:val="center"/>
          </w:tcPr>
          <w:p w14:paraId="6286F3A1" w14:textId="6B52481D" w:rsidR="00300011" w:rsidRPr="00F44118" w:rsidRDefault="004A2E7E"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53322F21" w14:textId="4C98C454" w:rsidR="0099316F" w:rsidRDefault="00530D07" w:rsidP="00B50A64">
      <w:pPr>
        <w:spacing w:after="0" w:line="240" w:lineRule="auto"/>
        <w:jc w:val="both"/>
        <w:rPr>
          <w:sz w:val="24"/>
          <w:szCs w:val="24"/>
        </w:rPr>
      </w:pPr>
      <w:r>
        <w:rPr>
          <w:sz w:val="24"/>
          <w:szCs w:val="24"/>
        </w:rPr>
        <w:t xml:space="preserve">Entrepreneurship 2 is the final course of the CUD entrepreneurship pathway (ENT 141, 142, 241 and 242). Students take the venture planned in ENT 241 to the market. They validate the opportunity and the unique selling proposition, position the venture against competitors, choose a UAE licensing and legal route, plan growth and the team, and audit every business-plan claim against evidence. At a Demo Day marketplace, teams test their offering with real visitors and decide whether to keep, change or pivot. The course ends with an investor panel, a founder journey portfolio across the four ENT courses and a final decision to continue, incubate, pivot or stop, with links to the CUD Incubator. Each week is a 2-hour lab.</w:t>
      </w:r>
    </w:p>
    <w:p w14:paraId="62700ACC" w14:textId="378A0FBF" w:rsidR="00710E93" w:rsidRDefault="00710E93" w:rsidP="00710E93">
      <w:pPr>
        <w:spacing w:after="0" w:line="240" w:lineRule="auto"/>
        <w:rPr>
          <w:sz w:val="24"/>
          <w:szCs w:val="24"/>
        </w:rPr>
      </w:pPr>
      <w:r>
        <w:rPr>
          <w:sz w:val="24"/>
          <w:szCs w:val="24"/>
        </w:rPr>
        <w:br w:type="page"/>
      </w:r>
    </w:p>
    <w:p w14:paraId="22E5137E" w14:textId="17FADA27"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lastRenderedPageBreak/>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427A73">
        <w:rPr>
          <w:rFonts w:cstheme="minorHAnsi"/>
          <w:b/>
          <w:sz w:val="24"/>
          <w:szCs w:val="24"/>
          <w:lang w:bidi="ar-EG"/>
        </w:rPr>
        <w:t>GE</w:t>
      </w:r>
      <w:r w:rsidR="00B04B23" w:rsidRPr="004F1BE6">
        <w:rPr>
          <w:rFonts w:cstheme="minorHAnsi"/>
          <w:b/>
          <w:sz w:val="24"/>
          <w:szCs w:val="24"/>
          <w:lang w:bidi="ar-EG"/>
        </w:rPr>
        <w:t xml:space="preserve"> Learning Outcomes (</w:t>
      </w:r>
      <w:r w:rsidR="00427A73">
        <w:rPr>
          <w:rFonts w:cstheme="minorHAnsi"/>
          <w:b/>
          <w:sz w:val="24"/>
          <w:szCs w:val="24"/>
          <w:lang w:bidi="ar-EG"/>
        </w:rPr>
        <w:t>GE</w:t>
      </w:r>
      <w:r w:rsidR="00C56C76">
        <w:rPr>
          <w:rFonts w:cstheme="minorHAnsi"/>
          <w:b/>
          <w:sz w:val="24"/>
          <w:szCs w:val="24"/>
          <w:lang w:bidi="ar-EG"/>
        </w:rPr>
        <w:t>L</w:t>
      </w:r>
      <w:r w:rsidR="00B04B23" w:rsidRPr="004F1BE6">
        <w:rPr>
          <w:rFonts w:cstheme="minorHAnsi"/>
          <w:b/>
          <w:sz w:val="24"/>
          <w:szCs w:val="24"/>
          <w:lang w:bidi="ar-EG"/>
        </w:rPr>
        <w:t>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14A89A86" w:rsidR="00075065" w:rsidRPr="00075065" w:rsidRDefault="00427A73" w:rsidP="00BF6628">
            <w:pPr>
              <w:jc w:val="center"/>
              <w:rPr>
                <w:rFonts w:ascii="Calibri" w:hAnsi="Calibri" w:cs="Calibri"/>
                <w:b/>
                <w:bCs/>
              </w:rPr>
            </w:pPr>
            <w:r>
              <w:rPr>
                <w:rFonts w:ascii="Calibri" w:hAnsi="Calibri" w:cs="Calibri"/>
                <w:b/>
                <w:bCs/>
                <w:color w:val="FFFFFF" w:themeColor="background1"/>
              </w:rPr>
              <w:t>GE</w:t>
            </w:r>
            <w:r w:rsidR="00075065" w:rsidRPr="00075065">
              <w:rPr>
                <w:rFonts w:ascii="Calibri" w:hAnsi="Calibri" w:cs="Calibri"/>
                <w:b/>
                <w:bCs/>
                <w:color w:val="FFFFFF" w:themeColor="background1"/>
              </w:rPr>
              <w:t>LOs</w:t>
            </w:r>
          </w:p>
        </w:tc>
      </w:tr>
      <w:tr w:rsidR="00530D07" w:rsidRPr="00075065" w14:paraId="0AC65BF8" w14:textId="77777777" w:rsidTr="00C4787B">
        <w:trPr>
          <w:trHeight w:val="288"/>
        </w:trPr>
        <w:tc>
          <w:tcPr>
            <w:tcW w:w="400" w:type="pct"/>
          </w:tcPr>
          <w:p w14:paraId="1DF187EB" w14:textId="49A7922B" w:rsidR="00530D07" w:rsidRPr="00814507" w:rsidRDefault="00530D07" w:rsidP="00530D07">
            <w:pPr>
              <w:ind w:left="570" w:hanging="570"/>
              <w:jc w:val="both"/>
              <w:rPr>
                <w:rFonts w:cstheme="minorHAnsi"/>
              </w:rPr>
            </w:pPr>
            <w:r w:rsidRPr="00814507">
              <w:rPr>
                <w:rFonts w:cstheme="minorHAnsi"/>
              </w:rPr>
              <w:t>CLO 1</w:t>
            </w:r>
          </w:p>
        </w:tc>
        <w:tc>
          <w:tcPr>
            <w:tcW w:w="4147" w:type="pct"/>
            <w:shd w:val="clear" w:color="auto" w:fill="auto"/>
          </w:tcPr>
          <w:p w14:paraId="673CFEFF" w14:textId="36B8F28B" w:rsidR="00530D07" w:rsidRPr="00530D07" w:rsidRDefault="00530D07" w:rsidP="00530D07">
            <w:pPr>
              <w:jc w:val="both"/>
              <w:rPr>
                <w:rFonts w:ascii="Calibri" w:hAnsi="Calibri" w:cs="Calibri"/>
                <w:bCs/>
              </w:rPr>
            </w:pPr>
            <w:r w:rsidRPr="00530D07">
              <w:rPr>
                <w:rFonts w:cstheme="minorHAnsi"/>
                <w:color w:val="000000" w:themeColor="text1"/>
              </w:rPr>
              <w:t>Explain the value of innovation and entrepreneurship for their society and economy.</w:t>
            </w:r>
          </w:p>
        </w:tc>
        <w:tc>
          <w:tcPr>
            <w:tcW w:w="453" w:type="pct"/>
            <w:shd w:val="clear" w:color="auto" w:fill="auto"/>
            <w:vAlign w:val="center"/>
          </w:tcPr>
          <w:p w14:paraId="2A0F5820" w14:textId="13348891" w:rsidR="00530D07" w:rsidRPr="00530D07" w:rsidRDefault="00427A73" w:rsidP="00530D07">
            <w:pPr>
              <w:jc w:val="center"/>
              <w:rPr>
                <w:rFonts w:ascii="Calibri" w:hAnsi="Calibri" w:cs="Calibri"/>
                <w:b/>
                <w:bCs/>
              </w:rPr>
            </w:pPr>
            <w:r>
              <w:rPr>
                <w:rFonts w:ascii="Calibri" w:hAnsi="Calibri" w:cs="Calibri"/>
                <w:b/>
                <w:bCs/>
              </w:rPr>
              <w:t>2,3</w:t>
            </w:r>
          </w:p>
        </w:tc>
      </w:tr>
      <w:tr w:rsidR="00530D07" w:rsidRPr="00075065" w14:paraId="18CA7CA1" w14:textId="77777777" w:rsidTr="00C4787B">
        <w:trPr>
          <w:trHeight w:val="288"/>
        </w:trPr>
        <w:tc>
          <w:tcPr>
            <w:tcW w:w="400" w:type="pct"/>
          </w:tcPr>
          <w:p w14:paraId="28E6863C" w14:textId="48537964" w:rsidR="00530D07" w:rsidRPr="00814507" w:rsidRDefault="00530D07" w:rsidP="00530D07">
            <w:pPr>
              <w:ind w:left="570" w:hanging="570"/>
              <w:jc w:val="both"/>
              <w:rPr>
                <w:rFonts w:cstheme="minorHAnsi"/>
              </w:rPr>
            </w:pPr>
            <w:r w:rsidRPr="00814507">
              <w:rPr>
                <w:rFonts w:cstheme="minorHAnsi"/>
              </w:rPr>
              <w:t>CLO 2</w:t>
            </w:r>
          </w:p>
        </w:tc>
        <w:tc>
          <w:tcPr>
            <w:tcW w:w="4147" w:type="pct"/>
            <w:shd w:val="clear" w:color="auto" w:fill="auto"/>
          </w:tcPr>
          <w:p w14:paraId="76C2FD6D" w14:textId="20F50A8B" w:rsidR="00530D07" w:rsidRPr="00530D07" w:rsidRDefault="00530D07" w:rsidP="00530D07">
            <w:pPr>
              <w:jc w:val="both"/>
              <w:rPr>
                <w:rFonts w:ascii="Calibri" w:hAnsi="Calibri" w:cs="Calibri"/>
                <w:bCs/>
              </w:rPr>
            </w:pPr>
            <w:r w:rsidRPr="00530D07">
              <w:rPr>
                <w:rFonts w:cstheme="minorHAnsi"/>
                <w:color w:val="000000" w:themeColor="text1"/>
              </w:rPr>
              <w:t>Reflect on the entrepreneurship journey based on the sequential development of your enterprising characteristics and entrepreneurial learning.</w:t>
            </w:r>
          </w:p>
        </w:tc>
        <w:tc>
          <w:tcPr>
            <w:tcW w:w="453" w:type="pct"/>
            <w:shd w:val="clear" w:color="auto" w:fill="auto"/>
            <w:vAlign w:val="center"/>
          </w:tcPr>
          <w:p w14:paraId="3181319D" w14:textId="6B476E72" w:rsidR="00530D07" w:rsidRPr="00530D07" w:rsidRDefault="00427A73" w:rsidP="00530D07">
            <w:pPr>
              <w:jc w:val="center"/>
              <w:rPr>
                <w:rFonts w:ascii="Calibri" w:hAnsi="Calibri" w:cs="Calibri"/>
                <w:b/>
                <w:bCs/>
              </w:rPr>
            </w:pPr>
            <w:r>
              <w:rPr>
                <w:rFonts w:ascii="Calibri" w:hAnsi="Calibri" w:cs="Calibri"/>
                <w:b/>
                <w:bCs/>
              </w:rPr>
              <w:t>1,5</w:t>
            </w:r>
          </w:p>
        </w:tc>
      </w:tr>
      <w:tr w:rsidR="00530D07" w:rsidRPr="00075065" w14:paraId="2D1F7B90" w14:textId="77777777" w:rsidTr="00C4787B">
        <w:trPr>
          <w:trHeight w:val="288"/>
        </w:trPr>
        <w:tc>
          <w:tcPr>
            <w:tcW w:w="400" w:type="pct"/>
          </w:tcPr>
          <w:p w14:paraId="7284EE17" w14:textId="4817D3AE" w:rsidR="00530D07" w:rsidRPr="00814507" w:rsidRDefault="00530D07" w:rsidP="00530D07">
            <w:pPr>
              <w:ind w:left="570" w:hanging="570"/>
              <w:jc w:val="both"/>
              <w:rPr>
                <w:rFonts w:cstheme="minorHAnsi"/>
              </w:rPr>
            </w:pPr>
            <w:r w:rsidRPr="00814507">
              <w:rPr>
                <w:rFonts w:cstheme="minorHAnsi"/>
              </w:rPr>
              <w:t>CLO 3</w:t>
            </w:r>
          </w:p>
        </w:tc>
        <w:tc>
          <w:tcPr>
            <w:tcW w:w="4147" w:type="pct"/>
            <w:shd w:val="clear" w:color="auto" w:fill="auto"/>
          </w:tcPr>
          <w:p w14:paraId="2B1BE210" w14:textId="40B6C66D" w:rsidR="00530D07" w:rsidRPr="00530D07" w:rsidRDefault="00530D07" w:rsidP="00530D07">
            <w:pPr>
              <w:jc w:val="both"/>
              <w:rPr>
                <w:rFonts w:ascii="Calibri" w:hAnsi="Calibri" w:cs="Calibri"/>
                <w:bCs/>
              </w:rPr>
            </w:pPr>
            <w:r w:rsidRPr="00530D07">
              <w:rPr>
                <w:rFonts w:cstheme="minorHAnsi"/>
                <w:color w:val="000000" w:themeColor="text1"/>
              </w:rPr>
              <w:t>Validate a comprehensive business plan and pitch for a new business start-up.</w:t>
            </w:r>
          </w:p>
        </w:tc>
        <w:tc>
          <w:tcPr>
            <w:tcW w:w="453" w:type="pct"/>
            <w:shd w:val="clear" w:color="auto" w:fill="auto"/>
            <w:vAlign w:val="center"/>
          </w:tcPr>
          <w:p w14:paraId="67BC54C7" w14:textId="4847006B" w:rsidR="00530D07" w:rsidRPr="00530D07" w:rsidRDefault="00427A73" w:rsidP="00530D07">
            <w:pPr>
              <w:jc w:val="center"/>
              <w:rPr>
                <w:rFonts w:ascii="Calibri" w:hAnsi="Calibri" w:cs="Calibri"/>
                <w:b/>
                <w:bCs/>
              </w:rPr>
            </w:pPr>
            <w:r>
              <w:rPr>
                <w:rFonts w:ascii="Calibri" w:hAnsi="Calibri" w:cs="Calibri"/>
                <w:b/>
                <w:bCs/>
              </w:rPr>
              <w:t>5,6,7</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4.1</w:t>
      </w:r>
      <w:r w:rsidR="002C0C1C">
        <w:rPr>
          <w:rFonts w:cstheme="minorHAnsi"/>
          <w:b/>
          <w:sz w:val="24"/>
          <w:szCs w:val="24"/>
          <w:lang w:bidi="ar-EG"/>
        </w:rPr>
        <w:tab/>
      </w:r>
      <w:r w:rsidRPr="00F4208F">
        <w:rPr>
          <w:rFonts w:cstheme="minorHAnsi"/>
          <w:b/>
          <w:sz w:val="24"/>
          <w:szCs w:val="24"/>
          <w:lang w:bidi="ar-EG"/>
        </w:rPr>
        <w:t>Weekly Lab Schedule</w:t>
      </w:r>
    </w:p>
    <w:tbl>
      <w:tblPr>
        <w:tblStyle w:val="TableGrid"/>
        <w:tblW w:w="5000" w:type="pct"/>
        <w:tblLayout w:type="fixed"/>
        <w:tblCellMar>
          <w:left w:w="58" w:type="dxa"/>
          <w:right w:w="58" w:type="dxa"/>
        </w:tblCellMar>
        <w:tblLook w:val="04A0" w:firstRow="1" w:lastRow="0" w:firstColumn="1" w:lastColumn="0" w:noHBand="0" w:noVBand="1"/>
      </w:tblPr>
      <w:tblGrid>
        <w:gridCol w:w="599"/>
        <w:gridCol w:w="3897"/>
        <w:gridCol w:w="631"/>
        <w:gridCol w:w="1712"/>
        <w:gridCol w:w="1708"/>
        <w:gridCol w:w="1048"/>
      </w:tblGrid>
      <w:tr w:rsidR="009F7340" w:rsidRPr="00C033F8" w14:paraId="211B930D" w14:textId="78BF5F1B" w:rsidTr="00710E93">
        <w:trPr>
          <w:trHeight w:val="288"/>
          <w:tblHeader/>
        </w:trPr>
        <w:tc>
          <w:tcPr>
            <w:tcW w:w="312"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03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29"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892"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37"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710E93">
        <w:trPr>
          <w:trHeight w:val="288"/>
          <w:tblHeader/>
        </w:trPr>
        <w:tc>
          <w:tcPr>
            <w:tcW w:w="312"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03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29"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892"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90" w:type="pct"/>
            <w:shd w:val="clear" w:color="auto" w:fill="C00000"/>
          </w:tcPr>
          <w:p w14:paraId="6B1D4CFF" w14:textId="672B0638" w:rsidR="009F7340" w:rsidRPr="00C033F8" w:rsidRDefault="009F7340" w:rsidP="00427A73">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r w:rsidR="00427A73">
              <w:rPr>
                <w:rFonts w:cstheme="minorHAnsi"/>
                <w:b/>
                <w:bCs/>
                <w:sz w:val="20"/>
                <w:szCs w:val="20"/>
              </w:rPr>
              <w:t xml:space="preserve"> </w:t>
            </w:r>
            <w:r w:rsidR="00F4208F">
              <w:rPr>
                <w:rFonts w:cstheme="minorHAnsi"/>
                <w:b/>
                <w:bCs/>
                <w:sz w:val="20"/>
                <w:szCs w:val="20"/>
              </w:rPr>
              <w:t>Type</w:t>
            </w:r>
          </w:p>
        </w:tc>
        <w:tc>
          <w:tcPr>
            <w:tcW w:w="54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Entrepreneurship, Innovation &amp; Competitive Advantage</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Founder Check-In</w:t>
            </w:r>
            <w:r>
              <w:rPr>
                <w:rFonts w:ascii="Calibri" w:hAnsi="Calibri" w:cs="Calibri"/>
                <w:bCs/>
                <w:color w:val="000000" w:themeColor="text1"/>
                <w:sz w:val="20"/>
                <w:szCs w:val="20"/>
              </w:rPr>
              <w:t xml:space="preserve">: revisit entrepreneurial motivation and competitive advantage; identify the venture's biggest remaining assumption.</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1, 2</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Burns (2022) Ch. 1</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2</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Opportunity Validation</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Opportunity Window Challenge</w:t>
            </w:r>
            <w:r>
              <w:rPr>
                <w:rFonts w:ascii="Calibri" w:hAnsi="Calibri" w:cs="Calibri"/>
                <w:bCs/>
                <w:color w:val="000000" w:themeColor="text1"/>
                <w:sz w:val="20"/>
                <w:szCs w:val="20"/>
              </w:rPr>
              <w:t xml:space="preserve">: Why now? What changed? What evidence demonstrates a real market opportunity?</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1, 3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Burns (2022) Ch. 4; Bland &amp; Osterwalder (2019)</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3</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USP Refinement</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USP Battle</w:t>
            </w:r>
            <w:r>
              <w:rPr>
                <w:rFonts w:ascii="Calibri" w:hAnsi="Calibri" w:cs="Calibri"/>
                <w:bCs/>
                <w:color w:val="000000" w:themeColor="text1"/>
                <w:sz w:val="20"/>
                <w:szCs w:val="20"/>
              </w:rPr>
              <w:t xml:space="preserve">: communicate the USP in one sentence; opposing teams challenge why a customer would choose the venture over alternatives.</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Burns (2022) Ch. 5; Osterwalder et al. (2014)</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4</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Target Customer, STP &amp; Competitors</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Positioning Challenge</w:t>
            </w:r>
            <w:r>
              <w:rPr>
                <w:rFonts w:ascii="Calibri" w:hAnsi="Calibri" w:cs="Calibri"/>
                <w:bCs/>
                <w:color w:val="000000" w:themeColor="text1"/>
                <w:sz w:val="20"/>
                <w:szCs w:val="20"/>
              </w:rPr>
              <w:t xml:space="preserve">: build a competitor positioning map and test whether the perceived market gap represents a genuine opportunity.</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Burns (2022) Ch. 8; Nuseir &amp; Aljumah (2020)</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r>
              <w:rPr/>
              <w:t xml:space="preserve">A1 Opportunity validation brief</w:t>
            </w: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r>
              <w:rPr/>
              <w:t xml:space="preserve">Week 4</w:t>
            </w: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5</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UAE Licensing &amp; Legal Structure</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Startup Setup Workshop</w:t>
            </w:r>
            <w:r>
              <w:rPr>
                <w:rFonts w:ascii="Calibri" w:hAnsi="Calibri" w:cs="Calibri"/>
                <w:bCs/>
                <w:color w:val="000000" w:themeColor="text1"/>
                <w:sz w:val="20"/>
                <w:szCs w:val="20"/>
              </w:rPr>
              <w:t xml:space="preserve">: compare appropriate licensing/legal routes and defend the route selected for the venture.</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1, 3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Facchini et al. (2021); UAE government business-setup guidance</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6</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Growth &amp; Commercialization: Franchising, Licensing, M&amp;A, International Expansion</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Scale My Venture Challenge</w:t>
            </w:r>
            <w:r>
              <w:rPr>
                <w:rFonts w:ascii="Calibri" w:hAnsi="Calibri" w:cs="Calibri"/>
                <w:bCs/>
                <w:color w:val="000000" w:themeColor="text1"/>
                <w:sz w:val="20"/>
                <w:szCs w:val="20"/>
              </w:rPr>
              <w:t xml:space="preserve">: compare growth options and select one. Franchise Simulation: if the venture were franchised, what must be standardized, what does the franchisee receive, and how does the model make money?</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1, 3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Burns (2022); Zarrouk et al. (2020)</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7</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Management Strategy</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Build Your Startup Team</w:t>
            </w:r>
            <w:r>
              <w:rPr>
                <w:rFonts w:ascii="Calibri" w:hAnsi="Calibri" w:cs="Calibri"/>
                <w:bCs/>
                <w:color w:val="000000" w:themeColor="text1"/>
                <w:sz w:val="20"/>
                <w:szCs w:val="20"/>
              </w:rPr>
              <w:t xml:space="preserve">: design the organization Now → First Hire → 10 Employees, defining roles, responsibilities and governance.</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Burns (2022) Ch. 14 &amp; 15</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8</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Validation Report</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Evidence Audit Workshop</w:t>
            </w:r>
            <w:r>
              <w:rPr>
                <w:rFonts w:ascii="Calibri" w:hAnsi="Calibri" w:cs="Calibri"/>
                <w:bCs/>
                <w:color w:val="000000" w:themeColor="text1"/>
                <w:sz w:val="20"/>
                <w:szCs w:val="20"/>
              </w:rPr>
              <w:t xml:space="preserve">: mark every major business-plan claim as Validated / Partially Validated / Assumption and update the ENT 241 plan accordingly.</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Bland &amp; Osterwalder (2019); Burns (2022) Ch. 12</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r>
              <w:rPr/>
              <w:t xml:space="preserve">A2 Validation report</w:t>
            </w: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r>
              <w:rPr/>
              <w:t xml:space="preserve">Week 8</w:t>
            </w: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9</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Demo Day Preparation</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Marketplace Design Challenge</w:t>
            </w:r>
            <w:r>
              <w:rPr>
                <w:rFonts w:ascii="Calibri" w:hAnsi="Calibri" w:cs="Calibri"/>
                <w:bCs/>
                <w:color w:val="000000" w:themeColor="text1"/>
                <w:sz w:val="20"/>
                <w:szCs w:val="20"/>
              </w:rPr>
              <w:t xml:space="preserve">: design the stall, customer interaction, market-testing method, feedback mechanism and individual roles.</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Bland &amp; Osterwalder (2019)</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10</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Prototype Stress Test</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Customer Objection Challenge + Full Dress Rehearsal</w:t>
            </w:r>
            <w:r>
              <w:rPr>
                <w:rFonts w:ascii="Calibri" w:hAnsi="Calibri" w:cs="Calibri"/>
                <w:bCs/>
                <w:color w:val="000000" w:themeColor="text1"/>
                <w:sz w:val="20"/>
                <w:szCs w:val="20"/>
              </w:rPr>
              <w:t xml:space="preserve">: peers act as sceptical customers and challenge price, alternatives, usefulness and trust.</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Osterwalder et al. (2014)</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11</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Demo Day Competition — Marketplace</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Real Market Challenge</w:t>
            </w:r>
            <w:r>
              <w:rPr>
                <w:rFonts w:ascii="Calibri" w:hAnsi="Calibri" w:cs="Calibri"/>
                <w:bCs/>
                <w:color w:val="000000" w:themeColor="text1"/>
                <w:sz w:val="20"/>
                <w:szCs w:val="20"/>
              </w:rPr>
              <w:t xml:space="preserve">: teams run stalls, engage real visitors, demonstrate/test the offering and collect structured market evidence. CUD Incubator assessors take part where available.</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1, 3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Field work</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12</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Demo Day Debrief &amp; Venture Refinement</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Evidence → Decision Workshop</w:t>
            </w:r>
            <w:r>
              <w:rPr>
                <w:rFonts w:ascii="Calibri" w:hAnsi="Calibri" w:cs="Calibri"/>
                <w:bCs/>
                <w:color w:val="000000" w:themeColor="text1"/>
                <w:sz w:val="20"/>
                <w:szCs w:val="20"/>
              </w:rPr>
              <w:t xml:space="preserve">: analyse what customers did and said; decide Keep / Change / Pivot / Revalidate and revise the plan.</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2, 3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Bland &amp; Osterwalder (2019)</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r>
              <w:rPr/>
              <w:t xml:space="preserve">A3 Market evidence &amp; decision</w:t>
            </w: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r>
              <w:rPr/>
              <w:t xml:space="preserve">Week 12</w:t>
            </w: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13</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Investor Pitch Preparation</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Investor Speed-Dating</w:t>
            </w:r>
            <w:r>
              <w:rPr>
                <w:rFonts w:ascii="Calibri" w:hAnsi="Calibri" w:cs="Calibri"/>
                <w:bCs/>
                <w:color w:val="000000" w:themeColor="text1"/>
                <w:sz w:val="20"/>
                <w:szCs w:val="20"/>
              </w:rPr>
              <w:t xml:space="preserve">: repeated short pitches to mentors and peers, each round challenging market, business model, scalability or evidence.</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van Werven et al. (2019)</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14</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Investor Pitch</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External Investor/Entrepreneur Panel</w:t>
            </w:r>
            <w:r>
              <w:rPr>
                <w:rFonts w:ascii="Calibri" w:hAnsi="Calibri" w:cs="Calibri"/>
                <w:bCs/>
                <w:color w:val="000000" w:themeColor="text1"/>
                <w:sz w:val="20"/>
                <w:szCs w:val="20"/>
              </w:rPr>
              <w:t xml:space="preserve">: show the venture and what changed because of market evidence; individual questioning follows.</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van Werven et al. (2019)</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15</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Entrepreneurial Journey</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Founder Journey Portfolio</w:t>
            </w:r>
            <w:r>
              <w:rPr>
                <w:rFonts w:ascii="Calibri" w:hAnsi="Calibri" w:cs="Calibri"/>
                <w:bCs/>
                <w:color w:val="000000" w:themeColor="text1"/>
                <w:sz w:val="20"/>
                <w:szCs w:val="20"/>
              </w:rPr>
              <w:t xml:space="preserve">: map development across ENT 141 → 142 → 241 → 242, including mindset, failures, experimentation, pivots, evidence and personal development.</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2</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Lundmark et al. (2019)</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r>
              <w:rPr/>
              <w:t xml:space="preserve">A4 Investor panel + founder journey portfolio</w:t>
            </w: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r>
              <w:rPr/>
              <w:t xml:space="preserve">Week 15</w:t>
            </w:r>
          </w:p>
        </w:tc>
      </w:tr>
      <w:tr w:rsidR="00530D07" w:rsidRPr="00C033F8" w14:paraId="2E0420B3" w14:textId="6C77655B" w:rsidTr="00710E93">
        <w:trPr/>
        <w:tc>
          <w:tcPr>
            <w:tcW w:w="312" w:type="pct"/>
          </w:tcPr>
          <w:p w14:paraId="5DAE8D00" w14:textId="6F672EE4" w:rsidR="00530D07" w:rsidRPr="00CF5D02" w:rsidRDefault="00530D07" w:rsidP="00530D07">
            <w:pPr>
              <w:jc w:val="center"/>
              <w:rPr>
                <w:rFonts w:cstheme="minorHAnsi"/>
                <w:b/>
                <w:sz w:val="20"/>
                <w:szCs w:val="20"/>
                <w:lang w:val="en-AE"/>
              </w:rPr>
            </w:pPr>
            <w:r>
              <w:rPr>
                <w:rFonts w:cstheme="minorHAnsi"/>
                <w:sz w:val="20"/>
                <w:szCs w:val="20"/>
                <w:lang w:val="en-AE"/>
              </w:rPr>
              <w:t xml:space="preserve">16</w:t>
            </w:r>
          </w:p>
        </w:tc>
        <w:tc>
          <w:tcPr>
            <w:tcW w:w="2031" w:type="pct"/>
            <w:shd w:val="clear" w:color="auto" w:fill="auto"/>
          </w:tcPr>
          <w:p w14:paraId="3B380BC3" w14:textId="77777777" w:rsidR="00530D07" w:rsidRPr="00530D07" w:rsidRDefault="00530D07" w:rsidP="00534A3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Venture Continuation / Startup Pathway</w:t>
            </w:r>
            <w:r>
              <w:rPr>
                <w:rFonts w:ascii="Calibri" w:hAnsi="Calibri" w:cs="Calibri"/>
                <w:bCs/>
                <w:color w:val="000000" w:themeColor="text1"/>
                <w:sz w:val="20"/>
                <w:szCs w:val="20"/>
              </w:rPr>
              <w:t xml:space="preserve"/>
              <w:br/>
              <w:t xml:space="preserve">Lab: </w:t>
            </w:r>
            <w:r>
              <w:rPr>
                <w:rFonts w:ascii="Calibri" w:hAnsi="Calibri" w:cs="Calibri"/>
                <w:bCs/>
                <w:color w:val="000000" w:themeColor="text1"/>
                <w:sz w:val="20"/>
                <w:szCs w:val="20"/>
                <w:b/>
              </w:rPr>
              <w:t xml:space="preserve">Continue, Incubate, Pivot or Stop</w:t>
            </w:r>
            <w:r>
              <w:rPr>
                <w:rFonts w:ascii="Calibri" w:hAnsi="Calibri" w:cs="Calibri"/>
                <w:bCs/>
                <w:color w:val="000000" w:themeColor="text1"/>
                <w:sz w:val="20"/>
                <w:szCs w:val="20"/>
              </w:rPr>
              <w:t xml:space="preserve">: final founder decision. Strong ventures connect with incubation, competitions or other university entrepreneurship support.</w:t>
            </w:r>
          </w:p>
        </w:tc>
        <w:tc>
          <w:tcPr>
            <w:tcW w:w="329" w:type="pct"/>
          </w:tcPr>
          <w:p w14:paraId="687C775C" w14:textId="4F541578"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1, 2</w:t>
            </w:r>
          </w:p>
        </w:tc>
        <w:tc>
          <w:tcPr>
            <w:tcW w:w="892" w:type="pct"/>
          </w:tcPr>
          <w:p w14:paraId="2308F6E1" w14:textId="67C87B14" w:rsidR="00530D07" w:rsidRPr="00530D07" w:rsidRDefault="00530D07" w:rsidP="00534A32">
            <w:pPr>
              <w:rPr>
                <w:rFonts w:ascii="Calibri" w:hAnsi="Calibri" w:cs="Calibri"/>
                <w:b/>
                <w:color w:val="FF0000"/>
                <w:sz w:val="20"/>
                <w:szCs w:val="20"/>
                <w:lang w:bidi="ar-EG"/>
              </w:rPr>
            </w:pPr>
            <w:r>
              <w:rPr>
                <w:rFonts w:ascii="Calibri" w:hAnsi="Calibri" w:cs="Calibri"/>
                <w:color w:val="000000" w:themeColor="text1"/>
                <w:sz w:val="20"/>
                <w:szCs w:val="20"/>
              </w:rPr>
              <w:t xml:space="preserve">CUD Incubator</w:t>
            </w:r>
          </w:p>
        </w:tc>
        <w:tc>
          <w:tcPr>
            <w:tcW w:w="890" w:type="pct"/>
            <w:shd w:val="clear" w:color="auto" w:fill="auto"/>
          </w:tcPr>
          <w:p w14:paraId="0B23E5A7" w14:textId="2B10152C" w:rsidR="00530D07" w:rsidRPr="00530D07" w:rsidRDefault="00530D07" w:rsidP="00534A32">
            <w:pPr>
              <w:rPr>
                <w:rFonts w:ascii="Calibri" w:hAnsi="Calibri" w:cs="Calibri"/>
                <w:b/>
                <w:color w:val="FF0000"/>
                <w:sz w:val="20"/>
                <w:szCs w:val="20"/>
                <w:lang w:bidi="ar-EG"/>
              </w:rPr>
            </w:pPr>
          </w:p>
        </w:tc>
        <w:tc>
          <w:tcPr>
            <w:tcW w:w="547" w:type="pct"/>
          </w:tcPr>
          <w:p w14:paraId="3B785396" w14:textId="7E134E44" w:rsidR="00530D07" w:rsidRPr="00AF6B9A" w:rsidRDefault="00530D07" w:rsidP="00530D07">
            <w:pPr>
              <w:rPr>
                <w:rFonts w:ascii="Calibri" w:hAnsi="Calibri" w:cs="Calibri"/>
                <w:b/>
                <w:color w:val="FF0000"/>
                <w:sz w:val="20"/>
                <w:szCs w:val="20"/>
                <w:lang w:bidi="ar-EG"/>
              </w:rPr>
            </w:pPr>
          </w:p>
        </w:tc>
      </w:tr>
    </w:tbl>
    <w:p w14:paraId="56D6B668" w14:textId="77777777" w:rsidR="00534A32" w:rsidRPr="00534A32" w:rsidRDefault="00534A32" w:rsidP="007741D6">
      <w:pPr>
        <w:spacing w:after="0" w:line="240" w:lineRule="auto"/>
        <w:ind w:left="547" w:hanging="547"/>
        <w:jc w:val="both"/>
        <w:rPr>
          <w:rFonts w:cstheme="minorHAnsi"/>
          <w:bCs/>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Pr>
          <w:rFonts w:cstheme="minorHAnsi"/>
          <w:bCs/>
          <w:sz w:val="24"/>
          <w:szCs w:val="24"/>
          <w:lang w:bidi="ar-EG"/>
        </w:rPr>
        <w:t xml:space="preserve">This is a lab course: the weekly 2-hour lab runs the challenge listed for each week in 4.1.</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5858E54E"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rPr>
        <w:t xml:space="preserve">The course is taught as one 2-hour lab each week (0-2-1). Each lab opens with a short concept from the readings and continues with one hands-on challenge (Section 4.1). Teams continue the venture planned in ENT 241 and test it in the real market at the Demo Day (Week 11).</w:t>
      </w:r>
    </w:p>
    <w:p w14:paraId="7A36BE76" w14:textId="5858E54E"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rPr>
        <w:t xml:space="preserve">External or CUD Incubator assessors, entrepreneurs and investors may take part in the Demo Day and the investor panel, within the scheduled lab time; this does not add contact hours and does not replace the lab.</w:t>
      </w:r>
    </w:p>
    <w:p w14:paraId="7A36BE76" w14:textId="5858E54E"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rPr>
        <w:t xml:space="preserve">Strong ventures are referred to the CUD Incubator, competitions or other university entrepreneurship support after the course.</w:t>
      </w:r>
    </w:p>
    <w:p w14:paraId="7A36BE76" w14:textId="5858E54E"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b/>
        </w:rPr>
        <w:t xml:space="preserve">Inclusive learning:</w:t>
      </w:r>
      <w:r>
        <w:rPr>
          <w:rFonts w:cstheme="minorHAnsi"/>
          <w:color w:val="000000" w:themeColor="text1"/>
          <w:sz w:val="24"/>
          <w:szCs w:val="24"/>
        </w:rPr>
        <w:t xml:space="preserve"> Materials follow Universal Design for Learning: templates, short steps and sentence starters for every in-class challenge, and students may show their learning in writing, speaking or visuals.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Pr>
          <w:rFonts w:cstheme="minorHAnsi"/>
          <w:sz w:val="24"/>
          <w:szCs w:val="24"/>
          <w:lang w:bidi="ar-EG"/>
          <w:b/>
        </w:rPr>
        <w:t xml:space="preserve">Textbooks (TB):</w:t>
      </w:r>
    </w:p>
    <w:p w14:paraId="2A9D63FF" w14:textId="77777777" w:rsidR="00D021F2" w:rsidRPr="00231723" w:rsidRDefault="00D021F2" w:rsidP="00D021F2">
      <w:pPr>
        <w:pStyle w:val="ListParagraph"/>
        <w:numPr>
          <w:ilvl w:val="0"/>
          <w:numId w:val="81"/>
        </w:numPr>
        <w:spacing w:after="120" w:line="240" w:lineRule="auto"/>
        <w:jc w:val="both"/>
        <w:rPr>
          <w:rFonts w:cstheme="minorHAnsi"/>
          <w:sz w:val="24"/>
          <w:szCs w:val="24"/>
        </w:rPr>
      </w:pPr>
      <w:r>
        <w:rPr>
          <w:rFonts w:cstheme="minorHAnsi"/>
          <w:sz w:val="24"/>
          <w:szCs w:val="24"/>
        </w:rPr>
        <w:t xml:space="preserve">Burns, P. (2022). Entrepreneurship and Small Business: Start-up, Growth and Maturity (5th ed.). Red Globe Press. ISBN 978-1-352-01249-1.</w:t>
      </w:r>
    </w:p>
    <w:p w14:paraId="12E30F72" w14:textId="462C5C20" w:rsidR="00F4208F" w:rsidRPr="00CF2DBE" w:rsidRDefault="00F4208F" w:rsidP="00265910">
      <w:pPr>
        <w:spacing w:after="60" w:line="240" w:lineRule="auto"/>
        <w:jc w:val="both"/>
        <w:rPr>
          <w:rFonts w:cstheme="minorHAnsi"/>
          <w:b/>
          <w:sz w:val="24"/>
          <w:szCs w:val="24"/>
          <w:lang w:bidi="ar-EG"/>
        </w:rPr>
      </w:pPr>
      <w:r>
        <w:rPr>
          <w:rFonts w:cstheme="minorHAnsi"/>
          <w:sz w:val="24"/>
          <w:szCs w:val="24"/>
          <w:lang w:bidi="ar-EG"/>
          <w:b/>
        </w:rPr>
        <w:t xml:space="preserve">Reference Books (RB):</w:t>
      </w:r>
    </w:p>
    <w:p w14:paraId="2A9D63FF" w14:textId="77777777" w:rsidR="00D021F2" w:rsidRPr="00231723" w:rsidRDefault="00D021F2" w:rsidP="00D021F2">
      <w:pPr>
        <w:pStyle w:val="ListParagraph"/>
        <w:numPr>
          <w:ilvl w:val="0"/>
          <w:numId w:val="82"/>
        </w:numPr>
        <w:spacing w:after="120" w:line="240" w:lineRule="auto"/>
        <w:jc w:val="both"/>
        <w:rPr>
          <w:rFonts w:cstheme="minorHAnsi"/>
          <w:sz w:val="24"/>
          <w:szCs w:val="24"/>
        </w:rPr>
      </w:pPr>
      <w:r>
        <w:rPr>
          <w:rFonts w:cstheme="minorHAnsi"/>
          <w:sz w:val="24"/>
          <w:szCs w:val="24"/>
        </w:rPr>
        <w:t xml:space="preserve">Bland, D. J., &amp; Osterwalder, A. (2019). Testing Business Ideas. Wiley.</w:t>
      </w:r>
    </w:p>
    <w:p w14:paraId="2A9D63FF" w14:textId="77777777" w:rsidR="00D021F2" w:rsidRPr="00231723" w:rsidRDefault="00D021F2" w:rsidP="00D021F2">
      <w:pPr>
        <w:pStyle w:val="ListParagraph"/>
        <w:numPr>
          <w:ilvl w:val="0"/>
          <w:numId w:val="82"/>
        </w:numPr>
        <w:spacing w:after="120" w:line="240" w:lineRule="auto"/>
        <w:jc w:val="both"/>
        <w:rPr>
          <w:rFonts w:cstheme="minorHAnsi"/>
          <w:sz w:val="24"/>
          <w:szCs w:val="24"/>
        </w:rPr>
      </w:pPr>
      <w:r>
        <w:rPr>
          <w:rFonts w:cstheme="minorHAnsi"/>
          <w:sz w:val="24"/>
          <w:szCs w:val="24"/>
        </w:rPr>
        <w:t xml:space="preserve">Osterwalder, A., Pigneur, Y., Bernarda, G., &amp; Smith, A. (2014). Value Proposition Design: How to Create Products and Services Customers Want. Wiley.</w:t>
      </w:r>
    </w:p>
    <w:p w14:paraId="12E30F72" w14:textId="462C5C20" w:rsidR="00F4208F" w:rsidRPr="00CF2DBE" w:rsidRDefault="00F4208F" w:rsidP="00265910">
      <w:pPr>
        <w:spacing w:after="60" w:line="240" w:lineRule="auto"/>
        <w:jc w:val="both"/>
        <w:rPr>
          <w:rFonts w:cstheme="minorHAnsi"/>
          <w:b/>
          <w:sz w:val="24"/>
          <w:szCs w:val="24"/>
          <w:lang w:bidi="ar-EG"/>
        </w:rPr>
      </w:pPr>
      <w:r>
        <w:rPr>
          <w:rFonts w:cstheme="minorHAnsi"/>
          <w:sz w:val="24"/>
          <w:szCs w:val="24"/>
          <w:lang w:bidi="ar-EG"/>
          <w:b/>
        </w:rPr>
        <w:t xml:space="preserve">Suggested Readings (SR):</w:t>
      </w:r>
    </w:p>
    <w:p w14:paraId="2A9D63FF" w14:textId="77777777" w:rsidR="00D021F2" w:rsidRPr="00231723" w:rsidRDefault="00D021F2" w:rsidP="00D021F2">
      <w:pPr>
        <w:pStyle w:val="ListParagraph"/>
        <w:numPr>
          <w:ilvl w:val="0"/>
          <w:numId w:val="83"/>
        </w:numPr>
        <w:spacing w:after="120" w:line="240" w:lineRule="auto"/>
        <w:jc w:val="both"/>
        <w:rPr>
          <w:rFonts w:cstheme="minorHAnsi"/>
          <w:sz w:val="24"/>
          <w:szCs w:val="24"/>
        </w:rPr>
      </w:pPr>
      <w:r>
        <w:rPr>
          <w:rFonts w:cstheme="minorHAnsi"/>
          <w:sz w:val="24"/>
          <w:szCs w:val="24"/>
        </w:rPr>
        <w:t xml:space="preserve">Facchini, F., Jaeck, L., &amp; Bouhaddioui, C. (2021). Culture and entrepreneurship in the United Arab Emirates. Journal of the Knowledge Economy, 12(3), 1245–1269.</w:t>
      </w:r>
    </w:p>
    <w:p w14:paraId="2A9D63FF" w14:textId="77777777" w:rsidR="00D021F2" w:rsidRPr="00231723" w:rsidRDefault="00D021F2" w:rsidP="00D021F2">
      <w:pPr>
        <w:pStyle w:val="ListParagraph"/>
        <w:numPr>
          <w:ilvl w:val="0"/>
          <w:numId w:val="83"/>
        </w:numPr>
        <w:spacing w:after="120" w:line="240" w:lineRule="auto"/>
        <w:jc w:val="both"/>
        <w:rPr>
          <w:rFonts w:cstheme="minorHAnsi"/>
          <w:sz w:val="24"/>
          <w:szCs w:val="24"/>
        </w:rPr>
      </w:pPr>
      <w:r>
        <w:rPr>
          <w:rFonts w:cstheme="minorHAnsi"/>
          <w:sz w:val="24"/>
          <w:szCs w:val="24"/>
        </w:rPr>
        <w:t xml:space="preserve">Lundmark, E., Tayar, M., Qin, K., &amp; Bilsland, C. (2019). Does reflection help students to develop entrepreneurial capabilities? Journal of Small Business Management, 57(3), 1157–1171.</w:t>
      </w:r>
    </w:p>
    <w:p w14:paraId="2A9D63FF" w14:textId="77777777" w:rsidR="00D021F2" w:rsidRPr="00231723" w:rsidRDefault="00D021F2" w:rsidP="00D021F2">
      <w:pPr>
        <w:pStyle w:val="ListParagraph"/>
        <w:numPr>
          <w:ilvl w:val="0"/>
          <w:numId w:val="83"/>
        </w:numPr>
        <w:spacing w:after="120" w:line="240" w:lineRule="auto"/>
        <w:jc w:val="both"/>
        <w:rPr>
          <w:rFonts w:cstheme="minorHAnsi"/>
          <w:sz w:val="24"/>
          <w:szCs w:val="24"/>
        </w:rPr>
      </w:pPr>
      <w:r>
        <w:rPr>
          <w:rFonts w:cstheme="minorHAnsi"/>
          <w:sz w:val="24"/>
          <w:szCs w:val="24"/>
        </w:rPr>
        <w:t xml:space="preserve">Nuseir, M. T., &amp; Aljumah, A. (2020). Digital marketing adoption influenced by relative advantage and competitive industry: A UAE tourism case study. Marketing, 11(2), 23–37.</w:t>
      </w:r>
    </w:p>
    <w:p w14:paraId="2A9D63FF" w14:textId="77777777" w:rsidR="00D021F2" w:rsidRPr="00231723" w:rsidRDefault="00D021F2" w:rsidP="00D021F2">
      <w:pPr>
        <w:pStyle w:val="ListParagraph"/>
        <w:numPr>
          <w:ilvl w:val="0"/>
          <w:numId w:val="83"/>
        </w:numPr>
        <w:spacing w:after="120" w:line="240" w:lineRule="auto"/>
        <w:jc w:val="both"/>
        <w:rPr>
          <w:rFonts w:cstheme="minorHAnsi"/>
          <w:sz w:val="24"/>
          <w:szCs w:val="24"/>
        </w:rPr>
      </w:pPr>
      <w:r>
        <w:rPr>
          <w:rFonts w:cstheme="minorHAnsi"/>
          <w:sz w:val="24"/>
          <w:szCs w:val="24"/>
        </w:rPr>
        <w:t xml:space="preserve">van Werven, R., Bouwmeester, O., &amp; Cornelissen, J. P. (2019). Pitching a business idea to investors: How new venture founders use micro-level rhetoric to achieve narrative plausibility and resonance. International Small Business Journal, 37(3), 193–214.</w:t>
      </w:r>
    </w:p>
    <w:p w14:paraId="2A9D63FF" w14:textId="77777777" w:rsidR="00D021F2" w:rsidRPr="00231723" w:rsidRDefault="00D021F2" w:rsidP="00D021F2">
      <w:pPr>
        <w:pStyle w:val="ListParagraph"/>
        <w:numPr>
          <w:ilvl w:val="0"/>
          <w:numId w:val="83"/>
        </w:numPr>
        <w:spacing w:after="120" w:line="240" w:lineRule="auto"/>
        <w:jc w:val="both"/>
        <w:rPr>
          <w:rFonts w:cstheme="minorHAnsi"/>
          <w:sz w:val="24"/>
          <w:szCs w:val="24"/>
        </w:rPr>
      </w:pPr>
      <w:r>
        <w:rPr>
          <w:rFonts w:cstheme="minorHAnsi"/>
          <w:sz w:val="24"/>
          <w:szCs w:val="24"/>
        </w:rPr>
        <w:t xml:space="preserve">Zarrouk, H., Sherif, M., Galloway, L., &amp; El Ghak, T. (2020). Entrepreneurial orientation, access to financial resources and SMEs' business performance: The case of the United Arab Emirates. Journal of Asian Finance, Economics and Business, 7(12), 465–474.</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Pr>
          <w:rFonts w:cstheme="minorHAnsi"/>
          <w:sz w:val="24"/>
          <w:szCs w:val="24"/>
        </w:rPr>
        <w:t xml:space="preserve">Course website on Moodle contains class announcements, lab guides, challenge templates, assignments and submission links. The CUD Incubator supports the Demo Day and venture continuation. Online materials support the labs; they do not replace classes, attendance or lab activities.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Pr>
          <w:rFonts w:cstheme="minorHAnsi"/>
          <w:sz w:val="24"/>
          <w:szCs w:val="24"/>
        </w:rPr>
        <w:t xml:space="preserve">The information concerning the appropriate distribution of grade weight amongst various assessment items and their corresponding linkage with the stated CLOs is provided in the following table.</w:t>
      </w:r>
    </w:p>
    <w:tbl>
      <w:tblPr>
        <w:tblStyle w:val="TableGrid"/>
        <w:tblW w:w="8455" w:type="dxa"/>
        <w:jc w:val="center"/>
        <w:tblLayout w:type="fixed"/>
        <w:tblLook w:val="04A0" w:firstRow="1" w:lastRow="0" w:firstColumn="1" w:lastColumn="0" w:noHBand="0" w:noVBand="1"/>
      </w:tblPr>
      <w:tblGrid>
        <w:gridCol w:w="1345"/>
        <w:gridCol w:w="2160"/>
        <w:gridCol w:w="1620"/>
        <w:gridCol w:w="990"/>
        <w:gridCol w:w="1080"/>
        <w:gridCol w:w="1260"/>
      </w:tblGrid>
      <w:tr w:rsidR="00D021F2" w:rsidRPr="00534A32" w14:paraId="09945E40" w14:textId="77777777" w:rsidTr="00C23723">
        <w:trPr>
          <w:trHeight w:val="288"/>
          <w:jc w:val="center"/>
        </w:trPr>
        <w:tc>
          <w:tcPr>
            <w:tcW w:w="3505" w:type="dxa"/>
            <w:gridSpan w:val="2"/>
            <w:vMerge w:val="restart"/>
            <w:shd w:val="clear" w:color="auto" w:fill="C00000"/>
          </w:tcPr>
          <w:p w14:paraId="07BEF423" w14:textId="73D0B984" w:rsidR="00D021F2" w:rsidRPr="00534A32" w:rsidRDefault="00D021F2" w:rsidP="00A43A82">
            <w:pPr>
              <w:jc w:val="center"/>
              <w:rPr>
                <w:rFonts w:cstheme="minorHAnsi"/>
                <w:b/>
                <w:bCs/>
              </w:rPr>
            </w:pPr>
            <w:r w:rsidRPr="00534A32">
              <w:rPr>
                <w:rFonts w:cstheme="minorHAnsi"/>
                <w:b/>
                <w:bCs/>
              </w:rPr>
              <w:t>Assessment Items</w:t>
            </w:r>
          </w:p>
        </w:tc>
        <w:tc>
          <w:tcPr>
            <w:tcW w:w="1620" w:type="dxa"/>
            <w:vMerge w:val="restart"/>
            <w:shd w:val="clear" w:color="auto" w:fill="C00000"/>
            <w:vAlign w:val="center"/>
          </w:tcPr>
          <w:p w14:paraId="43A8888E" w14:textId="684406AB" w:rsidR="00D021F2" w:rsidRPr="00534A32" w:rsidRDefault="00D021F2" w:rsidP="00A43A82">
            <w:pPr>
              <w:jc w:val="center"/>
              <w:rPr>
                <w:rFonts w:cstheme="minorHAnsi"/>
                <w:b/>
                <w:bCs/>
              </w:rPr>
            </w:pPr>
            <w:r w:rsidRPr="00534A32">
              <w:rPr>
                <w:rFonts w:ascii="Calibri" w:hAnsi="Calibri" w:cs="Calibri"/>
                <w:b/>
                <w:color w:val="FFFFFF" w:themeColor="background1"/>
              </w:rPr>
              <w:t xml:space="preserve">Grade </w:t>
            </w:r>
            <w:r w:rsidRPr="00534A32">
              <w:rPr>
                <w:rFonts w:cstheme="minorHAnsi"/>
                <w:b/>
                <w:bCs/>
              </w:rPr>
              <w:t>Weight (%)</w:t>
            </w:r>
          </w:p>
        </w:tc>
        <w:tc>
          <w:tcPr>
            <w:tcW w:w="3330" w:type="dxa"/>
            <w:gridSpan w:val="3"/>
            <w:shd w:val="clear" w:color="auto" w:fill="C00000"/>
            <w:vAlign w:val="center"/>
          </w:tcPr>
          <w:p w14:paraId="338B7F03" w14:textId="4FB08CF2" w:rsidR="00D021F2" w:rsidRPr="00534A32" w:rsidRDefault="00D021F2" w:rsidP="00A43A82">
            <w:pPr>
              <w:jc w:val="center"/>
              <w:rPr>
                <w:rFonts w:cstheme="minorHAnsi"/>
                <w:b/>
                <w:bCs/>
              </w:rPr>
            </w:pPr>
            <w:r w:rsidRPr="00534A32">
              <w:rPr>
                <w:rFonts w:cstheme="minorHAnsi"/>
                <w:b/>
                <w:bCs/>
              </w:rPr>
              <w:t>Course Learning Outcomes</w:t>
            </w:r>
            <w:r w:rsidR="00C23723" w:rsidRPr="00534A32">
              <w:rPr>
                <w:rFonts w:cstheme="minorHAnsi"/>
                <w:b/>
                <w:bCs/>
              </w:rPr>
              <w:t xml:space="preserve"> (CLOS)</w:t>
            </w:r>
          </w:p>
        </w:tc>
      </w:tr>
      <w:tr w:rsidR="00D021F2" w:rsidRPr="00534A32" w14:paraId="0DC8320A" w14:textId="77777777" w:rsidTr="00C23723">
        <w:trPr>
          <w:trHeight w:val="288"/>
          <w:jc w:val="center"/>
        </w:trPr>
        <w:tc>
          <w:tcPr>
            <w:tcW w:w="3505" w:type="dxa"/>
            <w:gridSpan w:val="2"/>
            <w:vMerge/>
            <w:shd w:val="clear" w:color="auto" w:fill="C00000"/>
          </w:tcPr>
          <w:p w14:paraId="1BF06DA8" w14:textId="77777777" w:rsidR="00D021F2" w:rsidRPr="00534A32" w:rsidRDefault="00D021F2" w:rsidP="00A43A82">
            <w:pPr>
              <w:rPr>
                <w:rFonts w:cstheme="minorHAnsi"/>
                <w:b/>
                <w:bCs/>
              </w:rPr>
            </w:pPr>
          </w:p>
        </w:tc>
        <w:tc>
          <w:tcPr>
            <w:tcW w:w="1620" w:type="dxa"/>
            <w:vMerge/>
            <w:shd w:val="clear" w:color="auto" w:fill="C00000"/>
            <w:vAlign w:val="center"/>
          </w:tcPr>
          <w:p w14:paraId="71AB868B" w14:textId="77777777" w:rsidR="00D021F2" w:rsidRPr="00534A32" w:rsidRDefault="00D021F2" w:rsidP="00A43A82">
            <w:pPr>
              <w:jc w:val="center"/>
              <w:rPr>
                <w:rFonts w:cstheme="minorHAnsi"/>
                <w:b/>
                <w:bCs/>
              </w:rPr>
            </w:pPr>
          </w:p>
        </w:tc>
        <w:tc>
          <w:tcPr>
            <w:tcW w:w="990" w:type="dxa"/>
            <w:shd w:val="clear" w:color="auto" w:fill="C00000"/>
            <w:vAlign w:val="center"/>
          </w:tcPr>
          <w:p w14:paraId="5C556B65" w14:textId="77777777" w:rsidR="00D021F2" w:rsidRPr="00534A32" w:rsidRDefault="00D021F2" w:rsidP="00A43A82">
            <w:pPr>
              <w:jc w:val="center"/>
              <w:rPr>
                <w:rFonts w:cstheme="minorHAnsi"/>
                <w:b/>
                <w:bCs/>
              </w:rPr>
            </w:pPr>
            <w:r w:rsidRPr="00534A32">
              <w:rPr>
                <w:rFonts w:cstheme="minorHAnsi"/>
                <w:b/>
                <w:bCs/>
              </w:rPr>
              <w:t>1</w:t>
            </w:r>
          </w:p>
        </w:tc>
        <w:tc>
          <w:tcPr>
            <w:tcW w:w="1080" w:type="dxa"/>
            <w:shd w:val="clear" w:color="auto" w:fill="C00000"/>
            <w:vAlign w:val="center"/>
          </w:tcPr>
          <w:p w14:paraId="5405E6EB" w14:textId="77777777" w:rsidR="00D021F2" w:rsidRPr="00534A32" w:rsidRDefault="00D021F2" w:rsidP="00A43A82">
            <w:pPr>
              <w:jc w:val="center"/>
              <w:rPr>
                <w:rFonts w:cstheme="minorHAnsi"/>
                <w:b/>
                <w:bCs/>
              </w:rPr>
            </w:pPr>
            <w:r w:rsidRPr="00534A32">
              <w:rPr>
                <w:rFonts w:cstheme="minorHAnsi"/>
                <w:b/>
                <w:bCs/>
              </w:rPr>
              <w:t>2</w:t>
            </w:r>
          </w:p>
        </w:tc>
        <w:tc>
          <w:tcPr>
            <w:tcW w:w="1260" w:type="dxa"/>
            <w:shd w:val="clear" w:color="auto" w:fill="C00000"/>
            <w:vAlign w:val="center"/>
          </w:tcPr>
          <w:p w14:paraId="0178AE6D" w14:textId="77777777" w:rsidR="00D021F2" w:rsidRPr="00534A32" w:rsidRDefault="00D021F2" w:rsidP="00A43A82">
            <w:pPr>
              <w:jc w:val="center"/>
              <w:rPr>
                <w:rFonts w:cstheme="minorHAnsi"/>
                <w:b/>
                <w:bCs/>
              </w:rPr>
            </w:pPr>
            <w:r w:rsidRPr="00534A32">
              <w:rPr>
                <w:rFonts w:cstheme="minorHAnsi"/>
                <w:b/>
                <w:bCs/>
              </w:rPr>
              <w:t>3</w:t>
            </w:r>
          </w:p>
        </w:tc>
      </w:tr>
      <w:tr w:rsidR="00D021F2" w:rsidRPr="00534A32" w14:paraId="275F0936" w14:textId="77777777" w:rsidTr="00534A32">
        <w:trPr>
          <w:trHeight w:val="288"/>
          <w:jc w:val="center"/>
        </w:trPr>
        <w:tc>
          <w:tcPr>
            <w:tcW w:w="1345" w:type="dxa"/>
            <w:vAlign w:val="center"/>
          </w:tcPr>
          <w:p w14:paraId="380F4E74" w14:textId="3B5BBAA0" w:rsidR="00D021F2" w:rsidRPr="00534A32" w:rsidRDefault="00D021F2" w:rsidP="00A43A82">
            <w:pPr>
              <w:rPr>
                <w:rFonts w:cstheme="minorHAnsi"/>
              </w:rPr>
            </w:pPr>
            <w:r>
              <w:rPr>
                <w:rFonts w:cstheme="minorHAnsi"/>
              </w:rPr>
              <w:t xml:space="preserve">A1</w:t>
            </w:r>
          </w:p>
        </w:tc>
        <w:tc>
          <w:tcPr>
            <w:tcW w:w="2160" w:type="dxa"/>
            <w:vAlign w:val="center"/>
          </w:tcPr>
          <w:p w14:paraId="3E4183D2" w14:textId="77777777" w:rsidR="00D021F2" w:rsidRPr="00534A32" w:rsidRDefault="00D021F2" w:rsidP="00A43A82">
            <w:pPr>
              <w:rPr>
                <w:rFonts w:cstheme="minorHAnsi"/>
              </w:rPr>
            </w:pPr>
            <w:r>
              <w:rPr>
                <w:rFonts w:cstheme="minorHAnsi"/>
              </w:rPr>
              <w:t xml:space="preserve">Opportunity validation brief (Week 4)</w:t>
            </w:r>
          </w:p>
        </w:tc>
        <w:tc>
          <w:tcPr>
            <w:tcW w:w="1620" w:type="dxa"/>
            <w:vAlign w:val="center"/>
          </w:tcPr>
          <w:p w14:paraId="726AD44C" w14:textId="197EB3B6" w:rsidR="00D021F2" w:rsidRPr="00534A32" w:rsidRDefault="00534A32" w:rsidP="00A43A82">
            <w:pPr>
              <w:jc w:val="center"/>
              <w:rPr>
                <w:rFonts w:cstheme="minorHAnsi"/>
              </w:rPr>
            </w:pPr>
            <w:r>
              <w:rPr>
                <w:rFonts w:cstheme="minorHAnsi"/>
              </w:rPr>
              <w:t xml:space="preserve">25</w:t>
            </w:r>
          </w:p>
        </w:tc>
        <w:tc>
          <w:tcPr>
            <w:tcW w:w="990" w:type="dxa"/>
            <w:vAlign w:val="center"/>
          </w:tcPr>
          <w:p w14:paraId="075F4C9E" w14:textId="77777777" w:rsidR="00D021F2" w:rsidRPr="00534A32" w:rsidRDefault="00D021F2" w:rsidP="00A43A82">
            <w:pPr>
              <w:jc w:val="center"/>
              <w:rPr>
                <w:rFonts w:cstheme="minorHAnsi"/>
              </w:rPr>
            </w:pPr>
            <w:r w:rsidRPr="00534A32">
              <w:rPr>
                <w:rFonts w:cstheme="minorHAnsi"/>
              </w:rPr>
              <w:sym w:font="Wingdings" w:char="F0FC"/>
            </w:r>
          </w:p>
        </w:tc>
        <w:tc>
          <w:tcPr>
            <w:tcW w:w="1080" w:type="dxa"/>
            <w:vAlign w:val="center"/>
          </w:tcPr>
          <w:p w14:paraId="6E0AF72D" w14:textId="2235924B" w:rsidR="00D021F2" w:rsidRPr="00534A32" w:rsidRDefault="00D021F2" w:rsidP="00A43A82">
            <w:pPr>
              <w:jc w:val="center"/>
              <w:rPr>
                <w:rFonts w:cstheme="minorHAnsi"/>
              </w:rPr>
            </w:pPr>
          </w:p>
        </w:tc>
        <w:tc>
          <w:tcPr>
            <w:tcW w:w="1260" w:type="dxa"/>
            <w:vAlign w:val="center"/>
          </w:tcPr>
          <w:p w14:paraId="35B978E0" w14:textId="77777777" w:rsidR="00D021F2" w:rsidRPr="00534A32" w:rsidRDefault="00D021F2" w:rsidP="00A43A82">
            <w:pPr>
              <w:jc w:val="center"/>
              <w:rPr>
                <w:rFonts w:cstheme="minorHAnsi"/>
              </w:rPr>
            </w:pPr>
            <w:r w:rsidRPr="00534A32">
              <w:rPr>
                <w:rFonts w:cstheme="minorHAnsi"/>
              </w:rPr>
              <w:sym w:font="Wingdings" w:char="F0FC"/>
            </w:r>
          </w:p>
        </w:tc>
      </w:tr>
      <w:tr w:rsidR="00D021F2" w:rsidRPr="00534A32" w14:paraId="461F73C4" w14:textId="77777777" w:rsidTr="00534A32">
        <w:trPr>
          <w:trHeight w:val="288"/>
          <w:jc w:val="center"/>
        </w:trPr>
        <w:tc>
          <w:tcPr>
            <w:tcW w:w="1345" w:type="dxa"/>
            <w:vAlign w:val="center"/>
          </w:tcPr>
          <w:p w14:paraId="03F11C4F" w14:textId="77777777" w:rsidR="00D021F2" w:rsidRPr="00534A32" w:rsidRDefault="00D021F2" w:rsidP="00A43A82">
            <w:pPr>
              <w:rPr>
                <w:rFonts w:cstheme="minorHAnsi"/>
              </w:rPr>
            </w:pPr>
            <w:r>
              <w:rPr/>
              <w:t xml:space="preserve">A2</w:t>
            </w:r>
          </w:p>
        </w:tc>
        <w:tc>
          <w:tcPr>
            <w:tcW w:w="2160" w:type="dxa"/>
            <w:vAlign w:val="center"/>
          </w:tcPr>
          <w:p w14:paraId="53D7C54F" w14:textId="77777777" w:rsidR="00D021F2" w:rsidRPr="00534A32" w:rsidRDefault="00D021F2" w:rsidP="00A43A82">
            <w:pPr>
              <w:rPr>
                <w:rFonts w:cstheme="minorHAnsi"/>
              </w:rPr>
            </w:pPr>
            <w:r>
              <w:rPr>
                <w:rFonts w:cstheme="minorHAnsi"/>
              </w:rPr>
              <w:t xml:space="preserve">Validation report (Week 8)</w:t>
            </w:r>
          </w:p>
        </w:tc>
        <w:tc>
          <w:tcPr>
            <w:tcW w:w="1620" w:type="dxa"/>
            <w:vAlign w:val="center"/>
          </w:tcPr>
          <w:p w14:paraId="17B953E6" w14:textId="029CC044" w:rsidR="00D021F2" w:rsidRPr="00534A32" w:rsidRDefault="00534A32" w:rsidP="00A43A82">
            <w:pPr>
              <w:jc w:val="center"/>
              <w:rPr>
                <w:rFonts w:cstheme="minorHAnsi"/>
              </w:rPr>
            </w:pPr>
            <w:r>
              <w:rPr>
                <w:rFonts w:cstheme="minorHAnsi"/>
              </w:rPr>
              <w:t xml:space="preserve">25</w:t>
            </w:r>
          </w:p>
        </w:tc>
        <w:tc>
          <w:tcPr>
            <w:tcW w:w="990" w:type="dxa"/>
            <w:vAlign w:val="center"/>
          </w:tcPr>
          <w:p w14:paraId="3BD45D1F" w14:textId="77777777" w:rsidR="00D021F2" w:rsidRPr="00534A32" w:rsidRDefault="00D021F2" w:rsidP="00A43A82">
            <w:pPr>
              <w:jc w:val="center"/>
              <w:rPr>
                <w:rFonts w:cstheme="minorHAnsi"/>
              </w:rPr>
            </w:pPr>
          </w:p>
        </w:tc>
        <w:tc>
          <w:tcPr>
            <w:tcW w:w="1080" w:type="dxa"/>
            <w:vAlign w:val="center"/>
          </w:tcPr>
          <w:p w14:paraId="5D053B70" w14:textId="77777777" w:rsidR="00D021F2" w:rsidRPr="00534A32" w:rsidRDefault="00D021F2" w:rsidP="00A43A82">
            <w:pPr>
              <w:jc w:val="center"/>
              <w:rPr>
                <w:rFonts w:cstheme="minorHAnsi"/>
              </w:rPr>
            </w:pPr>
          </w:p>
        </w:tc>
        <w:tc>
          <w:tcPr>
            <w:tcW w:w="1260" w:type="dxa"/>
            <w:vAlign w:val="center"/>
          </w:tcPr>
          <w:p w14:paraId="2CC614FA" w14:textId="77777777" w:rsidR="00D021F2" w:rsidRPr="00534A32" w:rsidRDefault="00D021F2" w:rsidP="00A43A82">
            <w:pPr>
              <w:jc w:val="center"/>
              <w:rPr>
                <w:rFonts w:cstheme="minorHAnsi"/>
              </w:rPr>
            </w:pPr>
            <w:r>
              <w:rPr/>
              <w:t xml:space="preserve">✓</w:t>
            </w:r>
          </w:p>
        </w:tc>
      </w:tr>
      <w:tr w:rsidR="00534A32" w:rsidRPr="00534A32" w14:paraId="45AD4BD5" w14:textId="77777777" w:rsidTr="00534A32">
        <w:trPr>
          <w:trHeight w:val="288"/>
          <w:jc w:val="center"/>
        </w:trPr>
        <w:tc>
          <w:tcPr>
            <w:tcW w:w="1345" w:type="dxa"/>
            <w:vAlign w:val="center"/>
          </w:tcPr>
          <w:p w14:paraId="48DF0089" w14:textId="641916B7" w:rsidR="00534A32" w:rsidRPr="00534A32" w:rsidRDefault="00534A32" w:rsidP="00534A32">
            <w:pPr>
              <w:rPr>
                <w:rFonts w:cstheme="minorHAnsi"/>
              </w:rPr>
            </w:pPr>
            <w:r>
              <w:rPr>
                <w:rFonts w:cstheme="minorHAnsi"/>
              </w:rPr>
              <w:t xml:space="preserve">A3</w:t>
            </w:r>
          </w:p>
        </w:tc>
        <w:tc>
          <w:tcPr>
            <w:tcW w:w="2160" w:type="dxa"/>
            <w:vAlign w:val="center"/>
          </w:tcPr>
          <w:p w14:paraId="2E245087" w14:textId="19A07B94" w:rsidR="00534A32" w:rsidRPr="00534A32" w:rsidRDefault="00534A32" w:rsidP="00534A32">
            <w:pPr>
              <w:rPr>
                <w:rFonts w:cstheme="minorHAnsi"/>
              </w:rPr>
            </w:pPr>
            <w:r>
              <w:rPr>
                <w:rFonts w:cstheme="minorHAnsi"/>
              </w:rPr>
              <w:t xml:space="preserve">Market evidence &amp; decision (Week 12)</w:t>
            </w:r>
          </w:p>
        </w:tc>
        <w:tc>
          <w:tcPr>
            <w:tcW w:w="1620" w:type="dxa"/>
            <w:vAlign w:val="center"/>
          </w:tcPr>
          <w:p w14:paraId="42320CD5" w14:textId="5FB32303" w:rsidR="00534A32" w:rsidRPr="00534A32" w:rsidRDefault="00534A32" w:rsidP="00534A32">
            <w:pPr>
              <w:jc w:val="center"/>
              <w:rPr>
                <w:rFonts w:cstheme="minorHAnsi"/>
              </w:rPr>
            </w:pPr>
            <w:r>
              <w:rPr>
                <w:rFonts w:cstheme="minorHAnsi"/>
              </w:rPr>
              <w:t xml:space="preserve">25</w:t>
            </w:r>
          </w:p>
        </w:tc>
        <w:tc>
          <w:tcPr>
            <w:tcW w:w="990" w:type="dxa"/>
            <w:vAlign w:val="center"/>
          </w:tcPr>
          <w:p w14:paraId="15230D4A" w14:textId="7C3A1B03" w:rsidR="00534A32" w:rsidRPr="00534A32" w:rsidRDefault="00534A32" w:rsidP="00534A32">
            <w:pPr>
              <w:jc w:val="center"/>
              <w:rPr>
                <w:rFonts w:cstheme="minorHAnsi"/>
              </w:rPr>
            </w:pPr>
            <w:r w:rsidRPr="00534A32">
              <w:rPr>
                <w:rFonts w:cstheme="minorHAnsi"/>
              </w:rPr>
              <w:sym w:font="Wingdings" w:char="F0FC"/>
            </w:r>
          </w:p>
        </w:tc>
        <w:tc>
          <w:tcPr>
            <w:tcW w:w="1080" w:type="dxa"/>
            <w:vAlign w:val="center"/>
          </w:tcPr>
          <w:p w14:paraId="7CC1956A" w14:textId="6F289079" w:rsidR="00534A32" w:rsidRPr="00534A32" w:rsidRDefault="00534A32" w:rsidP="00534A32">
            <w:pPr>
              <w:jc w:val="center"/>
              <w:rPr>
                <w:rFonts w:cstheme="minorHAnsi"/>
              </w:rPr>
            </w:pPr>
            <w:r w:rsidRPr="00534A32">
              <w:rPr>
                <w:rFonts w:cstheme="minorHAnsi"/>
              </w:rPr>
              <w:sym w:font="Wingdings" w:char="F0FC"/>
            </w:r>
          </w:p>
        </w:tc>
        <w:tc>
          <w:tcPr>
            <w:tcW w:w="1260" w:type="dxa"/>
            <w:vAlign w:val="center"/>
          </w:tcPr>
          <w:p w14:paraId="298DF2EE" w14:textId="77777777" w:rsidR="00534A32" w:rsidRPr="00534A32" w:rsidRDefault="00534A32" w:rsidP="00534A32">
            <w:pPr>
              <w:jc w:val="center"/>
              <w:rPr>
                <w:rFonts w:cstheme="minorHAnsi"/>
              </w:rPr>
            </w:pPr>
            <w:r>
              <w:rPr/>
              <w:t xml:space="preserve">✓</w:t>
            </w:r>
          </w:p>
        </w:tc>
      </w:tr>
      <w:tr w:rsidR="00534A32" w:rsidRPr="00534A32" w14:paraId="4A5B5631" w14:textId="77777777" w:rsidTr="00534A32">
        <w:trPr>
          <w:trHeight w:val="288"/>
          <w:jc w:val="center"/>
        </w:trPr>
        <w:tc>
          <w:tcPr>
            <w:tcW w:w="1345" w:type="dxa"/>
            <w:vAlign w:val="center"/>
          </w:tcPr>
          <w:p w14:paraId="7A0F335A" w14:textId="3B3E55E5" w:rsidR="00534A32" w:rsidRPr="00534A32" w:rsidRDefault="00534A32" w:rsidP="00534A32">
            <w:pPr>
              <w:rPr>
                <w:rFonts w:cstheme="minorHAnsi"/>
              </w:rPr>
            </w:pPr>
            <w:r>
              <w:rPr>
                <w:rFonts w:cstheme="minorHAnsi"/>
              </w:rPr>
              <w:t xml:space="preserve">A4</w:t>
            </w:r>
          </w:p>
        </w:tc>
        <w:tc>
          <w:tcPr>
            <w:tcW w:w="2160" w:type="dxa"/>
            <w:vAlign w:val="center"/>
          </w:tcPr>
          <w:p w14:paraId="3431EEB2" w14:textId="034DA852" w:rsidR="00534A32" w:rsidRPr="00534A32" w:rsidRDefault="00534A32" w:rsidP="00534A32">
            <w:pPr>
              <w:rPr>
                <w:rFonts w:cstheme="minorHAnsi"/>
              </w:rPr>
            </w:pPr>
            <w:r>
              <w:rPr>
                <w:rFonts w:cstheme="minorHAnsi"/>
              </w:rPr>
              <w:t xml:space="preserve">Investor panel + founder journey portfolio (Week 15)</w:t>
            </w:r>
          </w:p>
        </w:tc>
        <w:tc>
          <w:tcPr>
            <w:tcW w:w="1620" w:type="dxa"/>
            <w:vAlign w:val="center"/>
          </w:tcPr>
          <w:p w14:paraId="7A9EE4D3" w14:textId="77777777" w:rsidR="00534A32" w:rsidRPr="00534A32" w:rsidRDefault="00534A32" w:rsidP="00534A32">
            <w:pPr>
              <w:jc w:val="center"/>
              <w:rPr>
                <w:rFonts w:cstheme="minorHAnsi"/>
              </w:rPr>
            </w:pPr>
            <w:r>
              <w:rPr>
                <w:rFonts w:cstheme="minorHAnsi"/>
              </w:rPr>
              <w:t xml:space="preserve">25</w:t>
            </w:r>
          </w:p>
        </w:tc>
        <w:tc>
          <w:tcPr>
            <w:tcW w:w="990" w:type="dxa"/>
            <w:vAlign w:val="center"/>
          </w:tcPr>
          <w:p w14:paraId="3CBD5B67" w14:textId="77777777" w:rsidR="00534A32" w:rsidRPr="00534A32" w:rsidRDefault="00534A32" w:rsidP="00534A32">
            <w:pPr>
              <w:jc w:val="center"/>
              <w:rPr>
                <w:rFonts w:cstheme="minorHAnsi"/>
              </w:rPr>
            </w:pPr>
            <w:r w:rsidRPr="00534A32">
              <w:rPr>
                <w:rFonts w:cstheme="minorHAnsi"/>
              </w:rPr>
              <w:sym w:font="Wingdings" w:char="F0FC"/>
            </w:r>
          </w:p>
        </w:tc>
        <w:tc>
          <w:tcPr>
            <w:tcW w:w="1080" w:type="dxa"/>
            <w:vAlign w:val="center"/>
          </w:tcPr>
          <w:p w14:paraId="476855DC" w14:textId="023B70AB" w:rsidR="00534A32" w:rsidRPr="00534A32" w:rsidRDefault="00534A32" w:rsidP="00534A32">
            <w:pPr>
              <w:jc w:val="center"/>
              <w:rPr>
                <w:rFonts w:cstheme="minorHAnsi"/>
              </w:rPr>
            </w:pPr>
            <w:r w:rsidRPr="00534A32">
              <w:rPr>
                <w:rFonts w:cstheme="minorHAnsi"/>
              </w:rPr>
              <w:sym w:font="Wingdings" w:char="F0FC"/>
            </w:r>
          </w:p>
        </w:tc>
        <w:tc>
          <w:tcPr>
            <w:tcW w:w="1260" w:type="dxa"/>
            <w:vAlign w:val="center"/>
          </w:tcPr>
          <w:p w14:paraId="08B2B1CA" w14:textId="3D5DFA28" w:rsidR="00534A32" w:rsidRPr="00534A32" w:rsidRDefault="00534A32" w:rsidP="00534A32">
            <w:pPr>
              <w:jc w:val="center"/>
              <w:rPr>
                <w:rFonts w:cstheme="minorHAnsi"/>
              </w:rPr>
            </w:pPr>
            <w:r>
              <w:rPr/>
              <w:t xml:space="preserve">✓</w:t>
            </w:r>
          </w:p>
        </w:tc>
      </w:tr>
    </w:tbl>
    <w:p w14:paraId="367F577A" w14:textId="77777777" w:rsidR="00D021F2" w:rsidRDefault="00D021F2"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72025D7E" w14:textId="39AC2981"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rPr>
        <w:t xml:space="preserve">Four assignments of 25%, one after each block of study. Each one is built in the in-class challenges, so students work on it with the instructor present. Teams of 4–5 keep the same venture across ENT 241 and ENT 242; individual marks come from individual questions and peer evaluation.</w:t>
      </w:r>
    </w:p>
    <w:p w14:paraId="72025D7E" w14:textId="39AC2981"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A1 – Opportunity validation brief (Team, Week 4, 25%):</w:t>
      </w:r>
      <w:r>
        <w:rPr>
          <w:rFonts w:ascii="Calibri" w:hAnsi="Calibri" w:cs="Calibri"/>
          <w:bCs/>
          <w:color w:val="000000" w:themeColor="text1"/>
          <w:sz w:val="24"/>
          <w:szCs w:val="24"/>
        </w:rPr>
        <w:t xml:space="preserve"> Why now and what evidence shows a real market; the USP in one sentence, as defended in the USP Battle; and a competitor positioning map that tests the market gap.</w:t>
      </w:r>
    </w:p>
    <w:p w14:paraId="72025D7E" w14:textId="39AC2981"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A2 – Validation report (Team, Week 8, 25%):</w:t>
      </w:r>
      <w:r>
        <w:rPr>
          <w:rFonts w:ascii="Calibri" w:hAnsi="Calibri" w:cs="Calibri"/>
          <w:bCs/>
          <w:color w:val="000000" w:themeColor="text1"/>
          <w:sz w:val="24"/>
          <w:szCs w:val="24"/>
        </w:rPr>
        <w:t xml:space="preserve"> Every major claim of the ENT 241 business plan marked Validated / Partially Validated / Assumption, with its evidence; the chosen UAE licensing and legal route; the growth option; and the team plan Now → First Hire → 10 Employees. Up to 3000 words.</w:t>
      </w:r>
    </w:p>
    <w:p w14:paraId="72025D7E" w14:textId="39AC2981"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A3 – Market evidence &amp; decision (Team, Week 12, 25%):</w:t>
      </w:r>
      <w:r>
        <w:rPr>
          <w:rFonts w:ascii="Calibri" w:hAnsi="Calibri" w:cs="Calibri"/>
          <w:bCs/>
          <w:color w:val="000000" w:themeColor="text1"/>
          <w:sz w:val="24"/>
          <w:szCs w:val="24"/>
        </w:rPr>
        <w:t xml:space="preserve"> Structured evidence from the Demo Day marketplace (what visitors did and said, objections, reactions to price), the Keep / Change / Pivot / Revalidate decision and the revised plan.</w:t>
      </w:r>
    </w:p>
    <w:p w14:paraId="72025D7E" w14:textId="39AC2981"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A4 – Investor panel + founder journey portfolio (Team pitch (Week 14), individual portfolio, Week 15, 25%):</w:t>
      </w:r>
      <w:r>
        <w:rPr>
          <w:rFonts w:ascii="Calibri" w:hAnsi="Calibri" w:cs="Calibri"/>
          <w:bCs/>
          <w:color w:val="000000" w:themeColor="text1"/>
          <w:sz w:val="24"/>
          <w:szCs w:val="24"/>
        </w:rPr>
        <w:t xml:space="preserve"> The venture pitched to an investor or entrepreneur panel, showing what changed because of market evidence, with individual questions; and an individual portfolio of up to 2000 words mapping the journey across ENT 141 → 142 → 241 → 242: GET2 test results, a ranked personal SWOT and a 3–5-year personal development plan, with reflection models and APA references.</w:t>
      </w:r>
    </w:p>
    <w:p w14:paraId="72025D7E" w14:textId="39AC2981"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rPr>
        <w:t xml:space="preserve">Note: A student will lose 10% or more for non-compliance with group efforts (teamwork) and failing to meet tutor deadlines. No late project will be accepted. Exceptions for late evaluation are up to the discretion of the instructor.</w:t>
      </w:r>
    </w:p>
    <w:p w14:paraId="0F3234C5" w14:textId="28CB2D56" w:rsidR="00913FC9" w:rsidRDefault="00913FC9">
      <w:pPr>
        <w:rPr>
          <w:rFonts w:ascii="Calibri" w:hAnsi="Calibri" w:cs="Calibri"/>
          <w:color w:val="000000" w:themeColor="text1"/>
          <w:sz w:val="24"/>
          <w:szCs w:val="24"/>
        </w:rPr>
      </w:pPr>
      <w:r>
        <w:rPr>
          <w:rFonts w:ascii="Calibri" w:hAnsi="Calibri" w:cs="Calibri"/>
          <w:color w:val="000000" w:themeColor="text1"/>
          <w:sz w:val="24"/>
          <w:szCs w:val="24"/>
        </w:rPr>
        <w:br w:type="page"/>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lastRenderedPageBreak/>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EE30E2">
      <w:pPr>
        <w:spacing w:after="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 xml:space="preserve">refers to attempting or using unauthorized materials or obtaining unauthorized assistance in an academic activity, including all types of examinations or evaluations. This may include impersonating another student; looking at another student’s materials; using unauthorized </w:t>
      </w:r>
      <w:r w:rsidR="00B17150" w:rsidRPr="00B17150">
        <w:rPr>
          <w:rFonts w:eastAsia="Calibri" w:cstheme="minorHAnsi"/>
          <w:bCs/>
          <w:color w:val="000000"/>
          <w:sz w:val="24"/>
          <w:szCs w:val="24"/>
        </w:rPr>
        <w:lastRenderedPageBreak/>
        <w:t>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659A27F8" w14:textId="77777777" w:rsidR="00913FC9" w:rsidRDefault="00913FC9" w:rsidP="00BA2BD7">
      <w:pPr>
        <w:spacing w:before="120" w:after="0" w:line="240" w:lineRule="auto"/>
        <w:jc w:val="both"/>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7AC5A436" w14:textId="77777777" w:rsidR="00913FC9" w:rsidRPr="00231723" w:rsidRDefault="00913FC9" w:rsidP="00913FC9">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A1: Opportunity validation brief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Why now: evidence of a real market (8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evidence.</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Some evidence, partly assumed.</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Specific change and evidence from customers or data.</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USP in one sentence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Unclear.</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Clear but not distinctive.</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Sharp, tested in the USP Battle, beats alternatives.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Positioning map and market gap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Map drawn; gap not tested.</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Real competitors; gap tested.</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Clarity and sources (3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Unclear.</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Mostly clear.</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Clear, referenced.</w:t>
            </w:r>
          </w:p>
        </w:tc>
      </w:tr>
    </w:tbl>
    <w:p w14:paraId="7AC5A436" w14:textId="77777777" w:rsidR="00913FC9" w:rsidRPr="00231723" w:rsidRDefault="00913FC9" w:rsidP="00913FC9">
      <w:pPr>
        <w:spacing w:after="120" w:line="240" w:lineRule="auto"/>
        <w:jc w:val="center"/>
        <w:rPr>
          <w:rFonts w:eastAsia="Times New Roman" w:cstheme="minorHAnsi"/>
          <w:b/>
          <w:sz w:val="24"/>
          <w:szCs w:val="24"/>
        </w:rPr>
      </w:pPr>
    </w:p>
    <w:p w14:paraId="7AC5A436" w14:textId="77777777" w:rsidR="00913FC9" w:rsidRPr="00231723" w:rsidRDefault="00913FC9" w:rsidP="00913FC9">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A2: Validation report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Evidence audit of the ENT 241 plan (9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Audit 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Most claims marked; thin evidence.</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Every major claim marked and backed by evidence.</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Licensing and legal route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Route named, weak reasons.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Appropriate UAE route chosen and defended.</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Growth option and team plan (6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Partly covered.</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Growth option justified; team plan from first hire to 10 employees.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Updated plan and writing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revision.</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Some revision; some errors.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Plan revised from the audit; professional, APA.</w:t>
            </w:r>
          </w:p>
        </w:tc>
      </w:tr>
    </w:tbl>
    <w:p w14:paraId="7AC5A436" w14:textId="77777777" w:rsidR="00913FC9" w:rsidRPr="00231723" w:rsidRDefault="00913FC9" w:rsidP="00913FC9">
      <w:pPr>
        <w:spacing w:after="120" w:line="240" w:lineRule="auto"/>
        <w:jc w:val="center"/>
        <w:rPr>
          <w:rFonts w:eastAsia="Times New Roman" w:cstheme="minorHAnsi"/>
          <w:b/>
          <w:sz w:val="24"/>
          <w:szCs w:val="24"/>
        </w:rPr>
      </w:pPr>
    </w:p>
    <w:p w14:paraId="7AC5A436" w14:textId="77777777" w:rsidR="00913FC9" w:rsidRPr="00231723" w:rsidRDefault="00913FC9" w:rsidP="00913FC9">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A3: Market evidence &amp; decision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Market test design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method.</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Method partly clear.</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Clear method, roles and feedback tools.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Structured market evidence (9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Little evidence.</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Evidence collected, little structure.</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What visitors did and said, objections and price reactions, organised.</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Decision: keep, change, pivot, revalidate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decision.</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Decision weakly linked.</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Decision follows from the evidence.</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Revised plan (4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None.</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General changes.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Concrete changes and next tests.</w:t>
            </w:r>
          </w:p>
        </w:tc>
      </w:tr>
    </w:tbl>
    <w:p w14:paraId="7AC5A436" w14:textId="77777777" w:rsidR="00913FC9" w:rsidRPr="00231723" w:rsidRDefault="00913FC9" w:rsidP="00913FC9">
      <w:pPr>
        <w:spacing w:after="120" w:line="240" w:lineRule="auto"/>
        <w:jc w:val="center"/>
        <w:rPr>
          <w:rFonts w:eastAsia="Times New Roman" w:cstheme="minorHAnsi"/>
          <w:b/>
          <w:sz w:val="24"/>
          <w:szCs w:val="24"/>
        </w:rPr>
      </w:pPr>
    </w:p>
    <w:p w14:paraId="7AC5A436" w14:textId="77777777" w:rsidR="00913FC9" w:rsidRPr="00231723" w:rsidRDefault="00913FC9" w:rsidP="00913FC9">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A4: Investor panel + founder journey portfolio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Pitch: what changed because of evidence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evidence.</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Some evidence; story unclear in places.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Evidence-led story, viable model, clear ask.</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Individual Q&amp;A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Cannot answer.</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Partial answers.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Precise, confident answers.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Founder journey across ENT 141–242 (6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General account.</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Specific turning points, failures and pivots, with reflection models.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GET2 test, ranked personal SWOT and development plan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Present but generic.</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Linked to evidence; realistic 3–5-year plan; APA.</w:t>
            </w:r>
          </w:p>
        </w:tc>
      </w:tr>
    </w:tbl>
    <w:p w14:paraId="7AC5A436" w14:textId="77777777" w:rsidR="00913FC9" w:rsidRPr="00231723" w:rsidRDefault="00913FC9" w:rsidP="00913FC9">
      <w:pPr>
        <w:spacing w:after="120" w:line="240" w:lineRule="auto"/>
        <w:jc w:val="center"/>
        <w:rPr>
          <w:rFonts w:eastAsia="Times New Roman" w:cstheme="minorHAnsi"/>
          <w:b/>
          <w:sz w:val="24"/>
          <w:szCs w:val="24"/>
        </w:rPr>
      </w:pPr>
    </w:p>
    <w:p w14:paraId="3D173547" w14:textId="77777777" w:rsidR="00EE30E2" w:rsidRDefault="00EE30E2">
      <w:pPr>
        <w:rPr>
          <w:rFonts w:eastAsia="Times New Roman" w:cstheme="minorHAnsi"/>
          <w:b/>
          <w:sz w:val="24"/>
          <w:szCs w:val="24"/>
        </w:rPr>
      </w:pPr>
      <w:r>
        <w:rPr>
          <w:rFonts w:eastAsia="Times New Roman" w:cstheme="minorHAnsi"/>
          <w:b/>
          <w:sz w:val="24"/>
          <w:szCs w:val="24"/>
        </w:rPr>
        <w:br w:type="page"/>
      </w:r>
    </w:p>
    <w:p w14:paraId="71D82861" w14:textId="77777777" w:rsidR="00913FC9" w:rsidRDefault="00913FC9" w:rsidP="00EE30E2">
      <w:pPr>
        <w:spacing w:after="0" w:line="240" w:lineRule="auto"/>
        <w:rPr>
          <w:rFonts w:eastAsia="Times New Roman" w:cstheme="minorHAnsi"/>
          <w:b/>
          <w:sz w:val="24"/>
          <w:szCs w:val="24"/>
        </w:rPr>
      </w:pPr>
    </w:p>
    <w:p w14:paraId="3EDBA17E" w14:textId="0C91FD5D" w:rsidR="00EE30E2" w:rsidRDefault="00EE30E2" w:rsidP="00EE30E2">
      <w:pPr>
        <w:spacing w:after="0" w:line="240" w:lineRule="auto"/>
        <w:rPr>
          <w:rFonts w:eastAsia="Times New Roman" w:cstheme="minorHAnsi"/>
          <w:b/>
          <w:sz w:val="24"/>
          <w:szCs w:val="24"/>
        </w:rPr>
      </w:pP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 xml:space="preserve">(i)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9"/>
      <w:footerReference w:type="default" r:id="rId10"/>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5EC84" w14:textId="77777777" w:rsidR="00FA7F0A" w:rsidRDefault="00FA7F0A" w:rsidP="0092652C">
      <w:pPr>
        <w:spacing w:after="0" w:line="240" w:lineRule="auto"/>
      </w:pPr>
      <w:r>
        <w:separator/>
      </w:r>
    </w:p>
    <w:p w14:paraId="74DF5D57" w14:textId="77777777" w:rsidR="00FA7F0A" w:rsidRDefault="00FA7F0A"/>
  </w:endnote>
  <w:endnote w:type="continuationSeparator" w:id="0">
    <w:p w14:paraId="5D4294EA" w14:textId="77777777" w:rsidR="00FA7F0A" w:rsidRDefault="00FA7F0A" w:rsidP="0092652C">
      <w:pPr>
        <w:spacing w:after="0" w:line="240" w:lineRule="auto"/>
      </w:pPr>
      <w:r>
        <w:continuationSeparator/>
      </w:r>
    </w:p>
    <w:p w14:paraId="5E57C759" w14:textId="77777777" w:rsidR="00FA7F0A" w:rsidRDefault="00FA7F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C8ED7" w14:textId="77777777" w:rsidR="00FA7F0A" w:rsidRDefault="00FA7F0A" w:rsidP="0092652C">
      <w:pPr>
        <w:spacing w:after="0" w:line="240" w:lineRule="auto"/>
      </w:pPr>
      <w:r>
        <w:separator/>
      </w:r>
    </w:p>
    <w:p w14:paraId="13A0CE03" w14:textId="77777777" w:rsidR="00FA7F0A" w:rsidRDefault="00FA7F0A"/>
  </w:footnote>
  <w:footnote w:type="continuationSeparator" w:id="0">
    <w:p w14:paraId="363E3457" w14:textId="77777777" w:rsidR="00FA7F0A" w:rsidRDefault="00FA7F0A" w:rsidP="0092652C">
      <w:pPr>
        <w:spacing w:after="0" w:line="240" w:lineRule="auto"/>
      </w:pPr>
      <w:r>
        <w:continuationSeparator/>
      </w:r>
    </w:p>
    <w:p w14:paraId="0B6ABA56" w14:textId="77777777" w:rsidR="00FA7F0A" w:rsidRDefault="00FA7F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0AED49B7"/>
    <w:multiLevelType w:val="hybridMultilevel"/>
    <w:tmpl w:val="E346A8F6"/>
    <w:lvl w:ilvl="0" w:tplc="04090001">
      <w:start w:val="1"/>
      <w:numFmt w:val="bullet"/>
      <w:lvlText w:val=""/>
      <w:lvlJc w:val="left"/>
      <w:pPr>
        <w:ind w:left="360" w:hanging="360"/>
      </w:pPr>
      <w:rPr>
        <w:rFonts w:ascii="Symbol" w:hAnsi="Symbol"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0F6A000C"/>
    <w:multiLevelType w:val="hybridMultilevel"/>
    <w:tmpl w:val="FC5CEC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11C7F9A"/>
    <w:multiLevelType w:val="hybridMultilevel"/>
    <w:tmpl w:val="790C654E"/>
    <w:lvl w:ilvl="0" w:tplc="4C09000F">
      <w:start w:val="1"/>
      <w:numFmt w:val="decimal"/>
      <w:lvlText w:val="%1."/>
      <w:lvlJc w:val="left"/>
      <w:pPr>
        <w:ind w:left="1080" w:hanging="360"/>
      </w:pPr>
      <w:rPr>
        <w:rFonts w:hint="default"/>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13" w15:restartNumberingAfterBreak="0">
    <w:nsid w:val="113D10F2"/>
    <w:multiLevelType w:val="hybridMultilevel"/>
    <w:tmpl w:val="7A1601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5"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6"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7"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20"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21"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4" w15:restartNumberingAfterBreak="0">
    <w:nsid w:val="261820BF"/>
    <w:multiLevelType w:val="hybridMultilevel"/>
    <w:tmpl w:val="070A66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6"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7"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8" w15:restartNumberingAfterBreak="0">
    <w:nsid w:val="2DEB3FC1"/>
    <w:multiLevelType w:val="hybridMultilevel"/>
    <w:tmpl w:val="9E8CF466"/>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29"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30"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32"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34"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35802AFA"/>
    <w:multiLevelType w:val="hybridMultilevel"/>
    <w:tmpl w:val="4740E1B6"/>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7"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9" w15:restartNumberingAfterBreak="0">
    <w:nsid w:val="3DCC7F42"/>
    <w:multiLevelType w:val="hybridMultilevel"/>
    <w:tmpl w:val="A7A25B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41"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44"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46" w15:restartNumberingAfterBreak="0">
    <w:nsid w:val="515E45C9"/>
    <w:multiLevelType w:val="hybridMultilevel"/>
    <w:tmpl w:val="6A00130E"/>
    <w:lvl w:ilvl="0" w:tplc="4C090001">
      <w:start w:val="1"/>
      <w:numFmt w:val="bullet"/>
      <w:lvlText w:val=""/>
      <w:lvlJc w:val="left"/>
      <w:pPr>
        <w:ind w:left="360" w:hanging="360"/>
      </w:pPr>
      <w:rPr>
        <w:rFonts w:ascii="Symbol" w:hAnsi="Symbol" w:hint="default"/>
      </w:rPr>
    </w:lvl>
    <w:lvl w:ilvl="1" w:tplc="4C09000B">
      <w:start w:val="1"/>
      <w:numFmt w:val="bullet"/>
      <w:lvlText w:val=""/>
      <w:lvlJc w:val="left"/>
      <w:pPr>
        <w:ind w:left="1080" w:hanging="360"/>
      </w:pPr>
      <w:rPr>
        <w:rFonts w:ascii="Wingdings" w:hAnsi="Wingdings"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47"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9"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50"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53" w15:restartNumberingAfterBreak="0">
    <w:nsid w:val="58AE66C4"/>
    <w:multiLevelType w:val="hybridMultilevel"/>
    <w:tmpl w:val="9F10D22A"/>
    <w:lvl w:ilvl="0" w:tplc="C1BA90E8">
      <w:start w:val="4"/>
      <w:numFmt w:val="bullet"/>
      <w:lvlText w:val=""/>
      <w:lvlJc w:val="left"/>
      <w:pPr>
        <w:ind w:left="720" w:hanging="360"/>
      </w:pPr>
      <w:rPr>
        <w:rFonts w:ascii="Wingdings" w:eastAsia="Times New Roman" w:hAnsi="Wingdings" w:cs="Times New Roman"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5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5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57" w15:restartNumberingAfterBreak="0">
    <w:nsid w:val="5D0147E5"/>
    <w:multiLevelType w:val="hybridMultilevel"/>
    <w:tmpl w:val="DBACE9B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4"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5" w15:restartNumberingAfterBreak="0">
    <w:nsid w:val="6BCD6586"/>
    <w:multiLevelType w:val="hybridMultilevel"/>
    <w:tmpl w:val="B018362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6D06538F"/>
    <w:multiLevelType w:val="hybridMultilevel"/>
    <w:tmpl w:val="37425BDA"/>
    <w:lvl w:ilvl="0" w:tplc="06567B3E">
      <w:start w:val="1"/>
      <w:numFmt w:val="lowerLetter"/>
      <w:lvlText w:val="%1."/>
      <w:lvlJc w:val="left"/>
      <w:pPr>
        <w:ind w:left="360" w:hanging="360"/>
      </w:pPr>
      <w:rPr>
        <w:i w:val="0"/>
        <w:iCs w:val="0"/>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7" w15:restartNumberingAfterBreak="0">
    <w:nsid w:val="6D86728F"/>
    <w:multiLevelType w:val="hybridMultilevel"/>
    <w:tmpl w:val="2D08E3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69" w15:restartNumberingAfterBreak="0">
    <w:nsid w:val="748B479E"/>
    <w:multiLevelType w:val="hybridMultilevel"/>
    <w:tmpl w:val="9B5CC784"/>
    <w:lvl w:ilvl="0" w:tplc="4C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72"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B094A1E"/>
    <w:multiLevelType w:val="hybridMultilevel"/>
    <w:tmpl w:val="598476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abstractNum w:abstractNumId="76" w15:restartNumberingAfterBreak="0">
    <w:nsid w:val="7CDD0FB8"/>
    <w:multiLevelType w:val="hybridMultilevel"/>
    <w:tmpl w:val="B03A2AB6"/>
    <w:lvl w:ilvl="0" w:tplc="4C090001">
      <w:start w:val="1"/>
      <w:numFmt w:val="bullet"/>
      <w:lvlText w:val=""/>
      <w:lvlJc w:val="left"/>
      <w:pPr>
        <w:ind w:left="360" w:hanging="360"/>
      </w:pPr>
      <w:rPr>
        <w:rFonts w:ascii="Symbol" w:hAnsi="Symbol" w:hint="default"/>
      </w:rPr>
    </w:lvl>
    <w:lvl w:ilvl="1" w:tplc="4C09000B">
      <w:start w:val="1"/>
      <w:numFmt w:val="bullet"/>
      <w:lvlText w:val=""/>
      <w:lvlJc w:val="left"/>
      <w:pPr>
        <w:ind w:left="1080" w:hanging="360"/>
      </w:pPr>
      <w:rPr>
        <w:rFonts w:ascii="Wingdings" w:hAnsi="Wingdings"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77" w15:restartNumberingAfterBreak="0">
    <w:nsid w:val="7F1B0D8D"/>
    <w:multiLevelType w:val="hybridMultilevel"/>
    <w:tmpl w:val="130ABCD8"/>
    <w:lvl w:ilvl="0" w:tplc="4C09000F">
      <w:start w:val="1"/>
      <w:numFmt w:val="decimal"/>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num w:numId="1" w16cid:durableId="2013020356">
    <w:abstractNumId w:val="64"/>
  </w:num>
  <w:num w:numId="2" w16cid:durableId="382410132">
    <w:abstractNumId w:val="6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23"/>
  </w:num>
  <w:num w:numId="7" w16cid:durableId="2032339536">
    <w:abstractNumId w:val="61"/>
  </w:num>
  <w:num w:numId="8" w16cid:durableId="281501071">
    <w:abstractNumId w:val="0"/>
  </w:num>
  <w:num w:numId="9" w16cid:durableId="756362470">
    <w:abstractNumId w:val="2"/>
  </w:num>
  <w:num w:numId="10" w16cid:durableId="1833449092">
    <w:abstractNumId w:val="22"/>
  </w:num>
  <w:num w:numId="11" w16cid:durableId="1424763571">
    <w:abstractNumId w:val="9"/>
  </w:num>
  <w:num w:numId="12" w16cid:durableId="989139252">
    <w:abstractNumId w:val="16"/>
  </w:num>
  <w:num w:numId="13" w16cid:durableId="2093811613">
    <w:abstractNumId w:val="1"/>
  </w:num>
  <w:num w:numId="14" w16cid:durableId="2072194999">
    <w:abstractNumId w:val="6"/>
  </w:num>
  <w:num w:numId="15" w16cid:durableId="1702047276">
    <w:abstractNumId w:val="62"/>
  </w:num>
  <w:num w:numId="16" w16cid:durableId="1060520637">
    <w:abstractNumId w:val="18"/>
  </w:num>
  <w:num w:numId="17" w16cid:durableId="1161894729">
    <w:abstractNumId w:val="59"/>
  </w:num>
  <w:num w:numId="18" w16cid:durableId="884297160">
    <w:abstractNumId w:val="42"/>
  </w:num>
  <w:num w:numId="19" w16cid:durableId="1972323244">
    <w:abstractNumId w:val="72"/>
  </w:num>
  <w:num w:numId="20" w16cid:durableId="1481116957">
    <w:abstractNumId w:val="34"/>
  </w:num>
  <w:num w:numId="21" w16cid:durableId="1262226606">
    <w:abstractNumId w:val="51"/>
  </w:num>
  <w:num w:numId="22" w16cid:durableId="684750351">
    <w:abstractNumId w:val="3"/>
  </w:num>
  <w:num w:numId="23" w16cid:durableId="659038561">
    <w:abstractNumId w:val="27"/>
  </w:num>
  <w:num w:numId="24" w16cid:durableId="644941602">
    <w:abstractNumId w:val="36"/>
  </w:num>
  <w:num w:numId="25" w16cid:durableId="928201391">
    <w:abstractNumId w:val="56"/>
  </w:num>
  <w:num w:numId="26" w16cid:durableId="724839052">
    <w:abstractNumId w:val="29"/>
  </w:num>
  <w:num w:numId="27" w16cid:durableId="1752195461">
    <w:abstractNumId w:val="33"/>
  </w:num>
  <w:num w:numId="28" w16cid:durableId="1048528542">
    <w:abstractNumId w:val="52"/>
  </w:num>
  <w:num w:numId="29" w16cid:durableId="1803380344">
    <w:abstractNumId w:val="15"/>
  </w:num>
  <w:num w:numId="30" w16cid:durableId="71392291">
    <w:abstractNumId w:val="8"/>
  </w:num>
  <w:num w:numId="31" w16cid:durableId="1822963688">
    <w:abstractNumId w:val="68"/>
  </w:num>
  <w:num w:numId="32" w16cid:durableId="940256152">
    <w:abstractNumId w:val="71"/>
  </w:num>
  <w:num w:numId="33" w16cid:durableId="1383597721">
    <w:abstractNumId w:val="20"/>
  </w:num>
  <w:num w:numId="34" w16cid:durableId="332997425">
    <w:abstractNumId w:val="31"/>
  </w:num>
  <w:num w:numId="35" w16cid:durableId="2133857967">
    <w:abstractNumId w:val="58"/>
  </w:num>
  <w:num w:numId="36" w16cid:durableId="1338966220">
    <w:abstractNumId w:val="41"/>
  </w:num>
  <w:num w:numId="37" w16cid:durableId="2080667410">
    <w:abstractNumId w:val="37"/>
  </w:num>
  <w:num w:numId="38" w16cid:durableId="707683838">
    <w:abstractNumId w:val="75"/>
  </w:num>
  <w:num w:numId="39" w16cid:durableId="1038512932">
    <w:abstractNumId w:val="49"/>
  </w:num>
  <w:num w:numId="40" w16cid:durableId="912934855">
    <w:abstractNumId w:val="38"/>
  </w:num>
  <w:num w:numId="41" w16cid:durableId="2076077128">
    <w:abstractNumId w:val="14"/>
  </w:num>
  <w:num w:numId="42" w16cid:durableId="967323182">
    <w:abstractNumId w:val="26"/>
  </w:num>
  <w:num w:numId="43" w16cid:durableId="197091697">
    <w:abstractNumId w:val="25"/>
  </w:num>
  <w:num w:numId="44" w16cid:durableId="200870404">
    <w:abstractNumId w:val="54"/>
  </w:num>
  <w:num w:numId="45" w16cid:durableId="2079399809">
    <w:abstractNumId w:val="40"/>
  </w:num>
  <w:num w:numId="46" w16cid:durableId="774404274">
    <w:abstractNumId w:val="45"/>
  </w:num>
  <w:num w:numId="47" w16cid:durableId="1670982305">
    <w:abstractNumId w:val="55"/>
  </w:num>
  <w:num w:numId="48" w16cid:durableId="1378972262">
    <w:abstractNumId w:val="70"/>
  </w:num>
  <w:num w:numId="49" w16cid:durableId="1189559529">
    <w:abstractNumId w:val="32"/>
  </w:num>
  <w:num w:numId="50" w16cid:durableId="668362414">
    <w:abstractNumId w:val="60"/>
  </w:num>
  <w:num w:numId="51" w16cid:durableId="674723092">
    <w:abstractNumId w:val="30"/>
  </w:num>
  <w:num w:numId="52" w16cid:durableId="2058385264">
    <w:abstractNumId w:val="50"/>
  </w:num>
  <w:num w:numId="53" w16cid:durableId="1703745457">
    <w:abstractNumId w:val="4"/>
  </w:num>
  <w:num w:numId="54" w16cid:durableId="2023119370">
    <w:abstractNumId w:val="5"/>
  </w:num>
  <w:num w:numId="55" w16cid:durableId="663977180">
    <w:abstractNumId w:val="47"/>
  </w:num>
  <w:num w:numId="56" w16cid:durableId="1125932494">
    <w:abstractNumId w:val="73"/>
  </w:num>
  <w:num w:numId="57" w16cid:durableId="976297008">
    <w:abstractNumId w:val="21"/>
  </w:num>
  <w:num w:numId="58" w16cid:durableId="1353796434">
    <w:abstractNumId w:val="44"/>
  </w:num>
  <w:num w:numId="59" w16cid:durableId="91321661">
    <w:abstractNumId w:val="19"/>
  </w:num>
  <w:num w:numId="60" w16cid:durableId="506407924">
    <w:abstractNumId w:val="17"/>
  </w:num>
  <w:num w:numId="61" w16cid:durableId="158353297">
    <w:abstractNumId w:val="48"/>
  </w:num>
  <w:num w:numId="62" w16cid:durableId="1792286940">
    <w:abstractNumId w:val="43"/>
  </w:num>
  <w:num w:numId="63" w16cid:durableId="1490053438">
    <w:abstractNumId w:val="24"/>
  </w:num>
  <w:num w:numId="64" w16cid:durableId="541788655">
    <w:abstractNumId w:val="69"/>
  </w:num>
  <w:num w:numId="65" w16cid:durableId="1073429146">
    <w:abstractNumId w:val="46"/>
  </w:num>
  <w:num w:numId="66" w16cid:durableId="60183500">
    <w:abstractNumId w:val="28"/>
  </w:num>
  <w:num w:numId="67" w16cid:durableId="430197687">
    <w:abstractNumId w:val="65"/>
  </w:num>
  <w:num w:numId="68" w16cid:durableId="1148205505">
    <w:abstractNumId w:val="39"/>
  </w:num>
  <w:num w:numId="69" w16cid:durableId="322391036">
    <w:abstractNumId w:val="53"/>
  </w:num>
  <w:num w:numId="70" w16cid:durableId="540632241">
    <w:abstractNumId w:val="76"/>
  </w:num>
  <w:num w:numId="71" w16cid:durableId="1412966376">
    <w:abstractNumId w:val="13"/>
  </w:num>
  <w:num w:numId="72" w16cid:durableId="907299323">
    <w:abstractNumId w:val="67"/>
  </w:num>
  <w:num w:numId="73" w16cid:durableId="1743406397">
    <w:abstractNumId w:val="11"/>
  </w:num>
  <w:num w:numId="74" w16cid:durableId="1105883491">
    <w:abstractNumId w:val="57"/>
  </w:num>
  <w:num w:numId="75" w16cid:durableId="190387329">
    <w:abstractNumId w:val="10"/>
  </w:num>
  <w:num w:numId="76" w16cid:durableId="1946763943">
    <w:abstractNumId w:val="35"/>
  </w:num>
  <w:num w:numId="77" w16cid:durableId="1014694451">
    <w:abstractNumId w:val="12"/>
  </w:num>
  <w:num w:numId="78" w16cid:durableId="1761557224">
    <w:abstractNumId w:val="74"/>
  </w:num>
  <w:num w:numId="79" w16cid:durableId="258611460">
    <w:abstractNumId w:val="66"/>
  </w:num>
  <w:num w:numId="80" w16cid:durableId="2073886790">
    <w:abstractNumId w:val="77"/>
  </w:num>
  <w:num w:numId="81">
    <w:abstractNumId w:val="28"/>
    <w:lvlOverride w:ilvl="0">
      <w:startOverride w:val="1"/>
    </w:lvlOverride>
  </w:num>
  <w:num w:numId="82">
    <w:abstractNumId w:val="28"/>
    <w:lvlOverride w:ilvl="0">
      <w:startOverride w:val="1"/>
    </w:lvlOverride>
  </w:num>
  <w:num w:numId="83">
    <w:abstractNumId w:val="28"/>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A0B"/>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03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A73"/>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2E7E"/>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16C7"/>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0D07"/>
    <w:rsid w:val="00532D91"/>
    <w:rsid w:val="005335E6"/>
    <w:rsid w:val="00533697"/>
    <w:rsid w:val="00534A32"/>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0E93"/>
    <w:rsid w:val="0071191D"/>
    <w:rsid w:val="00711CA9"/>
    <w:rsid w:val="007121A0"/>
    <w:rsid w:val="0071259A"/>
    <w:rsid w:val="0071293A"/>
    <w:rsid w:val="007129B6"/>
    <w:rsid w:val="00713664"/>
    <w:rsid w:val="007140FA"/>
    <w:rsid w:val="00714610"/>
    <w:rsid w:val="007165F7"/>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0C11"/>
    <w:rsid w:val="008334D5"/>
    <w:rsid w:val="00834124"/>
    <w:rsid w:val="00835014"/>
    <w:rsid w:val="008353DE"/>
    <w:rsid w:val="00835EE2"/>
    <w:rsid w:val="00836640"/>
    <w:rsid w:val="00837B2A"/>
    <w:rsid w:val="0084037F"/>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3FC9"/>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23"/>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6C76"/>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1F2"/>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0E2"/>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ABC"/>
    <w:rsid w:val="00FA1E20"/>
    <w:rsid w:val="00FA2826"/>
    <w:rsid w:val="00FA4411"/>
    <w:rsid w:val="00FA5019"/>
    <w:rsid w:val="00FA5472"/>
    <w:rsid w:val="00FA62FE"/>
    <w:rsid w:val="00FA6D6F"/>
    <w:rsid w:val="00FA6EC8"/>
    <w:rsid w:val="00FA7B57"/>
    <w:rsid w:val="00FA7F0A"/>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1"/>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qFormat/>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p5P3k4rTRU" TargetMode="External"/><Relationship Id="rId13"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531837D155ABD04499B7E31B4AA9CA4B" ma:contentTypeVersion="15" ma:contentTypeDescription="Create a new document." ma:contentTypeScope="" ma:versionID="6f895c3ffc4be61524d026bcf969a897">
  <xsd:schema xmlns:xsd="http://www.w3.org/2001/XMLSchema" xmlns:xs="http://www.w3.org/2001/XMLSchema" xmlns:p="http://schemas.microsoft.com/office/2006/metadata/properties" xmlns:ns1="http://schemas.microsoft.com/sharepoint/v3" xmlns:ns2="a9173f22-8812-438d-8b75-c469f287bf6e" xmlns:ns3="http://schemas.microsoft.com/sharepoint/v3/fields" xmlns:ns4="b9118210-edc3-499a-b74e-91da2b9be6fd" targetNamespace="http://schemas.microsoft.com/office/2006/metadata/properties" ma:root="true" ma:fieldsID="f4c8cff9152c5d8bab4f0fea98b890ee" ns1:_="" ns2:_="" ns3:_="" ns4:_="">
    <xsd:import namespace="http://schemas.microsoft.com/sharepoint/v3"/>
    <xsd:import namespace="a9173f22-8812-438d-8b75-c469f287bf6e"/>
    <xsd:import namespace="http://schemas.microsoft.com/sharepoint/v3/fields"/>
    <xsd:import namespace="b9118210-edc3-499a-b74e-91da2b9be6fd"/>
    <xsd:element name="properties">
      <xsd:complexType>
        <xsd:sequence>
          <xsd:element name="documentManagement">
            <xsd:complexType>
              <xsd:all>
                <xsd:element ref="ns2:CUD_x0020_Department"/>
                <xsd:element ref="ns2:Document_x0020_Type" minOccurs="0"/>
                <xsd:element ref="ns2:Document_x0020_Status" minOccurs="0"/>
                <xsd:element ref="ns2:Document_x0020_ID" minOccurs="0"/>
                <xsd:element ref="ns1:ReportOwner" minOccurs="0"/>
                <xsd:element ref="ns2:Categories" minOccurs="0"/>
                <xsd:element ref="ns1:Company" minOccurs="0"/>
                <xsd:element ref="ns1:StartDate" minOccurs="0"/>
                <xsd:element ref="ns3:_EndDate" minOccurs="0"/>
                <xsd:element ref="ns2:SharedWithUsers" minOccurs="0"/>
                <xsd:element ref="ns2:SharedWithDetails"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eportOwner" ma:index="12" nillable="true" ma:displayName="Owner" ma:description="Owner of this document" ma:list="UserInfo" ma:SearchPeopleOnly="false" ma:SharePointGroup="0" ma:internalName="Report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mpany" ma:index="14" nillable="true" ma:displayName="Company" ma:internalName="Company">
      <xsd:simpleType>
        <xsd:restriction base="dms:Text">
          <xsd:maxLength value="255"/>
        </xsd:restriction>
      </xsd:simpleType>
    </xsd:element>
    <xsd:element name="StartDate" ma:index="15" nillable="true" ma:displayName="Start Date" ma:default="[today]" ma:format="DateOnly" ma:internalName="Start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9173f22-8812-438d-8b75-c469f287bf6e" elementFormDefault="qualified">
    <xsd:import namespace="http://schemas.microsoft.com/office/2006/documentManagement/types"/>
    <xsd:import namespace="http://schemas.microsoft.com/office/infopath/2007/PartnerControls"/>
    <xsd:element name="CUD_x0020_Department" ma:index="8" ma:displayName="CUD Department" ma:list="{6e8a134f-731a-4ea3-82c9-c7b7b84114ec}" ma:internalName="CUD_x0020_Department" ma:showField="Title" ma:web="a9173f22-8812-438d-8b75-c469f287bf6e">
      <xsd:simpleType>
        <xsd:restriction base="dms:Lookup"/>
      </xsd:simpleType>
    </xsd:element>
    <xsd:element name="Document_x0020_Type" ma:index="9" nillable="true" ma:displayName="Document Type" ma:list="{e898fb14-9088-4909-a3c9-2b1b824e2008}" ma:internalName="Document_x0020_Type" ma:showField="Title" ma:web="a9173f22-8812-438d-8b75-c469f287bf6e">
      <xsd:simpleType>
        <xsd:restriction base="dms:Lookup"/>
      </xsd:simpleType>
    </xsd:element>
    <xsd:element name="Document_x0020_Status" ma:index="10" nillable="true" ma:displayName="Document Status" ma:list="{6f0e0f61-dfe1-46a8-a562-890b19660139}" ma:internalName="Document_x0020_Status" ma:showField="Title" ma:web="a9173f22-8812-438d-8b75-c469f287bf6e">
      <xsd:simpleType>
        <xsd:restriction base="dms:Lookup"/>
      </xsd:simpleType>
    </xsd:element>
    <xsd:element name="Document_x0020_ID" ma:index="11" nillable="true" ma:displayName="Document ID" ma:internalName="Document_x0020_ID">
      <xsd:simpleType>
        <xsd:restriction base="dms:Text">
          <xsd:maxLength value="255"/>
        </xsd:restriction>
      </xsd:simpleType>
    </xsd:element>
    <xsd:element name="Categories" ma:index="13" nillable="true" ma:displayName="Categories" ma:list="{28bbca9c-1880-4853-a966-abb181a7fcf1}" ma:internalName="Categories" ma:showField="Title" ma:web="a9173f22-8812-438d-8b75-c469f287bf6e">
      <xsd:simpleType>
        <xsd:restriction base="dms:Lookup"/>
      </xsd:simple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EndDate" ma:index="16" nillable="true" ma:displayName="End Date" ma:default="[today]" ma:format="DateTime" ma:internalName="_End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9118210-edc3-499a-b74e-91da2b9be6fd" elementFormDefault="qualified">
    <xsd:import namespace="http://schemas.microsoft.com/office/2006/documentManagement/types"/>
    <xsd:import namespace="http://schemas.microsoft.com/office/infopath/2007/PartnerControls"/>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rtDate xmlns="http://schemas.microsoft.com/sharepoint/v3">2025-08-13T15:49:36Z</StartDate>
    <_EndDate xmlns="http://schemas.microsoft.com/sharepoint/v3/fields">2025-08-13T15:49:36Z</_EndDate>
    <Document_x0020_Status xmlns="a9173f22-8812-438d-8b75-c469f287bf6e" xsi:nil="true"/>
    <Company xmlns="http://schemas.microsoft.com/sharepoint/v3" xsi:nil="true"/>
    <CUD_x0020_Department xmlns="a9173f22-8812-438d-8b75-c469f287bf6e"/>
    <Categories xmlns="a9173f22-8812-438d-8b75-c469f287bf6e" xsi:nil="true"/>
    <ReportOwner xmlns="http://schemas.microsoft.com/sharepoint/v3">
      <UserInfo>
        <DisplayName/>
        <AccountId xsi:nil="true"/>
        <AccountType/>
      </UserInfo>
    </ReportOwner>
    <Document_x0020_Type xmlns="a9173f22-8812-438d-8b75-c469f287bf6e" xsi:nil="true"/>
    <Document_x0020_ID xmlns="a9173f22-8812-438d-8b75-c469f287bf6e" xsi:nil="true"/>
  </documentManagement>
</p:properties>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customXml/itemProps2.xml><?xml version="1.0" encoding="utf-8"?>
<ds:datastoreItem xmlns:ds="http://schemas.openxmlformats.org/officeDocument/2006/customXml" ds:itemID="{3A155ED7-0038-478C-BBF9-6721EAB8E146}"/>
</file>

<file path=customXml/itemProps3.xml><?xml version="1.0" encoding="utf-8"?>
<ds:datastoreItem xmlns:ds="http://schemas.openxmlformats.org/officeDocument/2006/customXml" ds:itemID="{5AF77A17-BCF3-4FE8-94B3-E68706CCE299}"/>
</file>

<file path=customXml/itemProps4.xml><?xml version="1.0" encoding="utf-8"?>
<ds:datastoreItem xmlns:ds="http://schemas.openxmlformats.org/officeDocument/2006/customXml" ds:itemID="{A41E97D1-E9EA-4F67-B12C-6C1A5E2F05B4}"/>
</file>

<file path=docProps/app.xml><?xml version="1.0" encoding="utf-8"?>
<Properties xmlns="http://schemas.openxmlformats.org/officeDocument/2006/extended-properties" xmlns:vt="http://schemas.openxmlformats.org/officeDocument/2006/docPropsVTypes">
  <Template>Normal</Template>
  <TotalTime>17</TotalTime>
  <Pages>10</Pages>
  <Words>4452</Words>
  <Characters>25383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6</cp:revision>
  <cp:lastPrinted>2018-04-24T06:59:00Z</cp:lastPrinted>
  <dcterms:created xsi:type="dcterms:W3CDTF">2025-08-04T04:39:00Z</dcterms:created>
  <dcterms:modified xsi:type="dcterms:W3CDTF">2025-08-15T03:16:00Z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0x010100531837D155ABD04499B7E31B4AA9CA4B</vt:lpwstr>
  </property>
</Properties>
</file>