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03CB0" w14:textId="77777777" w:rsidR="006979C0" w:rsidRDefault="006979C0" w:rsidP="006979C0">
      <w:pPr>
        <w:pStyle w:val="Subtitle"/>
        <w:spacing w:after="0"/>
        <w:jc w:val="center"/>
        <w:rPr>
          <w:rFonts w:asciiTheme="majorHAnsi" w:hAnsiTheme="majorHAnsi"/>
          <w:color w:val="auto"/>
          <w:spacing w:val="-10"/>
          <w:kern w:val="28"/>
          <w:sz w:val="56"/>
          <w:szCs w:val="56"/>
        </w:rPr>
      </w:pPr>
      <w:r w:rsidRPr="006979C0">
        <w:rPr>
          <w:rFonts w:asciiTheme="majorHAnsi" w:hAnsiTheme="majorHAnsi"/>
          <w:color w:val="auto"/>
          <w:spacing w:val="-10"/>
          <w:kern w:val="28"/>
          <w:sz w:val="56"/>
          <w:szCs w:val="56"/>
        </w:rPr>
        <w:t>An Examination of AWS Services and the BMO Use Case</w:t>
      </w:r>
    </w:p>
    <w:p w14:paraId="6A988442" w14:textId="152F63B1" w:rsidR="006979C0" w:rsidRDefault="006979C0" w:rsidP="006979C0">
      <w:pPr>
        <w:pStyle w:val="Subtitle"/>
        <w:spacing w:after="0"/>
        <w:jc w:val="right"/>
      </w:pPr>
      <w:r>
        <w:t>By Nadia Shabeer</w:t>
      </w:r>
    </w:p>
    <w:p w14:paraId="1D87E706" w14:textId="0A24CEDA" w:rsidR="006979C0" w:rsidRDefault="006979C0" w:rsidP="006979C0">
      <w:pPr>
        <w:pStyle w:val="Heading1"/>
        <w:numPr>
          <w:ilvl w:val="0"/>
          <w:numId w:val="3"/>
        </w:numPr>
      </w:pPr>
      <w:r w:rsidRPr="006979C0">
        <w:t xml:space="preserve">Introduction: The Cloud </w:t>
      </w:r>
      <w:r w:rsidRPr="006979C0">
        <w:t>Essential</w:t>
      </w:r>
      <w:r w:rsidRPr="006979C0">
        <w:t xml:space="preserve"> in Banking</w:t>
      </w:r>
    </w:p>
    <w:p w14:paraId="5A140591" w14:textId="0AC578E6" w:rsidR="006979C0" w:rsidRDefault="006979C0" w:rsidP="006979C0">
      <w:pPr>
        <w:jc w:val="both"/>
        <w:rPr>
          <w:rFonts w:asciiTheme="majorBidi" w:hAnsiTheme="majorBidi" w:cstheme="majorBidi"/>
          <w:sz w:val="24"/>
          <w:szCs w:val="24"/>
        </w:rPr>
      </w:pPr>
      <w:r w:rsidRPr="006979C0">
        <w:rPr>
          <w:rFonts w:asciiTheme="majorBidi" w:hAnsiTheme="majorBidi" w:cstheme="majorBidi"/>
          <w:sz w:val="24"/>
          <w:szCs w:val="24"/>
        </w:rPr>
        <w:t xml:space="preserve">The financial services industry (FSI), traditionally reliant on </w:t>
      </w:r>
      <w:r w:rsidRPr="006979C0">
        <w:rPr>
          <w:rFonts w:asciiTheme="majorBidi" w:hAnsiTheme="majorBidi" w:cstheme="majorBidi"/>
          <w:sz w:val="24"/>
          <w:szCs w:val="24"/>
        </w:rPr>
        <w:t>physical</w:t>
      </w:r>
      <w:r w:rsidRPr="006979C0">
        <w:rPr>
          <w:rFonts w:asciiTheme="majorBidi" w:hAnsiTheme="majorBidi" w:cstheme="majorBidi"/>
          <w:sz w:val="24"/>
          <w:szCs w:val="24"/>
        </w:rPr>
        <w:t xml:space="preserve"> systems, is undergoing a profound digital transformation driven by the need for agility, data-driven insights, and cost efficiency. Cloud computing, specifically Amazon Web Services (AWS), has emerged as the leading platform to facilitate this shift. This report examines the foundational AWS services, their core architectural models, relevant industry concepts, and provides a detailed analysis of the migration and modernization strategy of BMO Financial Group </w:t>
      </w:r>
      <w:r>
        <w:rPr>
          <w:rFonts w:asciiTheme="majorBidi" w:hAnsiTheme="majorBidi" w:cstheme="majorBidi"/>
          <w:sz w:val="24"/>
          <w:szCs w:val="24"/>
        </w:rPr>
        <w:t>using</w:t>
      </w:r>
      <w:r w:rsidRPr="006979C0">
        <w:rPr>
          <w:rFonts w:asciiTheme="majorBidi" w:hAnsiTheme="majorBidi" w:cstheme="majorBidi"/>
          <w:sz w:val="24"/>
          <w:szCs w:val="24"/>
        </w:rPr>
        <w:t xml:space="preserve"> AWS.</w:t>
      </w:r>
    </w:p>
    <w:p w14:paraId="4183A399" w14:textId="4D54AE7A" w:rsidR="006979C0" w:rsidRDefault="006979C0" w:rsidP="006979C0">
      <w:pPr>
        <w:pStyle w:val="Heading1"/>
        <w:numPr>
          <w:ilvl w:val="0"/>
          <w:numId w:val="3"/>
        </w:numPr>
      </w:pPr>
      <w:r>
        <w:t xml:space="preserve">Core </w:t>
      </w:r>
      <w:r w:rsidRPr="006979C0">
        <w:t>AWS Services and Their Functions</w:t>
      </w:r>
    </w:p>
    <w:p w14:paraId="445F5ADE" w14:textId="5CAACB85" w:rsidR="006979C0" w:rsidRPr="006979C0" w:rsidRDefault="006979C0" w:rsidP="006979C0">
      <w:pPr>
        <w:rPr>
          <w:rFonts w:asciiTheme="majorBidi" w:hAnsiTheme="majorBidi" w:cstheme="majorBidi"/>
          <w:sz w:val="24"/>
          <w:szCs w:val="24"/>
        </w:rPr>
      </w:pPr>
      <w:r w:rsidRPr="006979C0">
        <w:rPr>
          <w:rFonts w:asciiTheme="majorBidi" w:hAnsiTheme="majorBidi" w:cstheme="majorBidi"/>
          <w:sz w:val="24"/>
          <w:szCs w:val="24"/>
        </w:rPr>
        <w:t>AWS offers over 200 fully featured services, but a core set forms the backbone of enterprise and financial services architectures. These services are categorized by their function: Compute, Storage, Database, Networking, and Security</w:t>
      </w:r>
      <w:r w:rsidR="00937354">
        <w:rPr>
          <w:rFonts w:asciiTheme="majorBidi" w:hAnsiTheme="majorBidi" w:cstheme="majorBidi"/>
          <w:sz w:val="24"/>
          <w:szCs w:val="24"/>
        </w:rPr>
        <w:t xml:space="preserve"> </w:t>
      </w:r>
      <w:sdt>
        <w:sdtPr>
          <w:rPr>
            <w:rFonts w:asciiTheme="majorBidi" w:hAnsiTheme="majorBidi" w:cstheme="majorBidi"/>
            <w:sz w:val="24"/>
            <w:szCs w:val="24"/>
          </w:rPr>
          <w:id w:val="1282383628"/>
          <w:citation/>
        </w:sdtPr>
        <w:sdtContent>
          <w:r w:rsidR="00937354">
            <w:rPr>
              <w:rFonts w:asciiTheme="majorBidi" w:hAnsiTheme="majorBidi" w:cstheme="majorBidi"/>
              <w:sz w:val="24"/>
              <w:szCs w:val="24"/>
            </w:rPr>
            <w:fldChar w:fldCharType="begin"/>
          </w:r>
          <w:r w:rsidR="00937354">
            <w:rPr>
              <w:rFonts w:asciiTheme="majorBidi" w:hAnsiTheme="majorBidi" w:cstheme="majorBidi"/>
              <w:sz w:val="24"/>
              <w:szCs w:val="24"/>
            </w:rPr>
            <w:instrText xml:space="preserve">CITATION Bus21 \l 4105 </w:instrText>
          </w:r>
          <w:r w:rsidR="00937354">
            <w:rPr>
              <w:rFonts w:asciiTheme="majorBidi" w:hAnsiTheme="majorBidi" w:cstheme="majorBidi"/>
              <w:sz w:val="24"/>
              <w:szCs w:val="24"/>
            </w:rPr>
            <w:fldChar w:fldCharType="separate"/>
          </w:r>
          <w:r w:rsidR="00937354" w:rsidRPr="00937354">
            <w:rPr>
              <w:rFonts w:asciiTheme="majorBidi" w:hAnsiTheme="majorBidi" w:cstheme="majorBidi"/>
              <w:noProof/>
              <w:sz w:val="24"/>
              <w:szCs w:val="24"/>
            </w:rPr>
            <w:t>(Wire, 2021)</w:t>
          </w:r>
          <w:r w:rsidR="00937354">
            <w:rPr>
              <w:rFonts w:asciiTheme="majorBidi" w:hAnsiTheme="majorBidi" w:cstheme="majorBidi"/>
              <w:sz w:val="24"/>
              <w:szCs w:val="24"/>
            </w:rPr>
            <w:fldChar w:fldCharType="end"/>
          </w:r>
        </w:sdtContent>
      </w:sdt>
      <w:r w:rsidRPr="006979C0">
        <w:rPr>
          <w:rFonts w:asciiTheme="majorBidi" w:hAnsiTheme="majorBidi" w:cstheme="majorBidi"/>
          <w:sz w:val="24"/>
          <w:szCs w:val="24"/>
        </w:rPr>
        <w:t>.</w:t>
      </w:r>
    </w:p>
    <w:p w14:paraId="622579D7" w14:textId="77777777" w:rsidR="00937354" w:rsidRDefault="00937354" w:rsidP="00937354">
      <w:pPr>
        <w:pStyle w:val="Heading2"/>
        <w:numPr>
          <w:ilvl w:val="1"/>
          <w:numId w:val="3"/>
        </w:numPr>
      </w:pPr>
      <w:r w:rsidRPr="00937354">
        <w:t>Compute Services</w:t>
      </w:r>
    </w:p>
    <w:p w14:paraId="03E770BE" w14:textId="3866F452" w:rsidR="00CE0630" w:rsidRPr="002221D5" w:rsidRDefault="00CE0630" w:rsidP="00CE0630">
      <w:pPr>
        <w:rPr>
          <w:rFonts w:asciiTheme="majorBidi" w:hAnsiTheme="majorBidi" w:cstheme="majorBidi"/>
          <w:sz w:val="24"/>
          <w:szCs w:val="24"/>
        </w:rPr>
      </w:pPr>
      <w:r w:rsidRPr="002221D5">
        <w:rPr>
          <w:rFonts w:asciiTheme="majorBidi" w:hAnsiTheme="majorBidi" w:cstheme="majorBidi"/>
          <w:sz w:val="24"/>
          <w:szCs w:val="24"/>
        </w:rPr>
        <w:t>Compute services provide the processing power required to run applications and execute code</w:t>
      </w:r>
      <w:r w:rsidRPr="002221D5">
        <w:rPr>
          <w:rFonts w:asciiTheme="majorBidi" w:hAnsiTheme="majorBidi" w:cstheme="majorBidi"/>
          <w:sz w:val="24"/>
          <w:szCs w:val="24"/>
        </w:rPr>
        <w:t xml:space="preserve"> </w:t>
      </w:r>
      <w:sdt>
        <w:sdtPr>
          <w:rPr>
            <w:rFonts w:asciiTheme="majorBidi" w:hAnsiTheme="majorBidi" w:cstheme="majorBidi"/>
            <w:sz w:val="24"/>
            <w:szCs w:val="24"/>
          </w:rPr>
          <w:id w:val="-872227811"/>
          <w:citation/>
        </w:sdtPr>
        <w:sdtContent>
          <w:r w:rsidRPr="002221D5">
            <w:rPr>
              <w:rFonts w:asciiTheme="majorBidi" w:hAnsiTheme="majorBidi" w:cstheme="majorBidi"/>
              <w:sz w:val="24"/>
              <w:szCs w:val="24"/>
            </w:rPr>
            <w:fldChar w:fldCharType="begin"/>
          </w:r>
          <w:r w:rsidRPr="002221D5">
            <w:rPr>
              <w:rFonts w:asciiTheme="majorBidi" w:hAnsiTheme="majorBidi" w:cstheme="majorBidi"/>
              <w:sz w:val="24"/>
              <w:szCs w:val="24"/>
            </w:rPr>
            <w:instrText xml:space="preserve"> CITATION Rom24 \l 4105 </w:instrText>
          </w:r>
          <w:r w:rsidRPr="002221D5">
            <w:rPr>
              <w:rFonts w:asciiTheme="majorBidi" w:hAnsiTheme="majorBidi" w:cstheme="majorBidi"/>
              <w:sz w:val="24"/>
              <w:szCs w:val="24"/>
            </w:rPr>
            <w:fldChar w:fldCharType="separate"/>
          </w:r>
          <w:r w:rsidRPr="002221D5">
            <w:rPr>
              <w:rFonts w:asciiTheme="majorBidi" w:hAnsiTheme="majorBidi" w:cstheme="majorBidi"/>
              <w:sz w:val="24"/>
              <w:szCs w:val="24"/>
            </w:rPr>
            <w:t>(Ceresnak, 2024)</w:t>
          </w:r>
          <w:r w:rsidRPr="002221D5">
            <w:rPr>
              <w:rFonts w:asciiTheme="majorBidi" w:hAnsiTheme="majorBidi" w:cstheme="majorBidi"/>
              <w:sz w:val="24"/>
              <w:szCs w:val="24"/>
            </w:rPr>
            <w:fldChar w:fldCharType="end"/>
          </w:r>
        </w:sdtContent>
      </w:sdt>
      <w:r w:rsidRPr="002221D5">
        <w:rPr>
          <w:rFonts w:asciiTheme="majorBidi" w:hAnsiTheme="majorBidi" w:cstheme="majorBidi"/>
          <w:sz w:val="24"/>
          <w:szCs w:val="24"/>
        </w:rPr>
        <w:t>.</w:t>
      </w:r>
    </w:p>
    <w:p w14:paraId="5B700D73" w14:textId="738739B8" w:rsidR="00CE0630" w:rsidRPr="002221D5" w:rsidRDefault="00CE0630" w:rsidP="00CE0630">
      <w:pPr>
        <w:pStyle w:val="ListParagraph"/>
        <w:numPr>
          <w:ilvl w:val="0"/>
          <w:numId w:val="4"/>
        </w:numPr>
        <w:rPr>
          <w:rFonts w:asciiTheme="majorBidi" w:hAnsiTheme="majorBidi" w:cstheme="majorBidi"/>
          <w:sz w:val="24"/>
          <w:szCs w:val="24"/>
        </w:rPr>
      </w:pPr>
      <w:r w:rsidRPr="002221D5">
        <w:rPr>
          <w:rFonts w:asciiTheme="majorBidi" w:hAnsiTheme="majorBidi" w:cstheme="majorBidi"/>
          <w:b/>
          <w:bCs/>
          <w:sz w:val="24"/>
          <w:szCs w:val="24"/>
        </w:rPr>
        <w:t>A</w:t>
      </w:r>
      <w:r w:rsidRPr="002221D5">
        <w:rPr>
          <w:rFonts w:asciiTheme="majorBidi" w:hAnsiTheme="majorBidi" w:cstheme="majorBidi"/>
          <w:b/>
          <w:bCs/>
          <w:sz w:val="24"/>
          <w:szCs w:val="24"/>
        </w:rPr>
        <w:t>mazon EC2 (Elastic Compute Cloud):</w:t>
      </w:r>
      <w:r w:rsidRPr="002221D5">
        <w:rPr>
          <w:rFonts w:asciiTheme="majorBidi" w:hAnsiTheme="majorBidi" w:cstheme="majorBidi"/>
          <w:sz w:val="24"/>
          <w:szCs w:val="24"/>
        </w:rPr>
        <w:t xml:space="preserve"> This is the fundamental </w:t>
      </w:r>
      <w:r w:rsidRPr="002221D5">
        <w:rPr>
          <w:rFonts w:asciiTheme="majorBidi" w:hAnsiTheme="majorBidi" w:cstheme="majorBidi"/>
          <w:b/>
          <w:bCs/>
          <w:sz w:val="24"/>
          <w:szCs w:val="24"/>
        </w:rPr>
        <w:t>Infrastructure-as-a-Service (IaaS)</w:t>
      </w:r>
      <w:r w:rsidRPr="002221D5">
        <w:rPr>
          <w:rFonts w:asciiTheme="majorBidi" w:hAnsiTheme="majorBidi" w:cstheme="majorBidi"/>
          <w:sz w:val="24"/>
          <w:szCs w:val="24"/>
        </w:rPr>
        <w:t xml:space="preserve"> offering. It provides resizable virtual servers (instances) on demand, offering </w:t>
      </w:r>
      <w:r w:rsidRPr="002221D5">
        <w:rPr>
          <w:rFonts w:asciiTheme="majorBidi" w:hAnsiTheme="majorBidi" w:cstheme="majorBidi"/>
          <w:sz w:val="24"/>
          <w:szCs w:val="24"/>
        </w:rPr>
        <w:t>rough</w:t>
      </w:r>
      <w:r w:rsidRPr="002221D5">
        <w:rPr>
          <w:rFonts w:asciiTheme="majorBidi" w:hAnsiTheme="majorBidi" w:cstheme="majorBidi"/>
          <w:sz w:val="24"/>
          <w:szCs w:val="24"/>
        </w:rPr>
        <w:t xml:space="preserve"> control over the operating system and software stack</w:t>
      </w:r>
      <w:r w:rsidRPr="002221D5">
        <w:rPr>
          <w:rFonts w:asciiTheme="majorBidi" w:hAnsiTheme="majorBidi" w:cstheme="majorBidi"/>
          <w:sz w:val="24"/>
          <w:szCs w:val="24"/>
        </w:rPr>
        <w:t xml:space="preserve"> </w:t>
      </w:r>
      <w:sdt>
        <w:sdtPr>
          <w:rPr>
            <w:rFonts w:asciiTheme="majorBidi" w:hAnsiTheme="majorBidi" w:cstheme="majorBidi"/>
            <w:sz w:val="24"/>
            <w:szCs w:val="24"/>
          </w:rPr>
          <w:id w:val="-634711815"/>
          <w:citation/>
        </w:sdtPr>
        <w:sdtContent>
          <w:r w:rsidRPr="002221D5">
            <w:rPr>
              <w:rFonts w:asciiTheme="majorBidi" w:hAnsiTheme="majorBidi" w:cstheme="majorBidi"/>
              <w:sz w:val="24"/>
              <w:szCs w:val="24"/>
            </w:rPr>
            <w:fldChar w:fldCharType="begin"/>
          </w:r>
          <w:r w:rsidRPr="002221D5">
            <w:rPr>
              <w:rFonts w:asciiTheme="majorBidi" w:hAnsiTheme="majorBidi" w:cstheme="majorBidi"/>
              <w:sz w:val="24"/>
              <w:szCs w:val="24"/>
            </w:rPr>
            <w:instrText xml:space="preserve"> CITATION Rom24 \l 4105 </w:instrText>
          </w:r>
          <w:r w:rsidRPr="002221D5">
            <w:rPr>
              <w:rFonts w:asciiTheme="majorBidi" w:hAnsiTheme="majorBidi" w:cstheme="majorBidi"/>
              <w:sz w:val="24"/>
              <w:szCs w:val="24"/>
            </w:rPr>
            <w:fldChar w:fldCharType="separate"/>
          </w:r>
          <w:r w:rsidRPr="002221D5">
            <w:rPr>
              <w:rFonts w:asciiTheme="majorBidi" w:hAnsiTheme="majorBidi" w:cstheme="majorBidi"/>
              <w:noProof/>
              <w:sz w:val="24"/>
              <w:szCs w:val="24"/>
            </w:rPr>
            <w:t>(Ceresnak, 2024)</w:t>
          </w:r>
          <w:r w:rsidRPr="002221D5">
            <w:rPr>
              <w:rFonts w:asciiTheme="majorBidi" w:hAnsiTheme="majorBidi" w:cstheme="majorBidi"/>
              <w:sz w:val="24"/>
              <w:szCs w:val="24"/>
            </w:rPr>
            <w:fldChar w:fldCharType="end"/>
          </w:r>
        </w:sdtContent>
      </w:sdt>
      <w:r w:rsidRPr="002221D5">
        <w:rPr>
          <w:rFonts w:asciiTheme="majorBidi" w:hAnsiTheme="majorBidi" w:cstheme="majorBidi"/>
          <w:sz w:val="24"/>
          <w:szCs w:val="24"/>
        </w:rPr>
        <w:t>.</w:t>
      </w:r>
    </w:p>
    <w:p w14:paraId="5AE81FA5" w14:textId="06BBB789" w:rsidR="00B55B0E" w:rsidRDefault="00B55B0E" w:rsidP="00ED0B66">
      <w:pPr>
        <w:pStyle w:val="ListParagraph"/>
        <w:numPr>
          <w:ilvl w:val="1"/>
          <w:numId w:val="4"/>
        </w:numPr>
        <w:spacing w:before="240"/>
        <w:rPr>
          <w:rFonts w:asciiTheme="majorBidi" w:hAnsiTheme="majorBidi" w:cstheme="majorBidi"/>
          <w:sz w:val="24"/>
          <w:szCs w:val="24"/>
        </w:rPr>
      </w:pPr>
      <w:r w:rsidRPr="002221D5">
        <w:rPr>
          <w:rFonts w:asciiTheme="majorBidi" w:hAnsiTheme="majorBidi" w:cstheme="majorBidi"/>
          <w:b/>
          <w:bCs/>
          <w:sz w:val="24"/>
          <w:szCs w:val="24"/>
        </w:rPr>
        <w:t>Use in Banking:</w:t>
      </w:r>
      <w:r w:rsidRPr="002221D5">
        <w:rPr>
          <w:rFonts w:asciiTheme="majorBidi" w:hAnsiTheme="majorBidi" w:cstheme="majorBidi"/>
          <w:sz w:val="24"/>
          <w:szCs w:val="24"/>
        </w:rPr>
        <w:t xml:space="preserve"> Running core banking applications, monolithic legacy systems, and virtual desktop infrastructure (VDI) for employees.</w:t>
      </w:r>
    </w:p>
    <w:p w14:paraId="2B79542F" w14:textId="77777777" w:rsidR="00ED0B66" w:rsidRPr="002221D5" w:rsidRDefault="00ED0B66" w:rsidP="00ED0B66">
      <w:pPr>
        <w:pStyle w:val="ListParagraph"/>
        <w:spacing w:before="240"/>
        <w:ind w:left="1440"/>
        <w:rPr>
          <w:rFonts w:asciiTheme="majorBidi" w:hAnsiTheme="majorBidi" w:cstheme="majorBidi"/>
          <w:sz w:val="24"/>
          <w:szCs w:val="24"/>
        </w:rPr>
      </w:pPr>
    </w:p>
    <w:p w14:paraId="51D8156C" w14:textId="5EA98B0B" w:rsidR="00CE0630" w:rsidRPr="002221D5" w:rsidRDefault="00CE0630" w:rsidP="00ED0B66">
      <w:pPr>
        <w:pStyle w:val="ListParagraph"/>
        <w:numPr>
          <w:ilvl w:val="0"/>
          <w:numId w:val="4"/>
        </w:numPr>
        <w:spacing w:before="240"/>
        <w:rPr>
          <w:rFonts w:asciiTheme="majorBidi" w:hAnsiTheme="majorBidi" w:cstheme="majorBidi"/>
          <w:sz w:val="24"/>
          <w:szCs w:val="24"/>
        </w:rPr>
      </w:pPr>
      <w:r w:rsidRPr="002221D5">
        <w:rPr>
          <w:rFonts w:asciiTheme="majorBidi" w:hAnsiTheme="majorBidi" w:cstheme="majorBidi"/>
          <w:b/>
          <w:bCs/>
          <w:sz w:val="24"/>
          <w:szCs w:val="24"/>
        </w:rPr>
        <w:t>AWS Lambda:</w:t>
      </w:r>
      <w:r w:rsidRPr="002221D5">
        <w:rPr>
          <w:rFonts w:asciiTheme="majorBidi" w:hAnsiTheme="majorBidi" w:cstheme="majorBidi"/>
          <w:sz w:val="24"/>
          <w:szCs w:val="24"/>
        </w:rPr>
        <w:t xml:space="preserve"> A key </w:t>
      </w:r>
      <w:r w:rsidRPr="002221D5">
        <w:rPr>
          <w:rFonts w:asciiTheme="majorBidi" w:hAnsiTheme="majorBidi" w:cstheme="majorBidi"/>
          <w:b/>
          <w:bCs/>
          <w:sz w:val="24"/>
          <w:szCs w:val="24"/>
        </w:rPr>
        <w:t>Serverless Compute</w:t>
      </w:r>
      <w:r w:rsidRPr="002221D5">
        <w:rPr>
          <w:rFonts w:asciiTheme="majorBidi" w:hAnsiTheme="majorBidi" w:cstheme="majorBidi"/>
          <w:sz w:val="24"/>
          <w:szCs w:val="24"/>
        </w:rPr>
        <w:t xml:space="preserve"> service. It executes code in response to events without requiring the user to provision, manage, or scale servers. The customer only pays for the compute time consumed</w:t>
      </w:r>
      <w:r w:rsidRPr="002221D5">
        <w:rPr>
          <w:rFonts w:asciiTheme="majorBidi" w:hAnsiTheme="majorBidi" w:cstheme="majorBidi"/>
          <w:sz w:val="24"/>
          <w:szCs w:val="24"/>
        </w:rPr>
        <w:t xml:space="preserve"> </w:t>
      </w:r>
      <w:sdt>
        <w:sdtPr>
          <w:rPr>
            <w:rFonts w:asciiTheme="majorBidi" w:hAnsiTheme="majorBidi" w:cstheme="majorBidi"/>
            <w:sz w:val="24"/>
            <w:szCs w:val="24"/>
          </w:rPr>
          <w:id w:val="1114404256"/>
          <w:citation/>
        </w:sdtPr>
        <w:sdtContent>
          <w:r w:rsidRPr="002221D5">
            <w:rPr>
              <w:rFonts w:asciiTheme="majorBidi" w:hAnsiTheme="majorBidi" w:cstheme="majorBidi"/>
              <w:sz w:val="24"/>
              <w:szCs w:val="24"/>
            </w:rPr>
            <w:fldChar w:fldCharType="begin"/>
          </w:r>
          <w:r w:rsidRPr="002221D5">
            <w:rPr>
              <w:rFonts w:asciiTheme="majorBidi" w:hAnsiTheme="majorBidi" w:cstheme="majorBidi"/>
              <w:sz w:val="24"/>
              <w:szCs w:val="24"/>
            </w:rPr>
            <w:instrText xml:space="preserve"> CITATION AWS25 \l 4105 </w:instrText>
          </w:r>
          <w:r w:rsidRPr="002221D5">
            <w:rPr>
              <w:rFonts w:asciiTheme="majorBidi" w:hAnsiTheme="majorBidi" w:cstheme="majorBidi"/>
              <w:sz w:val="24"/>
              <w:szCs w:val="24"/>
            </w:rPr>
            <w:fldChar w:fldCharType="separate"/>
          </w:r>
          <w:r w:rsidRPr="002221D5">
            <w:rPr>
              <w:rFonts w:asciiTheme="majorBidi" w:hAnsiTheme="majorBidi" w:cstheme="majorBidi"/>
              <w:noProof/>
              <w:sz w:val="24"/>
              <w:szCs w:val="24"/>
            </w:rPr>
            <w:t>(AWS, 2025)</w:t>
          </w:r>
          <w:r w:rsidRPr="002221D5">
            <w:rPr>
              <w:rFonts w:asciiTheme="majorBidi" w:hAnsiTheme="majorBidi" w:cstheme="majorBidi"/>
              <w:sz w:val="24"/>
              <w:szCs w:val="24"/>
            </w:rPr>
            <w:fldChar w:fldCharType="end"/>
          </w:r>
        </w:sdtContent>
      </w:sdt>
      <w:r w:rsidR="00B55B0E" w:rsidRPr="002221D5">
        <w:rPr>
          <w:rFonts w:asciiTheme="majorBidi" w:hAnsiTheme="majorBidi" w:cstheme="majorBidi"/>
          <w:sz w:val="24"/>
          <w:szCs w:val="24"/>
        </w:rPr>
        <w:t xml:space="preserve"> </w:t>
      </w:r>
      <w:sdt>
        <w:sdtPr>
          <w:rPr>
            <w:rFonts w:asciiTheme="majorBidi" w:hAnsiTheme="majorBidi" w:cstheme="majorBidi"/>
            <w:sz w:val="24"/>
            <w:szCs w:val="24"/>
          </w:rPr>
          <w:id w:val="-1407997533"/>
          <w:citation/>
        </w:sdtPr>
        <w:sdtContent>
          <w:r w:rsidR="00B55B0E" w:rsidRPr="002221D5">
            <w:rPr>
              <w:rFonts w:asciiTheme="majorBidi" w:hAnsiTheme="majorBidi" w:cstheme="majorBidi"/>
              <w:sz w:val="24"/>
              <w:szCs w:val="24"/>
            </w:rPr>
            <w:fldChar w:fldCharType="begin"/>
          </w:r>
          <w:r w:rsidR="00B55B0E" w:rsidRPr="002221D5">
            <w:rPr>
              <w:rFonts w:asciiTheme="majorBidi" w:hAnsiTheme="majorBidi" w:cstheme="majorBidi"/>
              <w:sz w:val="24"/>
              <w:szCs w:val="24"/>
            </w:rPr>
            <w:instrText xml:space="preserve">CITATION Ste24 \l 4105 </w:instrText>
          </w:r>
          <w:r w:rsidR="00B55B0E" w:rsidRPr="002221D5">
            <w:rPr>
              <w:rFonts w:asciiTheme="majorBidi" w:hAnsiTheme="majorBidi" w:cstheme="majorBidi"/>
              <w:sz w:val="24"/>
              <w:szCs w:val="24"/>
            </w:rPr>
            <w:fldChar w:fldCharType="separate"/>
          </w:r>
          <w:r w:rsidR="00B55B0E" w:rsidRPr="002221D5">
            <w:rPr>
              <w:rFonts w:asciiTheme="majorBidi" w:hAnsiTheme="majorBidi" w:cstheme="majorBidi"/>
              <w:noProof/>
              <w:sz w:val="24"/>
              <w:szCs w:val="24"/>
            </w:rPr>
            <w:t>(Stephanie Susnjara, Ian Smalley, 2024)</w:t>
          </w:r>
          <w:r w:rsidR="00B55B0E" w:rsidRPr="002221D5">
            <w:rPr>
              <w:rFonts w:asciiTheme="majorBidi" w:hAnsiTheme="majorBidi" w:cstheme="majorBidi"/>
              <w:sz w:val="24"/>
              <w:szCs w:val="24"/>
            </w:rPr>
            <w:fldChar w:fldCharType="end"/>
          </w:r>
        </w:sdtContent>
      </w:sdt>
      <w:r w:rsidRPr="002221D5">
        <w:rPr>
          <w:rFonts w:asciiTheme="majorBidi" w:hAnsiTheme="majorBidi" w:cstheme="majorBidi"/>
          <w:sz w:val="24"/>
          <w:szCs w:val="24"/>
        </w:rPr>
        <w:t>.</w:t>
      </w:r>
    </w:p>
    <w:p w14:paraId="23D68F87" w14:textId="1BFBEA39" w:rsidR="00B55B0E" w:rsidRDefault="00B55B0E" w:rsidP="00B55B0E">
      <w:pPr>
        <w:pStyle w:val="ListParagraph"/>
        <w:numPr>
          <w:ilvl w:val="1"/>
          <w:numId w:val="4"/>
        </w:numPr>
        <w:rPr>
          <w:rFonts w:asciiTheme="majorBidi" w:hAnsiTheme="majorBidi" w:cstheme="majorBidi"/>
          <w:sz w:val="24"/>
          <w:szCs w:val="24"/>
        </w:rPr>
      </w:pPr>
      <w:r w:rsidRPr="002221D5">
        <w:rPr>
          <w:rFonts w:asciiTheme="majorBidi" w:hAnsiTheme="majorBidi" w:cstheme="majorBidi"/>
          <w:b/>
          <w:bCs/>
          <w:sz w:val="24"/>
          <w:szCs w:val="24"/>
        </w:rPr>
        <w:t>Use in Banking:</w:t>
      </w:r>
      <w:r w:rsidRPr="002221D5">
        <w:rPr>
          <w:rFonts w:asciiTheme="majorBidi" w:hAnsiTheme="majorBidi" w:cstheme="majorBidi"/>
          <w:sz w:val="24"/>
          <w:szCs w:val="24"/>
        </w:rPr>
        <w:t xml:space="preserve"> Implementing </w:t>
      </w:r>
      <w:r w:rsidRPr="002221D5">
        <w:rPr>
          <w:rFonts w:asciiTheme="majorBidi" w:hAnsiTheme="majorBidi" w:cstheme="majorBidi"/>
          <w:b/>
          <w:bCs/>
          <w:sz w:val="24"/>
          <w:szCs w:val="24"/>
        </w:rPr>
        <w:t>microservices</w:t>
      </w:r>
      <w:r w:rsidRPr="002221D5">
        <w:rPr>
          <w:rFonts w:asciiTheme="majorBidi" w:hAnsiTheme="majorBidi" w:cstheme="majorBidi"/>
          <w:sz w:val="24"/>
          <w:szCs w:val="24"/>
        </w:rPr>
        <w:t xml:space="preserve"> for real-time transaction processing, back-end logic for mobile applications, and automated event-driven compliance checks</w:t>
      </w:r>
      <w:r w:rsidRPr="002221D5">
        <w:rPr>
          <w:rFonts w:asciiTheme="majorBidi" w:hAnsiTheme="majorBidi" w:cstheme="majorBidi"/>
          <w:sz w:val="24"/>
          <w:szCs w:val="24"/>
        </w:rPr>
        <w:t xml:space="preserve"> </w:t>
      </w:r>
      <w:sdt>
        <w:sdtPr>
          <w:rPr>
            <w:rFonts w:asciiTheme="majorBidi" w:hAnsiTheme="majorBidi" w:cstheme="majorBidi"/>
            <w:sz w:val="24"/>
            <w:szCs w:val="24"/>
          </w:rPr>
          <w:id w:val="-1077823726"/>
          <w:citation/>
        </w:sdtPr>
        <w:sdtContent>
          <w:r w:rsidRPr="002221D5">
            <w:rPr>
              <w:rFonts w:asciiTheme="majorBidi" w:hAnsiTheme="majorBidi" w:cstheme="majorBidi"/>
              <w:sz w:val="24"/>
              <w:szCs w:val="24"/>
            </w:rPr>
            <w:fldChar w:fldCharType="begin"/>
          </w:r>
          <w:r w:rsidRPr="002221D5">
            <w:rPr>
              <w:rFonts w:asciiTheme="majorBidi" w:hAnsiTheme="majorBidi" w:cstheme="majorBidi"/>
              <w:sz w:val="24"/>
              <w:szCs w:val="24"/>
            </w:rPr>
            <w:instrText xml:space="preserve">CITATION AWS251 \t  \l 4105 </w:instrText>
          </w:r>
          <w:r w:rsidRPr="002221D5">
            <w:rPr>
              <w:rFonts w:asciiTheme="majorBidi" w:hAnsiTheme="majorBidi" w:cstheme="majorBidi"/>
              <w:sz w:val="24"/>
              <w:szCs w:val="24"/>
            </w:rPr>
            <w:fldChar w:fldCharType="separate"/>
          </w:r>
          <w:r w:rsidRPr="002221D5">
            <w:rPr>
              <w:rFonts w:asciiTheme="majorBidi" w:hAnsiTheme="majorBidi" w:cstheme="majorBidi"/>
              <w:noProof/>
              <w:sz w:val="24"/>
              <w:szCs w:val="24"/>
            </w:rPr>
            <w:t>(AWS, 2025)</w:t>
          </w:r>
          <w:r w:rsidRPr="002221D5">
            <w:rPr>
              <w:rFonts w:asciiTheme="majorBidi" w:hAnsiTheme="majorBidi" w:cstheme="majorBidi"/>
              <w:sz w:val="24"/>
              <w:szCs w:val="24"/>
            </w:rPr>
            <w:fldChar w:fldCharType="end"/>
          </w:r>
        </w:sdtContent>
      </w:sdt>
      <w:r w:rsidRPr="002221D5">
        <w:rPr>
          <w:rFonts w:asciiTheme="majorBidi" w:hAnsiTheme="majorBidi" w:cstheme="majorBidi"/>
          <w:sz w:val="24"/>
          <w:szCs w:val="24"/>
        </w:rPr>
        <w:t>.</w:t>
      </w:r>
    </w:p>
    <w:p w14:paraId="42109E27" w14:textId="77777777" w:rsidR="00ED0B66" w:rsidRPr="002221D5" w:rsidRDefault="00ED0B66" w:rsidP="00ED0B66">
      <w:pPr>
        <w:pStyle w:val="ListParagraph"/>
        <w:ind w:left="1440"/>
        <w:rPr>
          <w:rFonts w:asciiTheme="majorBidi" w:hAnsiTheme="majorBidi" w:cstheme="majorBidi"/>
          <w:sz w:val="24"/>
          <w:szCs w:val="24"/>
        </w:rPr>
      </w:pPr>
    </w:p>
    <w:p w14:paraId="2447C943" w14:textId="5247F675" w:rsidR="00B55B0E" w:rsidRPr="002221D5" w:rsidRDefault="00B55B0E" w:rsidP="00B55B0E">
      <w:pPr>
        <w:pStyle w:val="ListParagraph"/>
        <w:numPr>
          <w:ilvl w:val="0"/>
          <w:numId w:val="4"/>
        </w:numPr>
        <w:rPr>
          <w:rFonts w:asciiTheme="majorBidi" w:hAnsiTheme="majorBidi" w:cstheme="majorBidi"/>
          <w:sz w:val="24"/>
          <w:szCs w:val="24"/>
        </w:rPr>
      </w:pPr>
      <w:r w:rsidRPr="002221D5">
        <w:rPr>
          <w:rFonts w:asciiTheme="majorBidi" w:hAnsiTheme="majorBidi" w:cstheme="majorBidi"/>
          <w:b/>
          <w:bCs/>
          <w:sz w:val="24"/>
          <w:szCs w:val="24"/>
        </w:rPr>
        <w:t>Amazon EKS/ECS (Elastic Kubernetes Service/Elastic Container Service):</w:t>
      </w:r>
      <w:r w:rsidRPr="002221D5">
        <w:rPr>
          <w:rFonts w:asciiTheme="majorBidi" w:hAnsiTheme="majorBidi" w:cstheme="majorBidi"/>
          <w:sz w:val="24"/>
          <w:szCs w:val="24"/>
        </w:rPr>
        <w:t xml:space="preserve"> Managed container </w:t>
      </w:r>
      <w:r w:rsidRPr="002221D5">
        <w:rPr>
          <w:rFonts w:asciiTheme="majorBidi" w:hAnsiTheme="majorBidi" w:cstheme="majorBidi"/>
          <w:sz w:val="24"/>
          <w:szCs w:val="24"/>
        </w:rPr>
        <w:t>organization</w:t>
      </w:r>
      <w:r w:rsidRPr="002221D5">
        <w:rPr>
          <w:rFonts w:asciiTheme="majorBidi" w:hAnsiTheme="majorBidi" w:cstheme="majorBidi"/>
          <w:sz w:val="24"/>
          <w:szCs w:val="24"/>
        </w:rPr>
        <w:t xml:space="preserve"> services that run applications packaged in </w:t>
      </w:r>
      <w:r w:rsidRPr="002221D5">
        <w:rPr>
          <w:rFonts w:asciiTheme="majorBidi" w:hAnsiTheme="majorBidi" w:cstheme="majorBidi"/>
          <w:b/>
          <w:bCs/>
          <w:sz w:val="24"/>
          <w:szCs w:val="24"/>
        </w:rPr>
        <w:t>Docker containers</w:t>
      </w:r>
      <w:r w:rsidRPr="002221D5">
        <w:rPr>
          <w:rFonts w:asciiTheme="majorBidi" w:hAnsiTheme="majorBidi" w:cstheme="majorBidi"/>
          <w:sz w:val="24"/>
          <w:szCs w:val="24"/>
        </w:rPr>
        <w:t xml:space="preserve">. </w:t>
      </w:r>
      <w:r w:rsidRPr="002221D5">
        <w:rPr>
          <w:rFonts w:asciiTheme="majorBidi" w:hAnsiTheme="majorBidi" w:cstheme="majorBidi"/>
          <w:sz w:val="24"/>
          <w:szCs w:val="24"/>
        </w:rPr>
        <w:lastRenderedPageBreak/>
        <w:t>They provide enhanced portability and scalability over traditional virtual machines</w:t>
      </w:r>
      <w:r w:rsidRPr="002221D5">
        <w:rPr>
          <w:rFonts w:asciiTheme="majorBidi" w:hAnsiTheme="majorBidi" w:cstheme="majorBidi"/>
          <w:sz w:val="24"/>
          <w:szCs w:val="24"/>
        </w:rPr>
        <w:t xml:space="preserve"> </w:t>
      </w:r>
      <w:sdt>
        <w:sdtPr>
          <w:rPr>
            <w:rFonts w:asciiTheme="majorBidi" w:hAnsiTheme="majorBidi" w:cstheme="majorBidi"/>
            <w:sz w:val="24"/>
            <w:szCs w:val="24"/>
          </w:rPr>
          <w:id w:val="-1895578779"/>
          <w:citation/>
        </w:sdtPr>
        <w:sdtContent>
          <w:r w:rsidRPr="002221D5">
            <w:rPr>
              <w:rFonts w:asciiTheme="majorBidi" w:hAnsiTheme="majorBidi" w:cstheme="majorBidi"/>
              <w:sz w:val="24"/>
              <w:szCs w:val="24"/>
            </w:rPr>
            <w:fldChar w:fldCharType="begin"/>
          </w:r>
          <w:r w:rsidRPr="002221D5">
            <w:rPr>
              <w:rFonts w:asciiTheme="majorBidi" w:hAnsiTheme="majorBidi" w:cstheme="majorBidi"/>
              <w:sz w:val="24"/>
              <w:szCs w:val="24"/>
            </w:rPr>
            <w:instrText xml:space="preserve"> CITATION Man25 \l 4105 </w:instrText>
          </w:r>
          <w:r w:rsidRPr="002221D5">
            <w:rPr>
              <w:rFonts w:asciiTheme="majorBidi" w:hAnsiTheme="majorBidi" w:cstheme="majorBidi"/>
              <w:sz w:val="24"/>
              <w:szCs w:val="24"/>
            </w:rPr>
            <w:fldChar w:fldCharType="separate"/>
          </w:r>
          <w:r w:rsidRPr="002221D5">
            <w:rPr>
              <w:rFonts w:asciiTheme="majorBidi" w:hAnsiTheme="majorBidi" w:cstheme="majorBidi"/>
              <w:noProof/>
              <w:sz w:val="24"/>
              <w:szCs w:val="24"/>
            </w:rPr>
            <w:t>(Kumar, 2025)</w:t>
          </w:r>
          <w:r w:rsidRPr="002221D5">
            <w:rPr>
              <w:rFonts w:asciiTheme="majorBidi" w:hAnsiTheme="majorBidi" w:cstheme="majorBidi"/>
              <w:sz w:val="24"/>
              <w:szCs w:val="24"/>
            </w:rPr>
            <w:fldChar w:fldCharType="end"/>
          </w:r>
        </w:sdtContent>
      </w:sdt>
      <w:r w:rsidRPr="002221D5">
        <w:rPr>
          <w:rFonts w:asciiTheme="majorBidi" w:hAnsiTheme="majorBidi" w:cstheme="majorBidi"/>
          <w:sz w:val="24"/>
          <w:szCs w:val="24"/>
        </w:rPr>
        <w:t>.</w:t>
      </w:r>
    </w:p>
    <w:p w14:paraId="6AC96E8B" w14:textId="650D6A7A" w:rsidR="00CE0630" w:rsidRPr="002221D5" w:rsidRDefault="00B55B0E" w:rsidP="00B55B0E">
      <w:pPr>
        <w:pStyle w:val="ListParagraph"/>
        <w:numPr>
          <w:ilvl w:val="1"/>
          <w:numId w:val="4"/>
        </w:numPr>
        <w:rPr>
          <w:rFonts w:asciiTheme="majorBidi" w:hAnsiTheme="majorBidi" w:cstheme="majorBidi"/>
          <w:sz w:val="24"/>
          <w:szCs w:val="24"/>
        </w:rPr>
      </w:pPr>
      <w:r w:rsidRPr="002221D5">
        <w:rPr>
          <w:rFonts w:asciiTheme="majorBidi" w:hAnsiTheme="majorBidi" w:cstheme="majorBidi"/>
          <w:b/>
          <w:bCs/>
          <w:sz w:val="24"/>
          <w:szCs w:val="24"/>
        </w:rPr>
        <w:t>U</w:t>
      </w:r>
      <w:r w:rsidRPr="002221D5">
        <w:rPr>
          <w:rFonts w:asciiTheme="majorBidi" w:hAnsiTheme="majorBidi" w:cstheme="majorBidi"/>
          <w:b/>
          <w:bCs/>
          <w:sz w:val="24"/>
          <w:szCs w:val="24"/>
        </w:rPr>
        <w:t>se in Banking:</w:t>
      </w:r>
      <w:r w:rsidRPr="002221D5">
        <w:rPr>
          <w:rFonts w:asciiTheme="majorBidi" w:hAnsiTheme="majorBidi" w:cstheme="majorBidi"/>
          <w:sz w:val="24"/>
          <w:szCs w:val="24"/>
        </w:rPr>
        <w:t xml:space="preserve"> Running modern, cloud-native trading platforms, payment gateways, and data pipelines built on a microservices architecture.</w:t>
      </w:r>
    </w:p>
    <w:p w14:paraId="6E8288C3" w14:textId="5625CB24" w:rsidR="00B55B0E" w:rsidRPr="00B55B0E" w:rsidRDefault="00B55B0E" w:rsidP="00B55B0E">
      <w:pPr>
        <w:pStyle w:val="Heading2"/>
        <w:numPr>
          <w:ilvl w:val="1"/>
          <w:numId w:val="3"/>
        </w:numPr>
      </w:pPr>
      <w:r w:rsidRPr="00B55B0E">
        <w:t>Storage and Database Services</w:t>
      </w:r>
    </w:p>
    <w:p w14:paraId="20C580C0" w14:textId="2EB180D6" w:rsidR="00B55B0E" w:rsidRPr="002221D5" w:rsidRDefault="00B55B0E" w:rsidP="009B45BC">
      <w:pPr>
        <w:rPr>
          <w:rFonts w:asciiTheme="majorBidi" w:hAnsiTheme="majorBidi" w:cstheme="majorBidi"/>
          <w:sz w:val="24"/>
          <w:szCs w:val="24"/>
        </w:rPr>
      </w:pPr>
      <w:r w:rsidRPr="002221D5">
        <w:rPr>
          <w:rFonts w:asciiTheme="majorBidi" w:hAnsiTheme="majorBidi" w:cstheme="majorBidi"/>
          <w:sz w:val="24"/>
          <w:szCs w:val="24"/>
        </w:rPr>
        <w:t>These services manage and store the vast amounts of financial and transactional data</w:t>
      </w:r>
      <w:r w:rsidR="009B45BC" w:rsidRPr="002221D5">
        <w:rPr>
          <w:rFonts w:asciiTheme="majorBidi" w:hAnsiTheme="majorBidi" w:cstheme="majorBidi"/>
          <w:sz w:val="24"/>
          <w:szCs w:val="24"/>
        </w:rPr>
        <w:t xml:space="preserve"> </w:t>
      </w:r>
      <w:sdt>
        <w:sdtPr>
          <w:rPr>
            <w:rFonts w:asciiTheme="majorBidi" w:hAnsiTheme="majorBidi" w:cstheme="majorBidi"/>
            <w:sz w:val="24"/>
            <w:szCs w:val="24"/>
          </w:rPr>
          <w:id w:val="-673339479"/>
          <w:citation/>
        </w:sdtPr>
        <w:sdtContent>
          <w:r w:rsidR="009B45BC" w:rsidRPr="002221D5">
            <w:rPr>
              <w:rFonts w:asciiTheme="majorBidi" w:hAnsiTheme="majorBidi" w:cstheme="majorBidi"/>
              <w:sz w:val="24"/>
              <w:szCs w:val="24"/>
            </w:rPr>
            <w:fldChar w:fldCharType="begin"/>
          </w:r>
          <w:r w:rsidR="009B45BC" w:rsidRPr="002221D5">
            <w:rPr>
              <w:rFonts w:asciiTheme="majorBidi" w:hAnsiTheme="majorBidi" w:cstheme="majorBidi"/>
              <w:sz w:val="24"/>
              <w:szCs w:val="24"/>
            </w:rPr>
            <w:instrText xml:space="preserve"> CITATION Rom24 \l 4105 </w:instrText>
          </w:r>
          <w:r w:rsidR="009B45BC" w:rsidRPr="002221D5">
            <w:rPr>
              <w:rFonts w:asciiTheme="majorBidi" w:hAnsiTheme="majorBidi" w:cstheme="majorBidi"/>
              <w:sz w:val="24"/>
              <w:szCs w:val="24"/>
            </w:rPr>
            <w:fldChar w:fldCharType="separate"/>
          </w:r>
          <w:r w:rsidR="009B45BC" w:rsidRPr="002221D5">
            <w:rPr>
              <w:rFonts w:asciiTheme="majorBidi" w:hAnsiTheme="majorBidi" w:cstheme="majorBidi"/>
              <w:noProof/>
              <w:sz w:val="24"/>
              <w:szCs w:val="24"/>
            </w:rPr>
            <w:t>(Ceresnak, 2024)</w:t>
          </w:r>
          <w:r w:rsidR="009B45BC" w:rsidRPr="002221D5">
            <w:rPr>
              <w:rFonts w:asciiTheme="majorBidi" w:hAnsiTheme="majorBidi" w:cstheme="majorBidi"/>
              <w:sz w:val="24"/>
              <w:szCs w:val="24"/>
            </w:rPr>
            <w:fldChar w:fldCharType="end"/>
          </w:r>
        </w:sdtContent>
      </w:sdt>
      <w:r w:rsidRPr="002221D5">
        <w:rPr>
          <w:rFonts w:asciiTheme="majorBidi" w:hAnsiTheme="majorBidi" w:cstheme="majorBidi"/>
          <w:sz w:val="24"/>
          <w:szCs w:val="24"/>
        </w:rPr>
        <w:t>.</w:t>
      </w:r>
    </w:p>
    <w:p w14:paraId="231F86E6" w14:textId="5A1014C6" w:rsidR="009B45BC" w:rsidRPr="002221D5" w:rsidRDefault="009B45BC" w:rsidP="009B45BC">
      <w:pPr>
        <w:pStyle w:val="ListParagraph"/>
        <w:numPr>
          <w:ilvl w:val="0"/>
          <w:numId w:val="7"/>
        </w:numPr>
        <w:rPr>
          <w:rFonts w:asciiTheme="majorBidi" w:hAnsiTheme="majorBidi" w:cstheme="majorBidi"/>
          <w:sz w:val="24"/>
          <w:szCs w:val="24"/>
        </w:rPr>
      </w:pPr>
      <w:r w:rsidRPr="002221D5">
        <w:rPr>
          <w:rFonts w:asciiTheme="majorBidi" w:hAnsiTheme="majorBidi" w:cstheme="majorBidi"/>
          <w:b/>
          <w:bCs/>
          <w:sz w:val="24"/>
          <w:szCs w:val="24"/>
        </w:rPr>
        <w:t>Amazon S3 (Simple Storage Service):</w:t>
      </w:r>
      <w:r w:rsidRPr="002221D5">
        <w:rPr>
          <w:rFonts w:asciiTheme="majorBidi" w:hAnsiTheme="majorBidi" w:cstheme="majorBidi"/>
          <w:sz w:val="24"/>
          <w:szCs w:val="24"/>
        </w:rPr>
        <w:t xml:space="preserve"> A highly scalable, durable, and available </w:t>
      </w:r>
      <w:r w:rsidRPr="002221D5">
        <w:rPr>
          <w:rFonts w:asciiTheme="majorBidi" w:hAnsiTheme="majorBidi" w:cstheme="majorBidi"/>
          <w:b/>
          <w:bCs/>
          <w:sz w:val="24"/>
          <w:szCs w:val="24"/>
        </w:rPr>
        <w:t>Object Storage</w:t>
      </w:r>
      <w:r w:rsidRPr="002221D5">
        <w:rPr>
          <w:rFonts w:asciiTheme="majorBidi" w:hAnsiTheme="majorBidi" w:cstheme="majorBidi"/>
          <w:sz w:val="24"/>
          <w:szCs w:val="24"/>
        </w:rPr>
        <w:t xml:space="preserve"> service. It is designed to store and retrieve any amount of data from anywhere.</w:t>
      </w:r>
    </w:p>
    <w:p w14:paraId="0B86DAE8" w14:textId="71F7F581" w:rsidR="009B45BC" w:rsidRDefault="009B45BC" w:rsidP="009B45BC">
      <w:pPr>
        <w:pStyle w:val="ListParagraph"/>
        <w:numPr>
          <w:ilvl w:val="1"/>
          <w:numId w:val="7"/>
        </w:numPr>
        <w:rPr>
          <w:rFonts w:asciiTheme="majorBidi" w:hAnsiTheme="majorBidi" w:cstheme="majorBidi"/>
          <w:sz w:val="24"/>
          <w:szCs w:val="24"/>
        </w:rPr>
      </w:pPr>
      <w:r w:rsidRPr="002221D5">
        <w:rPr>
          <w:rFonts w:asciiTheme="majorBidi" w:hAnsiTheme="majorBidi" w:cstheme="majorBidi"/>
          <w:b/>
          <w:bCs/>
          <w:sz w:val="24"/>
          <w:szCs w:val="24"/>
        </w:rPr>
        <w:t>Use in Banking:</w:t>
      </w:r>
      <w:r w:rsidRPr="002221D5">
        <w:rPr>
          <w:rFonts w:asciiTheme="majorBidi" w:hAnsiTheme="majorBidi" w:cstheme="majorBidi"/>
          <w:sz w:val="24"/>
          <w:szCs w:val="24"/>
        </w:rPr>
        <w:t xml:space="preserve"> Building </w:t>
      </w:r>
      <w:r w:rsidRPr="002221D5">
        <w:rPr>
          <w:rFonts w:asciiTheme="majorBidi" w:hAnsiTheme="majorBidi" w:cstheme="majorBidi"/>
          <w:b/>
          <w:bCs/>
          <w:sz w:val="24"/>
          <w:szCs w:val="24"/>
        </w:rPr>
        <w:t>Data Lakes</w:t>
      </w:r>
      <w:r w:rsidRPr="002221D5">
        <w:rPr>
          <w:rFonts w:asciiTheme="majorBidi" w:hAnsiTheme="majorBidi" w:cstheme="majorBidi"/>
          <w:sz w:val="24"/>
          <w:szCs w:val="24"/>
        </w:rPr>
        <w:t xml:space="preserve"> for analytics, storing application backups, document archives, and unstructured data like KYC (Know Your Customer) documents and images.</w:t>
      </w:r>
    </w:p>
    <w:p w14:paraId="3B7A6778" w14:textId="77777777" w:rsidR="00ED0B66" w:rsidRPr="009B45BC" w:rsidRDefault="00ED0B66" w:rsidP="00ED0B66">
      <w:pPr>
        <w:pStyle w:val="ListParagraph"/>
        <w:ind w:left="1440"/>
        <w:rPr>
          <w:rFonts w:asciiTheme="majorBidi" w:hAnsiTheme="majorBidi" w:cstheme="majorBidi"/>
          <w:sz w:val="24"/>
          <w:szCs w:val="24"/>
        </w:rPr>
      </w:pPr>
    </w:p>
    <w:p w14:paraId="55F8558E" w14:textId="4C4910B0" w:rsidR="009B45BC" w:rsidRPr="002221D5" w:rsidRDefault="009B45BC" w:rsidP="009B45BC">
      <w:pPr>
        <w:pStyle w:val="ListParagraph"/>
        <w:numPr>
          <w:ilvl w:val="0"/>
          <w:numId w:val="7"/>
        </w:numPr>
        <w:rPr>
          <w:rFonts w:asciiTheme="majorBidi" w:hAnsiTheme="majorBidi" w:cstheme="majorBidi"/>
          <w:sz w:val="24"/>
          <w:szCs w:val="24"/>
        </w:rPr>
      </w:pPr>
      <w:r w:rsidRPr="002221D5">
        <w:rPr>
          <w:rFonts w:asciiTheme="majorBidi" w:hAnsiTheme="majorBidi" w:cstheme="majorBidi"/>
          <w:b/>
          <w:bCs/>
          <w:sz w:val="24"/>
          <w:szCs w:val="24"/>
        </w:rPr>
        <w:t>Amazon RDS (Relational Database Service):</w:t>
      </w:r>
      <w:r w:rsidRPr="002221D5">
        <w:rPr>
          <w:rFonts w:asciiTheme="majorBidi" w:hAnsiTheme="majorBidi" w:cstheme="majorBidi"/>
          <w:sz w:val="24"/>
          <w:szCs w:val="24"/>
        </w:rPr>
        <w:t xml:space="preserve"> A managed service that simplifies the setup, operation, and scaling of a relational database. It supports popular engines like </w:t>
      </w:r>
      <w:r w:rsidRPr="002221D5">
        <w:rPr>
          <w:rFonts w:asciiTheme="majorBidi" w:hAnsiTheme="majorBidi" w:cstheme="majorBidi"/>
          <w:b/>
          <w:bCs/>
          <w:sz w:val="24"/>
          <w:szCs w:val="24"/>
        </w:rPr>
        <w:t>MySQL</w:t>
      </w:r>
      <w:r w:rsidRPr="002221D5">
        <w:rPr>
          <w:rFonts w:asciiTheme="majorBidi" w:hAnsiTheme="majorBidi" w:cstheme="majorBidi"/>
          <w:sz w:val="24"/>
          <w:szCs w:val="24"/>
        </w:rPr>
        <w:t xml:space="preserve">, PostgreSQL, and AWS's high-performance </w:t>
      </w:r>
      <w:r w:rsidRPr="002221D5">
        <w:rPr>
          <w:rFonts w:asciiTheme="majorBidi" w:hAnsiTheme="majorBidi" w:cstheme="majorBidi"/>
          <w:b/>
          <w:bCs/>
          <w:sz w:val="24"/>
          <w:szCs w:val="24"/>
        </w:rPr>
        <w:t>Amazon Aurora</w:t>
      </w:r>
      <w:r w:rsidRPr="002221D5">
        <w:rPr>
          <w:rFonts w:asciiTheme="majorBidi" w:hAnsiTheme="majorBidi" w:cstheme="majorBidi"/>
          <w:sz w:val="24"/>
          <w:szCs w:val="24"/>
        </w:rPr>
        <w:t>.</w:t>
      </w:r>
    </w:p>
    <w:p w14:paraId="5E6CAF3E" w14:textId="77777777" w:rsidR="009B45BC" w:rsidRPr="00ED0B66" w:rsidRDefault="009B45BC" w:rsidP="009B45BC">
      <w:pPr>
        <w:pStyle w:val="ListParagraph"/>
        <w:numPr>
          <w:ilvl w:val="1"/>
          <w:numId w:val="7"/>
        </w:numPr>
        <w:rPr>
          <w:rFonts w:asciiTheme="majorBidi" w:hAnsiTheme="majorBidi" w:cstheme="majorBidi"/>
          <w:b/>
          <w:bCs/>
          <w:sz w:val="24"/>
          <w:szCs w:val="24"/>
        </w:rPr>
      </w:pPr>
      <w:r w:rsidRPr="009B45BC">
        <w:rPr>
          <w:rFonts w:asciiTheme="majorBidi" w:hAnsiTheme="majorBidi" w:cstheme="majorBidi"/>
          <w:b/>
          <w:bCs/>
          <w:sz w:val="24"/>
          <w:szCs w:val="24"/>
        </w:rPr>
        <w:t xml:space="preserve">Use in Banking: </w:t>
      </w:r>
      <w:r w:rsidRPr="009B45BC">
        <w:rPr>
          <w:rFonts w:asciiTheme="majorBidi" w:hAnsiTheme="majorBidi" w:cstheme="majorBidi"/>
          <w:sz w:val="24"/>
          <w:szCs w:val="24"/>
        </w:rPr>
        <w:t>Running transactional core banking systems, CRM applications, and customer account ledgers, providing a managed alternative to self-hosted database software (like R2 MySQL mentioned in the prompt).</w:t>
      </w:r>
    </w:p>
    <w:p w14:paraId="740BE8DF" w14:textId="77777777" w:rsidR="00ED0B66" w:rsidRPr="009B45BC" w:rsidRDefault="00ED0B66" w:rsidP="00ED0B66">
      <w:pPr>
        <w:pStyle w:val="ListParagraph"/>
        <w:ind w:left="1440"/>
        <w:rPr>
          <w:rFonts w:asciiTheme="majorBidi" w:hAnsiTheme="majorBidi" w:cstheme="majorBidi"/>
          <w:b/>
          <w:bCs/>
          <w:sz w:val="24"/>
          <w:szCs w:val="24"/>
        </w:rPr>
      </w:pPr>
    </w:p>
    <w:p w14:paraId="21A828C2" w14:textId="699DC201" w:rsidR="009B45BC" w:rsidRPr="002221D5" w:rsidRDefault="009B45BC" w:rsidP="009B45BC">
      <w:pPr>
        <w:pStyle w:val="ListParagraph"/>
        <w:numPr>
          <w:ilvl w:val="0"/>
          <w:numId w:val="7"/>
        </w:numPr>
        <w:rPr>
          <w:rFonts w:asciiTheme="majorBidi" w:hAnsiTheme="majorBidi" w:cstheme="majorBidi"/>
          <w:sz w:val="24"/>
          <w:szCs w:val="24"/>
        </w:rPr>
      </w:pPr>
      <w:r w:rsidRPr="002221D5">
        <w:rPr>
          <w:rFonts w:asciiTheme="majorBidi" w:hAnsiTheme="majorBidi" w:cstheme="majorBidi"/>
          <w:b/>
          <w:bCs/>
          <w:sz w:val="24"/>
          <w:szCs w:val="24"/>
        </w:rPr>
        <w:t xml:space="preserve">Amazon DynamoDB: </w:t>
      </w:r>
      <w:r w:rsidRPr="002221D5">
        <w:rPr>
          <w:rFonts w:asciiTheme="majorBidi" w:hAnsiTheme="majorBidi" w:cstheme="majorBidi"/>
          <w:sz w:val="24"/>
          <w:szCs w:val="24"/>
        </w:rPr>
        <w:t xml:space="preserve">A fully managed, key-value and document </w:t>
      </w:r>
      <w:r w:rsidRPr="002221D5">
        <w:rPr>
          <w:rFonts w:asciiTheme="majorBidi" w:hAnsiTheme="majorBidi" w:cstheme="majorBidi"/>
          <w:b/>
          <w:bCs/>
          <w:sz w:val="24"/>
          <w:szCs w:val="24"/>
        </w:rPr>
        <w:t>NoSQL Database</w:t>
      </w:r>
      <w:r w:rsidRPr="002221D5">
        <w:rPr>
          <w:rFonts w:asciiTheme="majorBidi" w:hAnsiTheme="majorBidi" w:cstheme="majorBidi"/>
          <w:sz w:val="24"/>
          <w:szCs w:val="24"/>
        </w:rPr>
        <w:t xml:space="preserve"> that delivers single-digit millisecond performance at any scale.</w:t>
      </w:r>
    </w:p>
    <w:p w14:paraId="4765056B" w14:textId="556381BC" w:rsidR="009B45BC" w:rsidRPr="002221D5" w:rsidRDefault="009B45BC" w:rsidP="009B45BC">
      <w:pPr>
        <w:pStyle w:val="ListParagraph"/>
        <w:numPr>
          <w:ilvl w:val="1"/>
          <w:numId w:val="7"/>
        </w:numPr>
        <w:rPr>
          <w:rFonts w:asciiTheme="majorBidi" w:hAnsiTheme="majorBidi" w:cstheme="majorBidi"/>
          <w:b/>
          <w:bCs/>
          <w:sz w:val="24"/>
          <w:szCs w:val="24"/>
        </w:rPr>
      </w:pPr>
      <w:r w:rsidRPr="009B45BC">
        <w:rPr>
          <w:rFonts w:asciiTheme="majorBidi" w:hAnsiTheme="majorBidi" w:cstheme="majorBidi"/>
          <w:b/>
          <w:bCs/>
          <w:sz w:val="24"/>
          <w:szCs w:val="24"/>
        </w:rPr>
        <w:t xml:space="preserve">Use in Banking: </w:t>
      </w:r>
      <w:r w:rsidRPr="009B45BC">
        <w:rPr>
          <w:rFonts w:asciiTheme="majorBidi" w:hAnsiTheme="majorBidi" w:cstheme="majorBidi"/>
          <w:sz w:val="24"/>
          <w:szCs w:val="24"/>
        </w:rPr>
        <w:t>Storing user profiles, session data for online banking, and high-velocity transactional data where ultra-low latency is critical.</w:t>
      </w:r>
    </w:p>
    <w:p w14:paraId="51E3F43F" w14:textId="3866539D" w:rsidR="009B45BC" w:rsidRDefault="009B45BC" w:rsidP="009B45BC">
      <w:pPr>
        <w:pStyle w:val="Heading2"/>
        <w:numPr>
          <w:ilvl w:val="1"/>
          <w:numId w:val="3"/>
        </w:numPr>
      </w:pPr>
      <w:r w:rsidRPr="009B45BC">
        <w:t>Networking and Security Services</w:t>
      </w:r>
    </w:p>
    <w:p w14:paraId="37D8829D" w14:textId="77777777" w:rsidR="009B45BC" w:rsidRPr="009B45BC" w:rsidRDefault="009B45BC" w:rsidP="009B45BC">
      <w:pPr>
        <w:rPr>
          <w:rFonts w:asciiTheme="majorBidi" w:hAnsiTheme="majorBidi" w:cstheme="majorBidi"/>
          <w:sz w:val="24"/>
          <w:szCs w:val="24"/>
        </w:rPr>
      </w:pPr>
      <w:r w:rsidRPr="009B45BC">
        <w:rPr>
          <w:rFonts w:asciiTheme="majorBidi" w:hAnsiTheme="majorBidi" w:cstheme="majorBidi"/>
          <w:sz w:val="24"/>
          <w:szCs w:val="24"/>
        </w:rPr>
        <w:t>In the FSI, security is paramount. These services ensure isolation, control, and protection of data.</w:t>
      </w:r>
    </w:p>
    <w:p w14:paraId="0817A598" w14:textId="77777777" w:rsidR="009B45BC" w:rsidRPr="009B45BC" w:rsidRDefault="009B45BC" w:rsidP="00ED0B66">
      <w:pPr>
        <w:numPr>
          <w:ilvl w:val="0"/>
          <w:numId w:val="11"/>
        </w:numPr>
        <w:spacing w:after="0"/>
        <w:rPr>
          <w:rFonts w:asciiTheme="majorBidi" w:hAnsiTheme="majorBidi" w:cstheme="majorBidi"/>
          <w:sz w:val="24"/>
          <w:szCs w:val="24"/>
        </w:rPr>
      </w:pPr>
      <w:r w:rsidRPr="009B45BC">
        <w:rPr>
          <w:rFonts w:asciiTheme="majorBidi" w:hAnsiTheme="majorBidi" w:cstheme="majorBidi"/>
          <w:b/>
          <w:bCs/>
          <w:sz w:val="24"/>
          <w:szCs w:val="24"/>
        </w:rPr>
        <w:t>Amazon VPC (Virtual Private Cloud):</w:t>
      </w:r>
      <w:r w:rsidRPr="009B45BC">
        <w:rPr>
          <w:rFonts w:asciiTheme="majorBidi" w:hAnsiTheme="majorBidi" w:cstheme="majorBidi"/>
          <w:sz w:val="24"/>
          <w:szCs w:val="24"/>
        </w:rPr>
        <w:t xml:space="preserve"> Allows customers to provision a logically isolated section of the AWS Cloud where they can launch AWS resources in a virtual network they define.</w:t>
      </w:r>
    </w:p>
    <w:p w14:paraId="0E38628E" w14:textId="77777777" w:rsidR="009B45BC" w:rsidRDefault="009B45BC" w:rsidP="00ED0B66">
      <w:pPr>
        <w:numPr>
          <w:ilvl w:val="1"/>
          <w:numId w:val="11"/>
        </w:numPr>
        <w:spacing w:after="0"/>
        <w:rPr>
          <w:rFonts w:asciiTheme="majorBidi" w:hAnsiTheme="majorBidi" w:cstheme="majorBidi"/>
          <w:sz w:val="24"/>
          <w:szCs w:val="24"/>
        </w:rPr>
      </w:pPr>
      <w:r w:rsidRPr="009B45BC">
        <w:rPr>
          <w:rFonts w:asciiTheme="majorBidi" w:hAnsiTheme="majorBidi" w:cstheme="majorBidi"/>
          <w:b/>
          <w:bCs/>
          <w:sz w:val="24"/>
          <w:szCs w:val="24"/>
        </w:rPr>
        <w:t>Use in Banking:</w:t>
      </w:r>
      <w:r w:rsidRPr="009B45BC">
        <w:rPr>
          <w:rFonts w:asciiTheme="majorBidi" w:hAnsiTheme="majorBidi" w:cstheme="majorBidi"/>
          <w:sz w:val="24"/>
          <w:szCs w:val="24"/>
        </w:rPr>
        <w:t xml:space="preserve"> Establishing </w:t>
      </w:r>
      <w:r w:rsidRPr="009B45BC">
        <w:rPr>
          <w:rFonts w:asciiTheme="majorBidi" w:hAnsiTheme="majorBidi" w:cstheme="majorBidi"/>
          <w:b/>
          <w:bCs/>
          <w:sz w:val="24"/>
          <w:szCs w:val="24"/>
        </w:rPr>
        <w:t>secure, isolated network boundaries</w:t>
      </w:r>
      <w:r w:rsidRPr="009B45BC">
        <w:rPr>
          <w:rFonts w:asciiTheme="majorBidi" w:hAnsiTheme="majorBidi" w:cstheme="majorBidi"/>
          <w:sz w:val="24"/>
          <w:szCs w:val="24"/>
        </w:rPr>
        <w:t xml:space="preserve"> (subnets) for different environments (Development, Testing, Production) and defining strict network access control lists (ACLs) and security groups.</w:t>
      </w:r>
    </w:p>
    <w:p w14:paraId="56F5943C" w14:textId="77777777" w:rsidR="00ED0B66" w:rsidRPr="009B45BC" w:rsidRDefault="00ED0B66" w:rsidP="00ED0B66">
      <w:pPr>
        <w:spacing w:after="0"/>
        <w:ind w:left="1440"/>
        <w:rPr>
          <w:rFonts w:asciiTheme="majorBidi" w:hAnsiTheme="majorBidi" w:cstheme="majorBidi"/>
          <w:sz w:val="24"/>
          <w:szCs w:val="24"/>
        </w:rPr>
      </w:pPr>
    </w:p>
    <w:p w14:paraId="783E7A61" w14:textId="19EF9061" w:rsidR="009B45BC" w:rsidRPr="00ED0B66" w:rsidRDefault="009B45BC" w:rsidP="00ED0B66">
      <w:pPr>
        <w:numPr>
          <w:ilvl w:val="0"/>
          <w:numId w:val="11"/>
        </w:numPr>
        <w:spacing w:after="0"/>
        <w:rPr>
          <w:rFonts w:asciiTheme="majorBidi" w:hAnsiTheme="majorBidi" w:cstheme="majorBidi"/>
          <w:sz w:val="24"/>
          <w:szCs w:val="24"/>
        </w:rPr>
      </w:pPr>
      <w:r w:rsidRPr="009B45BC">
        <w:rPr>
          <w:rFonts w:asciiTheme="majorBidi" w:hAnsiTheme="majorBidi" w:cstheme="majorBidi"/>
          <w:b/>
          <w:bCs/>
          <w:sz w:val="24"/>
          <w:szCs w:val="24"/>
        </w:rPr>
        <w:t>AWS IAM (Identity and Access Management):</w:t>
      </w:r>
      <w:r w:rsidRPr="009B45BC">
        <w:rPr>
          <w:rFonts w:asciiTheme="majorBidi" w:hAnsiTheme="majorBidi" w:cstheme="majorBidi"/>
          <w:sz w:val="24"/>
          <w:szCs w:val="24"/>
        </w:rPr>
        <w:t xml:space="preserve"> Controls access to AWS resources securely. Customers define who (user or service) can access which resources and under what conditions</w:t>
      </w:r>
      <w:r w:rsidRPr="00ED0B66">
        <w:rPr>
          <w:rFonts w:asciiTheme="majorBidi" w:hAnsiTheme="majorBidi" w:cstheme="majorBidi"/>
          <w:sz w:val="24"/>
          <w:szCs w:val="24"/>
        </w:rPr>
        <w:t xml:space="preserve"> </w:t>
      </w:r>
      <w:sdt>
        <w:sdtPr>
          <w:rPr>
            <w:rFonts w:asciiTheme="majorBidi" w:hAnsiTheme="majorBidi" w:cstheme="majorBidi"/>
            <w:sz w:val="24"/>
            <w:szCs w:val="24"/>
          </w:rPr>
          <w:id w:val="679551096"/>
          <w:citation/>
        </w:sdtPr>
        <w:sdtContent>
          <w:r w:rsidRPr="00ED0B66">
            <w:rPr>
              <w:rFonts w:asciiTheme="majorBidi" w:hAnsiTheme="majorBidi" w:cstheme="majorBidi"/>
              <w:sz w:val="24"/>
              <w:szCs w:val="24"/>
            </w:rPr>
            <w:fldChar w:fldCharType="begin"/>
          </w:r>
          <w:r w:rsidRPr="00ED0B66">
            <w:rPr>
              <w:rFonts w:asciiTheme="majorBidi" w:hAnsiTheme="majorBidi" w:cstheme="majorBidi"/>
              <w:sz w:val="24"/>
              <w:szCs w:val="24"/>
            </w:rPr>
            <w:instrText xml:space="preserve"> CITATION AWS25 \l 4105 </w:instrText>
          </w:r>
          <w:r w:rsidRPr="00ED0B66">
            <w:rPr>
              <w:rFonts w:asciiTheme="majorBidi" w:hAnsiTheme="majorBidi" w:cstheme="majorBidi"/>
              <w:sz w:val="24"/>
              <w:szCs w:val="24"/>
            </w:rPr>
            <w:fldChar w:fldCharType="separate"/>
          </w:r>
          <w:r w:rsidRPr="00ED0B66">
            <w:rPr>
              <w:rFonts w:asciiTheme="majorBidi" w:hAnsiTheme="majorBidi" w:cstheme="majorBidi"/>
              <w:noProof/>
              <w:sz w:val="24"/>
              <w:szCs w:val="24"/>
            </w:rPr>
            <w:t>(AWS, Guidance for Building Payment Systems Using Event-Driven Architecture on AWS, 2025)</w:t>
          </w:r>
          <w:r w:rsidRPr="00ED0B66">
            <w:rPr>
              <w:rFonts w:asciiTheme="majorBidi" w:hAnsiTheme="majorBidi" w:cstheme="majorBidi"/>
              <w:sz w:val="24"/>
              <w:szCs w:val="24"/>
            </w:rPr>
            <w:fldChar w:fldCharType="end"/>
          </w:r>
        </w:sdtContent>
      </w:sdt>
      <w:r w:rsidRPr="009B45BC">
        <w:rPr>
          <w:rFonts w:asciiTheme="majorBidi" w:hAnsiTheme="majorBidi" w:cstheme="majorBidi"/>
          <w:sz w:val="24"/>
          <w:szCs w:val="24"/>
        </w:rPr>
        <w:t>.</w:t>
      </w:r>
    </w:p>
    <w:p w14:paraId="3BA1F40E" w14:textId="25F3758C" w:rsidR="009B45BC" w:rsidRPr="00ED0B66" w:rsidRDefault="009B45BC" w:rsidP="00ED0B66">
      <w:pPr>
        <w:numPr>
          <w:ilvl w:val="1"/>
          <w:numId w:val="11"/>
        </w:numPr>
        <w:spacing w:after="0"/>
        <w:rPr>
          <w:rFonts w:asciiTheme="majorBidi" w:hAnsiTheme="majorBidi" w:cstheme="majorBidi"/>
          <w:sz w:val="24"/>
          <w:szCs w:val="24"/>
        </w:rPr>
      </w:pPr>
      <w:r w:rsidRPr="009B45BC">
        <w:rPr>
          <w:rFonts w:asciiTheme="majorBidi" w:eastAsia="Times New Roman" w:hAnsiTheme="majorBidi" w:cstheme="majorBidi"/>
          <w:b/>
          <w:bCs/>
          <w:kern w:val="0"/>
          <w:sz w:val="24"/>
          <w:szCs w:val="24"/>
          <w:lang w:eastAsia="en-CA"/>
          <w14:ligatures w14:val="none"/>
        </w:rPr>
        <w:lastRenderedPageBreak/>
        <w:t>Use in Banking:</w:t>
      </w:r>
      <w:r w:rsidRPr="009B45BC">
        <w:rPr>
          <w:rFonts w:asciiTheme="majorBidi" w:eastAsia="Times New Roman" w:hAnsiTheme="majorBidi" w:cstheme="majorBidi"/>
          <w:kern w:val="0"/>
          <w:sz w:val="24"/>
          <w:szCs w:val="24"/>
          <w:lang w:eastAsia="en-CA"/>
          <w14:ligatures w14:val="none"/>
        </w:rPr>
        <w:t xml:space="preserve"> Enforcing the principle of </w:t>
      </w:r>
      <w:r w:rsidRPr="009B45BC">
        <w:rPr>
          <w:rFonts w:asciiTheme="majorBidi" w:eastAsia="Times New Roman" w:hAnsiTheme="majorBidi" w:cstheme="majorBidi"/>
          <w:b/>
          <w:bCs/>
          <w:kern w:val="0"/>
          <w:sz w:val="24"/>
          <w:szCs w:val="24"/>
          <w:lang w:eastAsia="en-CA"/>
          <w14:ligatures w14:val="none"/>
        </w:rPr>
        <w:t>Least Privilege</w:t>
      </w:r>
      <w:r w:rsidRPr="009B45BC">
        <w:rPr>
          <w:rFonts w:asciiTheme="majorBidi" w:eastAsia="Times New Roman" w:hAnsiTheme="majorBidi" w:cstheme="majorBidi"/>
          <w:kern w:val="0"/>
          <w:sz w:val="24"/>
          <w:szCs w:val="24"/>
          <w:lang w:eastAsia="en-CA"/>
          <w14:ligatures w14:val="none"/>
        </w:rPr>
        <w:t>, managing employee and application access roles, and integrating with corporate identity directories</w:t>
      </w:r>
      <w:r w:rsidRPr="00ED0B66">
        <w:rPr>
          <w:rFonts w:asciiTheme="majorBidi" w:eastAsia="Times New Roman" w:hAnsiTheme="majorBidi" w:cstheme="majorBidi"/>
          <w:kern w:val="0"/>
          <w:sz w:val="24"/>
          <w:szCs w:val="24"/>
          <w:lang w:eastAsia="en-CA"/>
          <w14:ligatures w14:val="none"/>
        </w:rPr>
        <w:t xml:space="preserve"> </w:t>
      </w:r>
      <w:sdt>
        <w:sdtPr>
          <w:rPr>
            <w:rFonts w:asciiTheme="majorBidi" w:eastAsia="Times New Roman" w:hAnsiTheme="majorBidi" w:cstheme="majorBidi"/>
            <w:kern w:val="0"/>
            <w:sz w:val="24"/>
            <w:szCs w:val="24"/>
            <w:lang w:eastAsia="en-CA"/>
            <w14:ligatures w14:val="none"/>
          </w:rPr>
          <w:id w:val="-476463075"/>
          <w:citation/>
        </w:sdtPr>
        <w:sdtContent>
          <w:r w:rsidRPr="00ED0B66">
            <w:rPr>
              <w:rFonts w:asciiTheme="majorBidi" w:eastAsia="Times New Roman" w:hAnsiTheme="majorBidi" w:cstheme="majorBidi"/>
              <w:kern w:val="0"/>
              <w:sz w:val="24"/>
              <w:szCs w:val="24"/>
              <w:lang w:eastAsia="en-CA"/>
              <w14:ligatures w14:val="none"/>
            </w:rPr>
            <w:fldChar w:fldCharType="begin"/>
          </w:r>
          <w:r w:rsidRPr="00ED0B66">
            <w:rPr>
              <w:rFonts w:asciiTheme="majorBidi" w:eastAsia="Times New Roman" w:hAnsiTheme="majorBidi" w:cstheme="majorBidi"/>
              <w:kern w:val="0"/>
              <w:sz w:val="24"/>
              <w:szCs w:val="24"/>
              <w:lang w:eastAsia="en-CA"/>
              <w14:ligatures w14:val="none"/>
            </w:rPr>
            <w:instrText xml:space="preserve">CITATION AWS25 \t  \l 4105 </w:instrText>
          </w:r>
          <w:r w:rsidRPr="00ED0B66">
            <w:rPr>
              <w:rFonts w:asciiTheme="majorBidi" w:eastAsia="Times New Roman" w:hAnsiTheme="majorBidi" w:cstheme="majorBidi"/>
              <w:kern w:val="0"/>
              <w:sz w:val="24"/>
              <w:szCs w:val="24"/>
              <w:lang w:eastAsia="en-CA"/>
              <w14:ligatures w14:val="none"/>
            </w:rPr>
            <w:fldChar w:fldCharType="separate"/>
          </w:r>
          <w:r w:rsidRPr="00ED0B66">
            <w:rPr>
              <w:rFonts w:asciiTheme="majorBidi" w:eastAsia="Times New Roman" w:hAnsiTheme="majorBidi" w:cstheme="majorBidi"/>
              <w:noProof/>
              <w:kern w:val="0"/>
              <w:sz w:val="24"/>
              <w:szCs w:val="24"/>
              <w:lang w:eastAsia="en-CA"/>
              <w14:ligatures w14:val="none"/>
            </w:rPr>
            <w:t>(AWS, 2025)</w:t>
          </w:r>
          <w:r w:rsidRPr="00ED0B66">
            <w:rPr>
              <w:rFonts w:asciiTheme="majorBidi" w:eastAsia="Times New Roman" w:hAnsiTheme="majorBidi" w:cstheme="majorBidi"/>
              <w:kern w:val="0"/>
              <w:sz w:val="24"/>
              <w:szCs w:val="24"/>
              <w:lang w:eastAsia="en-CA"/>
              <w14:ligatures w14:val="none"/>
            </w:rPr>
            <w:fldChar w:fldCharType="end"/>
          </w:r>
        </w:sdtContent>
      </w:sdt>
      <w:r w:rsidRPr="009B45BC">
        <w:rPr>
          <w:rFonts w:asciiTheme="majorBidi" w:eastAsia="Times New Roman" w:hAnsiTheme="majorBidi" w:cstheme="majorBidi"/>
          <w:kern w:val="0"/>
          <w:sz w:val="24"/>
          <w:szCs w:val="24"/>
          <w:lang w:eastAsia="en-CA"/>
          <w14:ligatures w14:val="none"/>
        </w:rPr>
        <w:t>.</w:t>
      </w:r>
    </w:p>
    <w:p w14:paraId="07F9CFB4" w14:textId="77777777" w:rsidR="00ED0B66" w:rsidRPr="00ED0B66" w:rsidRDefault="00ED0B66" w:rsidP="00ED0B66">
      <w:pPr>
        <w:spacing w:after="0"/>
        <w:ind w:left="1440"/>
        <w:rPr>
          <w:rFonts w:asciiTheme="majorBidi" w:hAnsiTheme="majorBidi" w:cstheme="majorBidi"/>
          <w:sz w:val="24"/>
          <w:szCs w:val="24"/>
        </w:rPr>
      </w:pPr>
    </w:p>
    <w:p w14:paraId="1DF7D066" w14:textId="363573A3" w:rsidR="009B45BC" w:rsidRPr="009B45BC" w:rsidRDefault="009B45BC" w:rsidP="00ED0B66">
      <w:pPr>
        <w:numPr>
          <w:ilvl w:val="0"/>
          <w:numId w:val="11"/>
        </w:numPr>
        <w:spacing w:after="0"/>
        <w:rPr>
          <w:rFonts w:asciiTheme="majorBidi" w:hAnsiTheme="majorBidi" w:cstheme="majorBidi"/>
          <w:sz w:val="24"/>
          <w:szCs w:val="24"/>
        </w:rPr>
      </w:pPr>
      <w:r w:rsidRPr="009B45BC">
        <w:rPr>
          <w:rFonts w:asciiTheme="majorBidi" w:eastAsia="Times New Roman" w:hAnsiTheme="majorBidi" w:cstheme="majorBidi"/>
          <w:b/>
          <w:bCs/>
          <w:kern w:val="0"/>
          <w:sz w:val="24"/>
          <w:szCs w:val="24"/>
          <w:lang w:eastAsia="en-CA"/>
          <w14:ligatures w14:val="none"/>
        </w:rPr>
        <w:t>AWS Key Management Service (KMS):</w:t>
      </w:r>
      <w:r w:rsidRPr="009B45BC">
        <w:rPr>
          <w:rFonts w:asciiTheme="majorBidi" w:eastAsia="Times New Roman" w:hAnsiTheme="majorBidi" w:cstheme="majorBidi"/>
          <w:kern w:val="0"/>
          <w:sz w:val="24"/>
          <w:szCs w:val="24"/>
          <w:lang w:eastAsia="en-CA"/>
          <w14:ligatures w14:val="none"/>
        </w:rPr>
        <w:t xml:space="preserve"> A managed service that makes it easy to create and control encryption keys used to encrypt data.</w:t>
      </w:r>
    </w:p>
    <w:p w14:paraId="47029D17" w14:textId="5E9042DC" w:rsidR="009B45BC" w:rsidRPr="00ED0B66" w:rsidRDefault="009B45BC" w:rsidP="00ED0B66">
      <w:pPr>
        <w:numPr>
          <w:ilvl w:val="1"/>
          <w:numId w:val="11"/>
        </w:numPr>
        <w:spacing w:before="100" w:beforeAutospacing="1" w:after="0" w:line="240" w:lineRule="auto"/>
        <w:rPr>
          <w:rFonts w:asciiTheme="majorBidi" w:eastAsia="Times New Roman" w:hAnsiTheme="majorBidi" w:cstheme="majorBidi"/>
          <w:kern w:val="0"/>
          <w:sz w:val="24"/>
          <w:szCs w:val="24"/>
          <w:lang w:eastAsia="en-CA"/>
          <w14:ligatures w14:val="none"/>
        </w:rPr>
      </w:pPr>
      <w:r w:rsidRPr="009B45BC">
        <w:rPr>
          <w:rFonts w:asciiTheme="majorBidi" w:eastAsia="Times New Roman" w:hAnsiTheme="majorBidi" w:cstheme="majorBidi"/>
          <w:b/>
          <w:bCs/>
          <w:kern w:val="0"/>
          <w:sz w:val="24"/>
          <w:szCs w:val="24"/>
          <w:lang w:eastAsia="en-CA"/>
          <w14:ligatures w14:val="none"/>
        </w:rPr>
        <w:t>Use in Banking:</w:t>
      </w:r>
      <w:r w:rsidRPr="009B45BC">
        <w:rPr>
          <w:rFonts w:asciiTheme="majorBidi" w:eastAsia="Times New Roman" w:hAnsiTheme="majorBidi" w:cstheme="majorBidi"/>
          <w:kern w:val="0"/>
          <w:sz w:val="24"/>
          <w:szCs w:val="24"/>
          <w:lang w:eastAsia="en-CA"/>
          <w14:ligatures w14:val="none"/>
        </w:rPr>
        <w:t xml:space="preserve"> Encrypting all sensitive data at rest (e.g., in S3, RDS) and in transit, a strict regulatory requirement for financial data protection</w:t>
      </w:r>
      <w:r w:rsidRPr="00ED0B66">
        <w:rPr>
          <w:rFonts w:asciiTheme="majorBidi" w:eastAsia="Times New Roman" w:hAnsiTheme="majorBidi" w:cstheme="majorBidi"/>
          <w:kern w:val="0"/>
          <w:sz w:val="24"/>
          <w:szCs w:val="24"/>
          <w:lang w:eastAsia="en-CA"/>
          <w14:ligatures w14:val="none"/>
        </w:rPr>
        <w:t xml:space="preserve"> </w:t>
      </w:r>
      <w:sdt>
        <w:sdtPr>
          <w:rPr>
            <w:rFonts w:asciiTheme="majorBidi" w:eastAsia="Times New Roman" w:hAnsiTheme="majorBidi" w:cstheme="majorBidi"/>
            <w:kern w:val="0"/>
            <w:sz w:val="24"/>
            <w:szCs w:val="24"/>
            <w:lang w:eastAsia="en-CA"/>
            <w14:ligatures w14:val="none"/>
          </w:rPr>
          <w:id w:val="1993294075"/>
          <w:citation/>
        </w:sdtPr>
        <w:sdtContent>
          <w:r w:rsidRPr="00ED0B66">
            <w:rPr>
              <w:rFonts w:asciiTheme="majorBidi" w:eastAsia="Times New Roman" w:hAnsiTheme="majorBidi" w:cstheme="majorBidi"/>
              <w:kern w:val="0"/>
              <w:sz w:val="24"/>
              <w:szCs w:val="24"/>
              <w:lang w:eastAsia="en-CA"/>
              <w14:ligatures w14:val="none"/>
            </w:rPr>
            <w:fldChar w:fldCharType="begin"/>
          </w:r>
          <w:r w:rsidRPr="00ED0B66">
            <w:rPr>
              <w:rFonts w:asciiTheme="majorBidi" w:eastAsia="Times New Roman" w:hAnsiTheme="majorBidi" w:cstheme="majorBidi"/>
              <w:kern w:val="0"/>
              <w:sz w:val="24"/>
              <w:szCs w:val="24"/>
              <w:lang w:eastAsia="en-CA"/>
              <w14:ligatures w14:val="none"/>
            </w:rPr>
            <w:instrText xml:space="preserve"> CITATION Rom24 \l 4105 </w:instrText>
          </w:r>
          <w:r w:rsidRPr="00ED0B66">
            <w:rPr>
              <w:rFonts w:asciiTheme="majorBidi" w:eastAsia="Times New Roman" w:hAnsiTheme="majorBidi" w:cstheme="majorBidi"/>
              <w:kern w:val="0"/>
              <w:sz w:val="24"/>
              <w:szCs w:val="24"/>
              <w:lang w:eastAsia="en-CA"/>
              <w14:ligatures w14:val="none"/>
            </w:rPr>
            <w:fldChar w:fldCharType="separate"/>
          </w:r>
          <w:r w:rsidRPr="00ED0B66">
            <w:rPr>
              <w:rFonts w:asciiTheme="majorBidi" w:eastAsia="Times New Roman" w:hAnsiTheme="majorBidi" w:cstheme="majorBidi"/>
              <w:noProof/>
              <w:kern w:val="0"/>
              <w:sz w:val="24"/>
              <w:szCs w:val="24"/>
              <w:lang w:eastAsia="en-CA"/>
              <w14:ligatures w14:val="none"/>
            </w:rPr>
            <w:t>(Ceresnak, 2024)</w:t>
          </w:r>
          <w:r w:rsidRPr="00ED0B66">
            <w:rPr>
              <w:rFonts w:asciiTheme="majorBidi" w:eastAsia="Times New Roman" w:hAnsiTheme="majorBidi" w:cstheme="majorBidi"/>
              <w:kern w:val="0"/>
              <w:sz w:val="24"/>
              <w:szCs w:val="24"/>
              <w:lang w:eastAsia="en-CA"/>
              <w14:ligatures w14:val="none"/>
            </w:rPr>
            <w:fldChar w:fldCharType="end"/>
          </w:r>
        </w:sdtContent>
      </w:sdt>
      <w:r w:rsidRPr="009B45BC">
        <w:rPr>
          <w:rFonts w:asciiTheme="majorBidi" w:eastAsia="Times New Roman" w:hAnsiTheme="majorBidi" w:cstheme="majorBidi"/>
          <w:kern w:val="0"/>
          <w:sz w:val="24"/>
          <w:szCs w:val="24"/>
          <w:lang w:eastAsia="en-CA"/>
          <w14:ligatures w14:val="none"/>
        </w:rPr>
        <w:t>.</w:t>
      </w:r>
    </w:p>
    <w:p w14:paraId="4B9A9D70" w14:textId="3B156A4C" w:rsidR="009B45BC" w:rsidRDefault="009B45BC" w:rsidP="009B45BC">
      <w:pPr>
        <w:pStyle w:val="Heading1"/>
        <w:numPr>
          <w:ilvl w:val="0"/>
          <w:numId w:val="3"/>
        </w:numPr>
        <w:rPr>
          <w:rFonts w:eastAsia="Times New Roman"/>
          <w:lang w:eastAsia="en-CA"/>
        </w:rPr>
      </w:pPr>
      <w:r w:rsidRPr="009B45BC">
        <w:rPr>
          <w:rFonts w:eastAsia="Times New Roman"/>
          <w:lang w:eastAsia="en-CA"/>
        </w:rPr>
        <w:t>Core Architectural Models and Relevant Concepts</w:t>
      </w:r>
    </w:p>
    <w:p w14:paraId="12A14B36" w14:textId="77777777" w:rsidR="003577AD" w:rsidRPr="00ED0B66" w:rsidRDefault="003577AD" w:rsidP="003577AD">
      <w:pPr>
        <w:rPr>
          <w:rFonts w:asciiTheme="majorBidi" w:hAnsiTheme="majorBidi" w:cstheme="majorBidi"/>
          <w:sz w:val="24"/>
          <w:szCs w:val="24"/>
          <w:lang w:eastAsia="en-CA"/>
        </w:rPr>
      </w:pPr>
      <w:r w:rsidRPr="00ED0B66">
        <w:rPr>
          <w:rFonts w:asciiTheme="majorBidi" w:hAnsiTheme="majorBidi" w:cstheme="majorBidi"/>
          <w:sz w:val="24"/>
          <w:szCs w:val="24"/>
          <w:lang w:eastAsia="en-CA"/>
        </w:rPr>
        <w:t>Successful cloud adoption hinges on selecting and implementing the correct architectural models.</w:t>
      </w:r>
    </w:p>
    <w:p w14:paraId="035BF7AF" w14:textId="797DFCC0" w:rsidR="003577AD" w:rsidRPr="003577AD" w:rsidRDefault="003577AD" w:rsidP="003577AD">
      <w:pPr>
        <w:pStyle w:val="Heading2"/>
        <w:numPr>
          <w:ilvl w:val="1"/>
          <w:numId w:val="3"/>
        </w:numPr>
        <w:rPr>
          <w:b/>
          <w:bCs/>
          <w:lang w:eastAsia="en-CA"/>
        </w:rPr>
      </w:pPr>
      <w:r w:rsidRPr="003577AD">
        <w:rPr>
          <w:b/>
          <w:bCs/>
          <w:lang w:eastAsia="en-CA"/>
        </w:rPr>
        <w:t>Architectural Models</w:t>
      </w:r>
    </w:p>
    <w:p w14:paraId="7A399CA8" w14:textId="77777777" w:rsidR="003577AD" w:rsidRPr="00ED0B66" w:rsidRDefault="003577AD" w:rsidP="003577AD">
      <w:pPr>
        <w:pStyle w:val="ListParagraph"/>
        <w:numPr>
          <w:ilvl w:val="0"/>
          <w:numId w:val="15"/>
        </w:numPr>
        <w:rPr>
          <w:rFonts w:asciiTheme="majorBidi" w:hAnsiTheme="majorBidi" w:cstheme="majorBidi"/>
          <w:sz w:val="24"/>
          <w:szCs w:val="24"/>
          <w:lang w:eastAsia="en-CA"/>
        </w:rPr>
      </w:pPr>
      <w:r w:rsidRPr="00ED0B66">
        <w:rPr>
          <w:rFonts w:asciiTheme="majorBidi" w:hAnsiTheme="majorBidi" w:cstheme="majorBidi"/>
          <w:b/>
          <w:bCs/>
          <w:sz w:val="24"/>
          <w:szCs w:val="24"/>
          <w:lang w:eastAsia="en-CA"/>
        </w:rPr>
        <w:t>Tiered Architecture (Traditional):</w:t>
      </w:r>
      <w:r w:rsidRPr="00ED0B66">
        <w:rPr>
          <w:rFonts w:asciiTheme="majorBidi" w:hAnsiTheme="majorBidi" w:cstheme="majorBidi"/>
          <w:sz w:val="24"/>
          <w:szCs w:val="24"/>
          <w:lang w:eastAsia="en-CA"/>
        </w:rPr>
        <w:t xml:space="preserve"> A multi-layer design typically consisting of a Presentation Tier (web/mobile), an Application/Logic Tier (business logic), and a Data Tier (database/storage).</w:t>
      </w:r>
    </w:p>
    <w:p w14:paraId="0F3BE00E" w14:textId="77777777" w:rsidR="003577AD" w:rsidRDefault="003577AD" w:rsidP="003577AD">
      <w:pPr>
        <w:pStyle w:val="ListParagraph"/>
        <w:numPr>
          <w:ilvl w:val="1"/>
          <w:numId w:val="15"/>
        </w:numPr>
        <w:rPr>
          <w:rFonts w:asciiTheme="majorBidi" w:hAnsiTheme="majorBidi" w:cstheme="majorBidi"/>
          <w:sz w:val="24"/>
          <w:szCs w:val="24"/>
          <w:lang w:eastAsia="en-CA"/>
        </w:rPr>
      </w:pPr>
      <w:r w:rsidRPr="00ED0B66">
        <w:rPr>
          <w:rFonts w:asciiTheme="majorBidi" w:hAnsiTheme="majorBidi" w:cstheme="majorBidi"/>
          <w:b/>
          <w:bCs/>
          <w:sz w:val="24"/>
          <w:szCs w:val="24"/>
          <w:lang w:eastAsia="en-CA"/>
        </w:rPr>
        <w:t>Relevance to AWS:</w:t>
      </w:r>
      <w:r w:rsidRPr="00ED0B66">
        <w:rPr>
          <w:rFonts w:asciiTheme="majorBidi" w:hAnsiTheme="majorBidi" w:cstheme="majorBidi"/>
          <w:sz w:val="24"/>
          <w:szCs w:val="24"/>
          <w:lang w:eastAsia="en-CA"/>
        </w:rPr>
        <w:t xml:space="preserve"> Often implemented using </w:t>
      </w:r>
      <w:r w:rsidRPr="00ED0B66">
        <w:rPr>
          <w:rFonts w:asciiTheme="majorBidi" w:hAnsiTheme="majorBidi" w:cstheme="majorBidi"/>
          <w:b/>
          <w:bCs/>
          <w:sz w:val="24"/>
          <w:szCs w:val="24"/>
          <w:lang w:eastAsia="en-CA"/>
        </w:rPr>
        <w:t>Amazon EC2</w:t>
      </w:r>
      <w:r w:rsidRPr="00ED0B66">
        <w:rPr>
          <w:rFonts w:asciiTheme="majorBidi" w:hAnsiTheme="majorBidi" w:cstheme="majorBidi"/>
          <w:sz w:val="24"/>
          <w:szCs w:val="24"/>
          <w:lang w:eastAsia="en-CA"/>
        </w:rPr>
        <w:t xml:space="preserve"> for the application layer, </w:t>
      </w:r>
      <w:r w:rsidRPr="00ED0B66">
        <w:rPr>
          <w:rFonts w:asciiTheme="majorBidi" w:hAnsiTheme="majorBidi" w:cstheme="majorBidi"/>
          <w:b/>
          <w:bCs/>
          <w:sz w:val="24"/>
          <w:szCs w:val="24"/>
          <w:lang w:eastAsia="en-CA"/>
        </w:rPr>
        <w:t>Application Load Balancers (ALB)</w:t>
      </w:r>
      <w:r w:rsidRPr="00ED0B66">
        <w:rPr>
          <w:rFonts w:asciiTheme="majorBidi" w:hAnsiTheme="majorBidi" w:cstheme="majorBidi"/>
          <w:sz w:val="24"/>
          <w:szCs w:val="24"/>
          <w:lang w:eastAsia="en-CA"/>
        </w:rPr>
        <w:t xml:space="preserve"> for traffic distribution, and </w:t>
      </w:r>
      <w:r w:rsidRPr="00ED0B66">
        <w:rPr>
          <w:rFonts w:asciiTheme="majorBidi" w:hAnsiTheme="majorBidi" w:cstheme="majorBidi"/>
          <w:b/>
          <w:bCs/>
          <w:sz w:val="24"/>
          <w:szCs w:val="24"/>
          <w:lang w:eastAsia="en-CA"/>
        </w:rPr>
        <w:t>Amazon RDS</w:t>
      </w:r>
      <w:r w:rsidRPr="00ED0B66">
        <w:rPr>
          <w:rFonts w:asciiTheme="majorBidi" w:hAnsiTheme="majorBidi" w:cstheme="majorBidi"/>
          <w:sz w:val="24"/>
          <w:szCs w:val="24"/>
          <w:lang w:eastAsia="en-CA"/>
        </w:rPr>
        <w:t xml:space="preserve"> for the data layer, all isolated within a </w:t>
      </w:r>
      <w:r w:rsidRPr="00ED0B66">
        <w:rPr>
          <w:rFonts w:asciiTheme="majorBidi" w:hAnsiTheme="majorBidi" w:cstheme="majorBidi"/>
          <w:b/>
          <w:bCs/>
          <w:sz w:val="24"/>
          <w:szCs w:val="24"/>
          <w:lang w:eastAsia="en-CA"/>
        </w:rPr>
        <w:t>VPC</w:t>
      </w:r>
      <w:r w:rsidRPr="00ED0B66">
        <w:rPr>
          <w:rFonts w:asciiTheme="majorBidi" w:hAnsiTheme="majorBidi" w:cstheme="majorBidi"/>
          <w:sz w:val="24"/>
          <w:szCs w:val="24"/>
          <w:lang w:eastAsia="en-CA"/>
        </w:rPr>
        <w:t>.</w:t>
      </w:r>
    </w:p>
    <w:p w14:paraId="63A7800D" w14:textId="77777777" w:rsidR="00ED0B66" w:rsidRPr="00ED0B66" w:rsidRDefault="00ED0B66" w:rsidP="00ED0B66">
      <w:pPr>
        <w:pStyle w:val="ListParagraph"/>
        <w:ind w:left="1440"/>
        <w:rPr>
          <w:rFonts w:asciiTheme="majorBidi" w:hAnsiTheme="majorBidi" w:cstheme="majorBidi"/>
          <w:sz w:val="24"/>
          <w:szCs w:val="24"/>
          <w:lang w:eastAsia="en-CA"/>
        </w:rPr>
      </w:pPr>
    </w:p>
    <w:p w14:paraId="070F38DB" w14:textId="1F7E9B95" w:rsidR="003577AD" w:rsidRPr="00ED0B66" w:rsidRDefault="003577AD" w:rsidP="003577AD">
      <w:pPr>
        <w:pStyle w:val="ListParagraph"/>
        <w:numPr>
          <w:ilvl w:val="0"/>
          <w:numId w:val="15"/>
        </w:numPr>
        <w:rPr>
          <w:rFonts w:asciiTheme="majorBidi" w:hAnsiTheme="majorBidi" w:cstheme="majorBidi"/>
          <w:sz w:val="24"/>
          <w:szCs w:val="24"/>
          <w:lang w:eastAsia="en-CA"/>
        </w:rPr>
      </w:pPr>
      <w:r w:rsidRPr="00ED0B66">
        <w:rPr>
          <w:rFonts w:asciiTheme="majorBidi" w:hAnsiTheme="majorBidi" w:cstheme="majorBidi"/>
          <w:b/>
          <w:bCs/>
          <w:sz w:val="24"/>
          <w:szCs w:val="24"/>
          <w:lang w:eastAsia="en-CA"/>
        </w:rPr>
        <w:t>Microservices Architecture:</w:t>
      </w:r>
      <w:r w:rsidRPr="00ED0B66">
        <w:rPr>
          <w:rFonts w:asciiTheme="majorBidi" w:hAnsiTheme="majorBidi" w:cstheme="majorBidi"/>
          <w:sz w:val="24"/>
          <w:szCs w:val="24"/>
          <w:lang w:eastAsia="en-CA"/>
        </w:rPr>
        <w:t xml:space="preserve"> An approach where a single application is composed of many small, independent services, each running in its own process and communicating via APIs. This contrasts with monolithic architecture</w:t>
      </w:r>
      <w:r w:rsidRPr="00ED0B66">
        <w:rPr>
          <w:rFonts w:asciiTheme="majorBidi" w:hAnsiTheme="majorBidi" w:cstheme="majorBidi"/>
          <w:sz w:val="24"/>
          <w:szCs w:val="24"/>
          <w:lang w:eastAsia="en-CA"/>
        </w:rPr>
        <w:t xml:space="preserve"> </w:t>
      </w:r>
      <w:sdt>
        <w:sdtPr>
          <w:rPr>
            <w:rFonts w:asciiTheme="majorBidi" w:hAnsiTheme="majorBidi" w:cstheme="majorBidi"/>
            <w:sz w:val="24"/>
            <w:szCs w:val="24"/>
            <w:lang w:eastAsia="en-CA"/>
          </w:rPr>
          <w:id w:val="-1874607084"/>
          <w:citation/>
        </w:sdtPr>
        <w:sdtContent>
          <w:r w:rsidRPr="00ED0B66">
            <w:rPr>
              <w:rFonts w:asciiTheme="majorBidi" w:hAnsiTheme="majorBidi" w:cstheme="majorBidi"/>
              <w:sz w:val="24"/>
              <w:szCs w:val="24"/>
              <w:lang w:eastAsia="en-CA"/>
            </w:rPr>
            <w:fldChar w:fldCharType="begin"/>
          </w:r>
          <w:r w:rsidRPr="00ED0B66">
            <w:rPr>
              <w:rFonts w:asciiTheme="majorBidi" w:hAnsiTheme="majorBidi" w:cstheme="majorBidi"/>
              <w:sz w:val="24"/>
              <w:szCs w:val="24"/>
              <w:lang w:eastAsia="en-CA"/>
            </w:rPr>
            <w:instrText xml:space="preserve">CITATION AWS251 \t  \l 4105 </w:instrText>
          </w:r>
          <w:r w:rsidRPr="00ED0B66">
            <w:rPr>
              <w:rFonts w:asciiTheme="majorBidi" w:hAnsiTheme="majorBidi" w:cstheme="majorBidi"/>
              <w:sz w:val="24"/>
              <w:szCs w:val="24"/>
              <w:lang w:eastAsia="en-CA"/>
            </w:rPr>
            <w:fldChar w:fldCharType="separate"/>
          </w:r>
          <w:r w:rsidRPr="00ED0B66">
            <w:rPr>
              <w:rFonts w:asciiTheme="majorBidi" w:hAnsiTheme="majorBidi" w:cstheme="majorBidi"/>
              <w:noProof/>
              <w:sz w:val="24"/>
              <w:szCs w:val="24"/>
              <w:lang w:eastAsia="en-CA"/>
            </w:rPr>
            <w:t>(AWS, 2025)</w:t>
          </w:r>
          <w:r w:rsidRPr="00ED0B66">
            <w:rPr>
              <w:rFonts w:asciiTheme="majorBidi" w:hAnsiTheme="majorBidi" w:cstheme="majorBidi"/>
              <w:sz w:val="24"/>
              <w:szCs w:val="24"/>
              <w:lang w:eastAsia="en-CA"/>
            </w:rPr>
            <w:fldChar w:fldCharType="end"/>
          </w:r>
        </w:sdtContent>
      </w:sdt>
      <w:r w:rsidRPr="00ED0B66">
        <w:rPr>
          <w:rFonts w:asciiTheme="majorBidi" w:hAnsiTheme="majorBidi" w:cstheme="majorBidi"/>
          <w:sz w:val="24"/>
          <w:szCs w:val="24"/>
          <w:lang w:eastAsia="en-CA"/>
        </w:rPr>
        <w:t>.</w:t>
      </w:r>
    </w:p>
    <w:p w14:paraId="6E04CCC6" w14:textId="77777777" w:rsidR="003577AD" w:rsidRDefault="003577AD" w:rsidP="003577AD">
      <w:pPr>
        <w:pStyle w:val="ListParagraph"/>
        <w:numPr>
          <w:ilvl w:val="1"/>
          <w:numId w:val="15"/>
        </w:numPr>
        <w:rPr>
          <w:rFonts w:asciiTheme="majorBidi" w:hAnsiTheme="majorBidi" w:cstheme="majorBidi"/>
          <w:sz w:val="24"/>
          <w:szCs w:val="24"/>
          <w:lang w:eastAsia="en-CA"/>
        </w:rPr>
      </w:pPr>
      <w:r w:rsidRPr="00ED0B66">
        <w:rPr>
          <w:rFonts w:asciiTheme="majorBidi" w:hAnsiTheme="majorBidi" w:cstheme="majorBidi"/>
          <w:b/>
          <w:bCs/>
          <w:sz w:val="24"/>
          <w:szCs w:val="24"/>
          <w:lang w:eastAsia="en-CA"/>
        </w:rPr>
        <w:t>Relevance to AWS:</w:t>
      </w:r>
      <w:r w:rsidRPr="00ED0B66">
        <w:rPr>
          <w:rFonts w:asciiTheme="majorBidi" w:hAnsiTheme="majorBidi" w:cstheme="majorBidi"/>
          <w:sz w:val="24"/>
          <w:szCs w:val="24"/>
          <w:lang w:eastAsia="en-CA"/>
        </w:rPr>
        <w:t xml:space="preserve"> Highly supported by </w:t>
      </w:r>
      <w:r w:rsidRPr="00ED0B66">
        <w:rPr>
          <w:rFonts w:asciiTheme="majorBidi" w:hAnsiTheme="majorBidi" w:cstheme="majorBidi"/>
          <w:b/>
          <w:bCs/>
          <w:sz w:val="24"/>
          <w:szCs w:val="24"/>
          <w:lang w:eastAsia="en-CA"/>
        </w:rPr>
        <w:t>AWS Lambda</w:t>
      </w:r>
      <w:r w:rsidRPr="00ED0B66">
        <w:rPr>
          <w:rFonts w:asciiTheme="majorBidi" w:hAnsiTheme="majorBidi" w:cstheme="majorBidi"/>
          <w:sz w:val="24"/>
          <w:szCs w:val="24"/>
          <w:lang w:eastAsia="en-CA"/>
        </w:rPr>
        <w:t xml:space="preserve"> (Serverless) and container services like </w:t>
      </w:r>
      <w:r w:rsidRPr="00ED0B66">
        <w:rPr>
          <w:rFonts w:asciiTheme="majorBidi" w:hAnsiTheme="majorBidi" w:cstheme="majorBidi"/>
          <w:b/>
          <w:bCs/>
          <w:sz w:val="24"/>
          <w:szCs w:val="24"/>
          <w:lang w:eastAsia="en-CA"/>
        </w:rPr>
        <w:t>Amazon EKS/ECS</w:t>
      </w:r>
      <w:r w:rsidRPr="00ED0B66">
        <w:rPr>
          <w:rFonts w:asciiTheme="majorBidi" w:hAnsiTheme="majorBidi" w:cstheme="majorBidi"/>
          <w:sz w:val="24"/>
          <w:szCs w:val="24"/>
          <w:lang w:eastAsia="en-CA"/>
        </w:rPr>
        <w:t>. This allows for independent deployment, scaling, and technology choice for each service, driving agility.</w:t>
      </w:r>
    </w:p>
    <w:p w14:paraId="0D013D21" w14:textId="77777777" w:rsidR="00ED0B66" w:rsidRPr="00ED0B66" w:rsidRDefault="00ED0B66" w:rsidP="00ED0B66">
      <w:pPr>
        <w:pStyle w:val="ListParagraph"/>
        <w:ind w:left="1440"/>
        <w:rPr>
          <w:rFonts w:asciiTheme="majorBidi" w:hAnsiTheme="majorBidi" w:cstheme="majorBidi"/>
          <w:sz w:val="24"/>
          <w:szCs w:val="24"/>
          <w:lang w:eastAsia="en-CA"/>
        </w:rPr>
      </w:pPr>
    </w:p>
    <w:p w14:paraId="4930B001" w14:textId="24363B4D" w:rsidR="003577AD" w:rsidRPr="00ED0B66" w:rsidRDefault="003577AD" w:rsidP="003577AD">
      <w:pPr>
        <w:pStyle w:val="ListParagraph"/>
        <w:numPr>
          <w:ilvl w:val="0"/>
          <w:numId w:val="15"/>
        </w:numPr>
        <w:rPr>
          <w:rFonts w:asciiTheme="majorBidi" w:hAnsiTheme="majorBidi" w:cstheme="majorBidi"/>
          <w:sz w:val="24"/>
          <w:szCs w:val="24"/>
          <w:lang w:eastAsia="en-CA"/>
        </w:rPr>
      </w:pPr>
      <w:r w:rsidRPr="00ED0B66">
        <w:rPr>
          <w:rFonts w:asciiTheme="majorBidi" w:hAnsiTheme="majorBidi" w:cstheme="majorBidi"/>
          <w:b/>
          <w:bCs/>
          <w:sz w:val="24"/>
          <w:szCs w:val="24"/>
          <w:lang w:eastAsia="en-CA"/>
        </w:rPr>
        <w:t>Event-Driven Architecture (EDA):</w:t>
      </w:r>
      <w:r w:rsidRPr="00ED0B66">
        <w:rPr>
          <w:rFonts w:asciiTheme="majorBidi" w:hAnsiTheme="majorBidi" w:cstheme="majorBidi"/>
          <w:sz w:val="24"/>
          <w:szCs w:val="24"/>
          <w:lang w:eastAsia="en-CA"/>
        </w:rPr>
        <w:t xml:space="preserve"> A model where decoupled services communicate through asynchronous events (messages). A change in state is captured as an event, which is then processed by multiple other services</w:t>
      </w:r>
      <w:r w:rsidRPr="00ED0B66">
        <w:rPr>
          <w:rFonts w:asciiTheme="majorBidi" w:hAnsiTheme="majorBidi" w:cstheme="majorBidi"/>
          <w:sz w:val="24"/>
          <w:szCs w:val="24"/>
          <w:lang w:eastAsia="en-CA"/>
        </w:rPr>
        <w:t xml:space="preserve"> </w:t>
      </w:r>
      <w:sdt>
        <w:sdtPr>
          <w:rPr>
            <w:rFonts w:asciiTheme="majorBidi" w:hAnsiTheme="majorBidi" w:cstheme="majorBidi"/>
            <w:sz w:val="24"/>
            <w:szCs w:val="24"/>
            <w:lang w:eastAsia="en-CA"/>
          </w:rPr>
          <w:id w:val="-1436978799"/>
          <w:citation/>
        </w:sdtPr>
        <w:sdtContent>
          <w:r w:rsidRPr="00ED0B66">
            <w:rPr>
              <w:rFonts w:asciiTheme="majorBidi" w:hAnsiTheme="majorBidi" w:cstheme="majorBidi"/>
              <w:sz w:val="24"/>
              <w:szCs w:val="24"/>
              <w:lang w:eastAsia="en-CA"/>
            </w:rPr>
            <w:fldChar w:fldCharType="begin"/>
          </w:r>
          <w:r w:rsidRPr="00ED0B66">
            <w:rPr>
              <w:rFonts w:asciiTheme="majorBidi" w:hAnsiTheme="majorBidi" w:cstheme="majorBidi"/>
              <w:sz w:val="24"/>
              <w:szCs w:val="24"/>
              <w:lang w:eastAsia="en-CA"/>
            </w:rPr>
            <w:instrText xml:space="preserve">CITATION AWS251 \t  \l 4105 </w:instrText>
          </w:r>
          <w:r w:rsidRPr="00ED0B66">
            <w:rPr>
              <w:rFonts w:asciiTheme="majorBidi" w:hAnsiTheme="majorBidi" w:cstheme="majorBidi"/>
              <w:sz w:val="24"/>
              <w:szCs w:val="24"/>
              <w:lang w:eastAsia="en-CA"/>
            </w:rPr>
            <w:fldChar w:fldCharType="separate"/>
          </w:r>
          <w:r w:rsidRPr="00ED0B66">
            <w:rPr>
              <w:rFonts w:asciiTheme="majorBidi" w:hAnsiTheme="majorBidi" w:cstheme="majorBidi"/>
              <w:noProof/>
              <w:sz w:val="24"/>
              <w:szCs w:val="24"/>
              <w:lang w:eastAsia="en-CA"/>
            </w:rPr>
            <w:t>(AWS, 2025)</w:t>
          </w:r>
          <w:r w:rsidRPr="00ED0B66">
            <w:rPr>
              <w:rFonts w:asciiTheme="majorBidi" w:hAnsiTheme="majorBidi" w:cstheme="majorBidi"/>
              <w:sz w:val="24"/>
              <w:szCs w:val="24"/>
              <w:lang w:eastAsia="en-CA"/>
            </w:rPr>
            <w:fldChar w:fldCharType="end"/>
          </w:r>
        </w:sdtContent>
      </w:sdt>
      <w:r w:rsidRPr="00ED0B66">
        <w:rPr>
          <w:rFonts w:asciiTheme="majorBidi" w:hAnsiTheme="majorBidi" w:cstheme="majorBidi"/>
          <w:sz w:val="24"/>
          <w:szCs w:val="24"/>
          <w:lang w:eastAsia="en-CA"/>
        </w:rPr>
        <w:t>.</w:t>
      </w:r>
    </w:p>
    <w:p w14:paraId="6BDCFBBD" w14:textId="77777777" w:rsidR="003577AD" w:rsidRPr="00ED0B66" w:rsidRDefault="003577AD" w:rsidP="003577AD">
      <w:pPr>
        <w:pStyle w:val="ListParagraph"/>
        <w:numPr>
          <w:ilvl w:val="1"/>
          <w:numId w:val="15"/>
        </w:numPr>
        <w:rPr>
          <w:rFonts w:asciiTheme="majorBidi" w:hAnsiTheme="majorBidi" w:cstheme="majorBidi"/>
          <w:sz w:val="24"/>
          <w:szCs w:val="24"/>
          <w:lang w:eastAsia="en-CA"/>
        </w:rPr>
      </w:pPr>
      <w:r w:rsidRPr="00ED0B66">
        <w:rPr>
          <w:rFonts w:asciiTheme="majorBidi" w:hAnsiTheme="majorBidi" w:cstheme="majorBidi"/>
          <w:b/>
          <w:bCs/>
          <w:sz w:val="24"/>
          <w:szCs w:val="24"/>
          <w:lang w:eastAsia="en-CA"/>
        </w:rPr>
        <w:t>Relevance to AWS:</w:t>
      </w:r>
      <w:r w:rsidRPr="00ED0B66">
        <w:rPr>
          <w:rFonts w:asciiTheme="majorBidi" w:hAnsiTheme="majorBidi" w:cstheme="majorBidi"/>
          <w:sz w:val="24"/>
          <w:szCs w:val="24"/>
          <w:lang w:eastAsia="en-CA"/>
        </w:rPr>
        <w:t xml:space="preserve"> Utilizes </w:t>
      </w:r>
      <w:r w:rsidRPr="00ED0B66">
        <w:rPr>
          <w:rFonts w:asciiTheme="majorBidi" w:hAnsiTheme="majorBidi" w:cstheme="majorBidi"/>
          <w:b/>
          <w:bCs/>
          <w:sz w:val="24"/>
          <w:szCs w:val="24"/>
          <w:lang w:eastAsia="en-CA"/>
        </w:rPr>
        <w:t>Amazon Simple Notification Service (SNS)</w:t>
      </w:r>
      <w:r w:rsidRPr="00ED0B66">
        <w:rPr>
          <w:rFonts w:asciiTheme="majorBidi" w:hAnsiTheme="majorBidi" w:cstheme="majorBidi"/>
          <w:sz w:val="24"/>
          <w:szCs w:val="24"/>
          <w:lang w:eastAsia="en-CA"/>
        </w:rPr>
        <w:t xml:space="preserve"> and </w:t>
      </w:r>
      <w:r w:rsidRPr="00ED0B66">
        <w:rPr>
          <w:rFonts w:asciiTheme="majorBidi" w:hAnsiTheme="majorBidi" w:cstheme="majorBidi"/>
          <w:b/>
          <w:bCs/>
          <w:sz w:val="24"/>
          <w:szCs w:val="24"/>
          <w:lang w:eastAsia="en-CA"/>
        </w:rPr>
        <w:t>Amazon Simple Queue Service (SQS)</w:t>
      </w:r>
      <w:r w:rsidRPr="00ED0B66">
        <w:rPr>
          <w:rFonts w:asciiTheme="majorBidi" w:hAnsiTheme="majorBidi" w:cstheme="majorBidi"/>
          <w:sz w:val="24"/>
          <w:szCs w:val="24"/>
          <w:lang w:eastAsia="en-CA"/>
        </w:rPr>
        <w:t xml:space="preserve"> for </w:t>
      </w:r>
      <w:proofErr w:type="gramStart"/>
      <w:r w:rsidRPr="00ED0B66">
        <w:rPr>
          <w:rFonts w:asciiTheme="majorBidi" w:hAnsiTheme="majorBidi" w:cstheme="majorBidi"/>
          <w:sz w:val="24"/>
          <w:szCs w:val="24"/>
          <w:lang w:eastAsia="en-CA"/>
        </w:rPr>
        <w:t>messaging, and</w:t>
      </w:r>
      <w:proofErr w:type="gramEnd"/>
      <w:r w:rsidRPr="00ED0B66">
        <w:rPr>
          <w:rFonts w:asciiTheme="majorBidi" w:hAnsiTheme="majorBidi" w:cstheme="majorBidi"/>
          <w:sz w:val="24"/>
          <w:szCs w:val="24"/>
          <w:lang w:eastAsia="en-CA"/>
        </w:rPr>
        <w:t xml:space="preserve"> often triggers logic in </w:t>
      </w:r>
      <w:r w:rsidRPr="00ED0B66">
        <w:rPr>
          <w:rFonts w:asciiTheme="majorBidi" w:hAnsiTheme="majorBidi" w:cstheme="majorBidi"/>
          <w:b/>
          <w:bCs/>
          <w:sz w:val="24"/>
          <w:szCs w:val="24"/>
          <w:lang w:eastAsia="en-CA"/>
        </w:rPr>
        <w:t>AWS Lambda</w:t>
      </w:r>
      <w:r w:rsidRPr="00ED0B66">
        <w:rPr>
          <w:rFonts w:asciiTheme="majorBidi" w:hAnsiTheme="majorBidi" w:cstheme="majorBidi"/>
          <w:sz w:val="24"/>
          <w:szCs w:val="24"/>
          <w:lang w:eastAsia="en-CA"/>
        </w:rPr>
        <w:t xml:space="preserve"> or </w:t>
      </w:r>
      <w:r w:rsidRPr="00ED0B66">
        <w:rPr>
          <w:rFonts w:asciiTheme="majorBidi" w:hAnsiTheme="majorBidi" w:cstheme="majorBidi"/>
          <w:b/>
          <w:bCs/>
          <w:sz w:val="24"/>
          <w:szCs w:val="24"/>
          <w:lang w:eastAsia="en-CA"/>
        </w:rPr>
        <w:t>Amazon Kinesis</w:t>
      </w:r>
      <w:r w:rsidRPr="00ED0B66">
        <w:rPr>
          <w:rFonts w:asciiTheme="majorBidi" w:hAnsiTheme="majorBidi" w:cstheme="majorBidi"/>
          <w:sz w:val="24"/>
          <w:szCs w:val="24"/>
          <w:lang w:eastAsia="en-CA"/>
        </w:rPr>
        <w:t xml:space="preserve"> for real-time data streaming. It is crucial for high-throughput transactional systems.</w:t>
      </w:r>
    </w:p>
    <w:p w14:paraId="26B3B93A" w14:textId="2BC8ED91" w:rsidR="003577AD" w:rsidRPr="003577AD" w:rsidRDefault="003577AD" w:rsidP="003577AD">
      <w:pPr>
        <w:pStyle w:val="Heading2"/>
        <w:numPr>
          <w:ilvl w:val="1"/>
          <w:numId w:val="3"/>
        </w:numPr>
        <w:rPr>
          <w:rFonts w:eastAsia="Times New Roman"/>
          <w:lang w:eastAsia="en-CA"/>
        </w:rPr>
      </w:pPr>
      <w:r w:rsidRPr="003577AD">
        <w:rPr>
          <w:rFonts w:eastAsia="Times New Roman"/>
          <w:lang w:eastAsia="en-CA"/>
        </w:rPr>
        <w:t>Definitions of Key Concepts</w:t>
      </w:r>
    </w:p>
    <w:p w14:paraId="434B6475" w14:textId="2B67F0A6" w:rsidR="003577AD" w:rsidRDefault="003577AD" w:rsidP="003577AD">
      <w:pPr>
        <w:pStyle w:val="ListParagraph"/>
        <w:numPr>
          <w:ilvl w:val="0"/>
          <w:numId w:val="17"/>
        </w:numPr>
        <w:rPr>
          <w:rFonts w:asciiTheme="majorBidi" w:hAnsiTheme="majorBidi" w:cstheme="majorBidi"/>
          <w:sz w:val="24"/>
          <w:szCs w:val="24"/>
          <w:lang w:eastAsia="en-CA"/>
        </w:rPr>
      </w:pPr>
      <w:r w:rsidRPr="00ED0B66">
        <w:rPr>
          <w:rFonts w:asciiTheme="majorBidi" w:hAnsiTheme="majorBidi" w:cstheme="majorBidi"/>
          <w:b/>
          <w:bCs/>
          <w:sz w:val="24"/>
          <w:szCs w:val="24"/>
          <w:lang w:eastAsia="en-CA"/>
        </w:rPr>
        <w:t>Serverless Computing (Academic Definition):</w:t>
      </w:r>
      <w:r w:rsidRPr="00ED0B66">
        <w:rPr>
          <w:rFonts w:asciiTheme="majorBidi" w:hAnsiTheme="majorBidi" w:cstheme="majorBidi"/>
          <w:sz w:val="24"/>
          <w:szCs w:val="24"/>
          <w:lang w:eastAsia="en-CA"/>
        </w:rPr>
        <w:t xml:space="preserve"> A cloud computing execution model where the cloud provider dynamically manages the provisioning, scaling, and maintenance of the servers required to run code. The developer focuses solely on the </w:t>
      </w:r>
      <w:r w:rsidRPr="00ED0B66">
        <w:rPr>
          <w:rFonts w:asciiTheme="majorBidi" w:hAnsiTheme="majorBidi" w:cstheme="majorBidi"/>
          <w:sz w:val="24"/>
          <w:szCs w:val="24"/>
          <w:lang w:eastAsia="en-CA"/>
        </w:rPr>
        <w:lastRenderedPageBreak/>
        <w:t>code, and the customer is billed only for the resources consumed during the execution time, with a potential scale-to-zero capacity when idle (</w:t>
      </w:r>
      <w:proofErr w:type="spellStart"/>
      <w:r w:rsidRPr="00ED0B66">
        <w:rPr>
          <w:rFonts w:asciiTheme="majorBidi" w:hAnsiTheme="majorBidi" w:cstheme="majorBidi"/>
          <w:sz w:val="24"/>
          <w:szCs w:val="24"/>
          <w:lang w:eastAsia="en-CA"/>
        </w:rPr>
        <w:t>FaaS</w:t>
      </w:r>
      <w:proofErr w:type="spellEnd"/>
      <w:r w:rsidRPr="00ED0B66">
        <w:rPr>
          <w:rFonts w:asciiTheme="majorBidi" w:hAnsiTheme="majorBidi" w:cstheme="majorBidi"/>
          <w:sz w:val="24"/>
          <w:szCs w:val="24"/>
          <w:lang w:eastAsia="en-CA"/>
        </w:rPr>
        <w:t xml:space="preserve"> - Function as a Service, e.g., AWS Lambda) </w:t>
      </w:r>
      <w:sdt>
        <w:sdtPr>
          <w:rPr>
            <w:rFonts w:asciiTheme="majorBidi" w:hAnsiTheme="majorBidi" w:cstheme="majorBidi"/>
            <w:sz w:val="24"/>
            <w:szCs w:val="24"/>
            <w:lang w:eastAsia="en-CA"/>
          </w:rPr>
          <w:id w:val="-1956714726"/>
          <w:citation/>
        </w:sdtPr>
        <w:sdtContent>
          <w:r w:rsidRPr="00ED0B66">
            <w:rPr>
              <w:rFonts w:asciiTheme="majorBidi" w:hAnsiTheme="majorBidi" w:cstheme="majorBidi"/>
              <w:sz w:val="24"/>
              <w:szCs w:val="24"/>
              <w:lang w:eastAsia="en-CA"/>
            </w:rPr>
            <w:fldChar w:fldCharType="begin"/>
          </w:r>
          <w:r w:rsidRPr="00ED0B66">
            <w:rPr>
              <w:rFonts w:asciiTheme="majorBidi" w:hAnsiTheme="majorBidi" w:cstheme="majorBidi"/>
              <w:sz w:val="24"/>
              <w:szCs w:val="24"/>
              <w:lang w:eastAsia="en-CA"/>
            </w:rPr>
            <w:instrText xml:space="preserve"> CITATION Pan25 \l 4105 </w:instrText>
          </w:r>
          <w:r w:rsidRPr="00ED0B66">
            <w:rPr>
              <w:rFonts w:asciiTheme="majorBidi" w:hAnsiTheme="majorBidi" w:cstheme="majorBidi"/>
              <w:sz w:val="24"/>
              <w:szCs w:val="24"/>
              <w:lang w:eastAsia="en-CA"/>
            </w:rPr>
            <w:fldChar w:fldCharType="separate"/>
          </w:r>
          <w:r w:rsidRPr="00ED0B66">
            <w:rPr>
              <w:rFonts w:asciiTheme="majorBidi" w:hAnsiTheme="majorBidi" w:cstheme="majorBidi"/>
              <w:noProof/>
              <w:sz w:val="24"/>
              <w:szCs w:val="24"/>
              <w:lang w:eastAsia="en-CA"/>
            </w:rPr>
            <w:t>(Panchalingala, 2025)</w:t>
          </w:r>
          <w:r w:rsidRPr="00ED0B66">
            <w:rPr>
              <w:rFonts w:asciiTheme="majorBidi" w:hAnsiTheme="majorBidi" w:cstheme="majorBidi"/>
              <w:sz w:val="24"/>
              <w:szCs w:val="24"/>
              <w:lang w:eastAsia="en-CA"/>
            </w:rPr>
            <w:fldChar w:fldCharType="end"/>
          </w:r>
        </w:sdtContent>
      </w:sdt>
      <w:r w:rsidRPr="00ED0B66">
        <w:rPr>
          <w:rFonts w:asciiTheme="majorBidi" w:hAnsiTheme="majorBidi" w:cstheme="majorBidi"/>
          <w:sz w:val="24"/>
          <w:szCs w:val="24"/>
          <w:lang w:eastAsia="en-CA"/>
        </w:rPr>
        <w:t>.</w:t>
      </w:r>
    </w:p>
    <w:p w14:paraId="741A491F" w14:textId="77777777" w:rsidR="00ED0B66" w:rsidRPr="00ED0B66" w:rsidRDefault="00ED0B66" w:rsidP="00ED0B66">
      <w:pPr>
        <w:pStyle w:val="ListParagraph"/>
        <w:rPr>
          <w:rFonts w:asciiTheme="majorBidi" w:hAnsiTheme="majorBidi" w:cstheme="majorBidi"/>
          <w:sz w:val="24"/>
          <w:szCs w:val="24"/>
          <w:lang w:eastAsia="en-CA"/>
        </w:rPr>
      </w:pPr>
    </w:p>
    <w:p w14:paraId="08F90A4C" w14:textId="5474A4B1" w:rsidR="00ED0B66" w:rsidRPr="00ED0B66" w:rsidRDefault="003577AD" w:rsidP="00ED0B66">
      <w:pPr>
        <w:pStyle w:val="ListParagraph"/>
        <w:numPr>
          <w:ilvl w:val="0"/>
          <w:numId w:val="17"/>
        </w:numPr>
        <w:rPr>
          <w:rFonts w:asciiTheme="majorBidi" w:hAnsiTheme="majorBidi" w:cstheme="majorBidi"/>
          <w:sz w:val="24"/>
          <w:szCs w:val="24"/>
          <w:lang w:eastAsia="en-CA"/>
        </w:rPr>
      </w:pPr>
      <w:r w:rsidRPr="00ED0B66">
        <w:rPr>
          <w:rFonts w:asciiTheme="majorBidi" w:hAnsiTheme="majorBidi" w:cstheme="majorBidi"/>
          <w:b/>
          <w:bCs/>
          <w:sz w:val="24"/>
          <w:szCs w:val="24"/>
          <w:lang w:eastAsia="en-CA"/>
        </w:rPr>
        <w:t>Cloud Adoption Framework (CAF):</w:t>
      </w:r>
      <w:r w:rsidRPr="00ED0B66">
        <w:rPr>
          <w:rFonts w:asciiTheme="majorBidi" w:hAnsiTheme="majorBidi" w:cstheme="majorBidi"/>
          <w:sz w:val="24"/>
          <w:szCs w:val="24"/>
          <w:lang w:eastAsia="en-CA"/>
        </w:rPr>
        <w:t xml:space="preserve"> A set of guidelines and best practices provided by AWS to help organizations plan and execute a successful cloud transformation. It identifies six main perspectives (Business, People, Governance, Platform, Security, Operations) to ensure holistic change.</w:t>
      </w:r>
    </w:p>
    <w:p w14:paraId="13C5090E" w14:textId="77777777" w:rsidR="00ED0B66" w:rsidRPr="00ED0B66" w:rsidRDefault="00ED0B66" w:rsidP="00ED0B66">
      <w:pPr>
        <w:pStyle w:val="ListParagraph"/>
        <w:rPr>
          <w:rFonts w:asciiTheme="majorBidi" w:hAnsiTheme="majorBidi" w:cstheme="majorBidi"/>
          <w:sz w:val="24"/>
          <w:szCs w:val="24"/>
          <w:lang w:eastAsia="en-CA"/>
        </w:rPr>
      </w:pPr>
    </w:p>
    <w:p w14:paraId="1139B0B7" w14:textId="5690DD86" w:rsidR="003577AD" w:rsidRPr="00ED0B66" w:rsidRDefault="003577AD" w:rsidP="003577AD">
      <w:pPr>
        <w:pStyle w:val="ListParagraph"/>
        <w:numPr>
          <w:ilvl w:val="0"/>
          <w:numId w:val="17"/>
        </w:numPr>
        <w:rPr>
          <w:rFonts w:asciiTheme="majorBidi" w:hAnsiTheme="majorBidi" w:cstheme="majorBidi"/>
          <w:sz w:val="24"/>
          <w:szCs w:val="24"/>
          <w:lang w:eastAsia="en-CA"/>
        </w:rPr>
      </w:pPr>
      <w:r w:rsidRPr="00ED0B66">
        <w:rPr>
          <w:rFonts w:asciiTheme="majorBidi" w:hAnsiTheme="majorBidi" w:cstheme="majorBidi"/>
          <w:b/>
          <w:bCs/>
          <w:sz w:val="24"/>
          <w:szCs w:val="24"/>
          <w:lang w:eastAsia="en-CA"/>
        </w:rPr>
        <w:t>The 7 Rs of Migration:</w:t>
      </w:r>
      <w:r w:rsidRPr="00ED0B66">
        <w:rPr>
          <w:rFonts w:asciiTheme="majorBidi" w:hAnsiTheme="majorBidi" w:cstheme="majorBidi"/>
          <w:sz w:val="24"/>
          <w:szCs w:val="24"/>
          <w:lang w:eastAsia="en-CA"/>
        </w:rPr>
        <w:t xml:space="preserve"> A strategic framework for migrating applications to the cloud: </w:t>
      </w:r>
      <w:r w:rsidRPr="00ED0B66">
        <w:rPr>
          <w:rFonts w:asciiTheme="majorBidi" w:hAnsiTheme="majorBidi" w:cstheme="majorBidi"/>
          <w:b/>
          <w:bCs/>
          <w:sz w:val="24"/>
          <w:szCs w:val="24"/>
          <w:lang w:eastAsia="en-CA"/>
        </w:rPr>
        <w:t>Rehost</w:t>
      </w:r>
      <w:r w:rsidRPr="00ED0B66">
        <w:rPr>
          <w:rFonts w:asciiTheme="majorBidi" w:hAnsiTheme="majorBidi" w:cstheme="majorBidi"/>
          <w:sz w:val="24"/>
          <w:szCs w:val="24"/>
          <w:lang w:eastAsia="en-CA"/>
        </w:rPr>
        <w:t xml:space="preserve"> (lift-and-shift), </w:t>
      </w:r>
      <w:proofErr w:type="spellStart"/>
      <w:r w:rsidRPr="00ED0B66">
        <w:rPr>
          <w:rFonts w:asciiTheme="majorBidi" w:hAnsiTheme="majorBidi" w:cstheme="majorBidi"/>
          <w:b/>
          <w:bCs/>
          <w:sz w:val="24"/>
          <w:szCs w:val="24"/>
          <w:lang w:eastAsia="en-CA"/>
        </w:rPr>
        <w:t>Replatform</w:t>
      </w:r>
      <w:proofErr w:type="spellEnd"/>
      <w:r w:rsidRPr="00ED0B66">
        <w:rPr>
          <w:rFonts w:asciiTheme="majorBidi" w:hAnsiTheme="majorBidi" w:cstheme="majorBidi"/>
          <w:sz w:val="24"/>
          <w:szCs w:val="24"/>
          <w:lang w:eastAsia="en-CA"/>
        </w:rPr>
        <w:t xml:space="preserve"> (lift-tinker-and-shift, e.g., moving from Oracle to Amazon RDS), </w:t>
      </w:r>
      <w:r w:rsidRPr="00ED0B66">
        <w:rPr>
          <w:rFonts w:asciiTheme="majorBidi" w:hAnsiTheme="majorBidi" w:cstheme="majorBidi"/>
          <w:b/>
          <w:bCs/>
          <w:sz w:val="24"/>
          <w:szCs w:val="24"/>
          <w:lang w:eastAsia="en-CA"/>
        </w:rPr>
        <w:t>Refactor/Rearchitect</w:t>
      </w:r>
      <w:r w:rsidRPr="00ED0B66">
        <w:rPr>
          <w:rFonts w:asciiTheme="majorBidi" w:hAnsiTheme="majorBidi" w:cstheme="majorBidi"/>
          <w:sz w:val="24"/>
          <w:szCs w:val="24"/>
          <w:lang w:eastAsia="en-CA"/>
        </w:rPr>
        <w:t xml:space="preserve"> (moving to microservices/serverless), </w:t>
      </w:r>
      <w:r w:rsidRPr="00ED0B66">
        <w:rPr>
          <w:rFonts w:asciiTheme="majorBidi" w:hAnsiTheme="majorBidi" w:cstheme="majorBidi"/>
          <w:b/>
          <w:bCs/>
          <w:sz w:val="24"/>
          <w:szCs w:val="24"/>
          <w:lang w:eastAsia="en-CA"/>
        </w:rPr>
        <w:t>Repurchase</w:t>
      </w:r>
      <w:r w:rsidRPr="00ED0B66">
        <w:rPr>
          <w:rFonts w:asciiTheme="majorBidi" w:hAnsiTheme="majorBidi" w:cstheme="majorBidi"/>
          <w:sz w:val="24"/>
          <w:szCs w:val="24"/>
          <w:lang w:eastAsia="en-CA"/>
        </w:rPr>
        <w:t xml:space="preserve"> (move to SaaS), </w:t>
      </w:r>
      <w:r w:rsidRPr="00ED0B66">
        <w:rPr>
          <w:rFonts w:asciiTheme="majorBidi" w:hAnsiTheme="majorBidi" w:cstheme="majorBidi"/>
          <w:b/>
          <w:bCs/>
          <w:sz w:val="24"/>
          <w:szCs w:val="24"/>
          <w:lang w:eastAsia="en-CA"/>
        </w:rPr>
        <w:t>Retire</w:t>
      </w:r>
      <w:r w:rsidRPr="00ED0B66">
        <w:rPr>
          <w:rFonts w:asciiTheme="majorBidi" w:hAnsiTheme="majorBidi" w:cstheme="majorBidi"/>
          <w:sz w:val="24"/>
          <w:szCs w:val="24"/>
          <w:lang w:eastAsia="en-CA"/>
        </w:rPr>
        <w:t xml:space="preserve"> (decommission), </w:t>
      </w:r>
      <w:r w:rsidRPr="00ED0B66">
        <w:rPr>
          <w:rFonts w:asciiTheme="majorBidi" w:hAnsiTheme="majorBidi" w:cstheme="majorBidi"/>
          <w:b/>
          <w:bCs/>
          <w:sz w:val="24"/>
          <w:szCs w:val="24"/>
          <w:lang w:eastAsia="en-CA"/>
        </w:rPr>
        <w:t>Retain</w:t>
      </w:r>
      <w:r w:rsidRPr="00ED0B66">
        <w:rPr>
          <w:rFonts w:asciiTheme="majorBidi" w:hAnsiTheme="majorBidi" w:cstheme="majorBidi"/>
          <w:sz w:val="24"/>
          <w:szCs w:val="24"/>
          <w:lang w:eastAsia="en-CA"/>
        </w:rPr>
        <w:t xml:space="preserve"> (keep on-premises), and </w:t>
      </w:r>
      <w:r w:rsidRPr="00ED0B66">
        <w:rPr>
          <w:rFonts w:asciiTheme="majorBidi" w:hAnsiTheme="majorBidi" w:cstheme="majorBidi"/>
          <w:b/>
          <w:bCs/>
          <w:sz w:val="24"/>
          <w:szCs w:val="24"/>
          <w:lang w:eastAsia="en-CA"/>
        </w:rPr>
        <w:t>Relocate</w:t>
      </w:r>
      <w:r w:rsidRPr="00ED0B66">
        <w:rPr>
          <w:rFonts w:asciiTheme="majorBidi" w:hAnsiTheme="majorBidi" w:cstheme="majorBidi"/>
          <w:sz w:val="24"/>
          <w:szCs w:val="24"/>
          <w:lang w:eastAsia="en-CA"/>
        </w:rPr>
        <w:t xml:space="preserve"> (hypervisor-level move) [Kommareddy, 2025]. Selecting the right 'R' is a crucial architectural decision for FSI.</w:t>
      </w:r>
    </w:p>
    <w:p w14:paraId="6FE1199F" w14:textId="6720BA4A" w:rsidR="003577AD" w:rsidRDefault="003577AD" w:rsidP="003577AD">
      <w:pPr>
        <w:pStyle w:val="Heading1"/>
        <w:numPr>
          <w:ilvl w:val="0"/>
          <w:numId w:val="3"/>
        </w:numPr>
        <w:rPr>
          <w:lang w:eastAsia="en-CA"/>
        </w:rPr>
      </w:pPr>
      <w:r w:rsidRPr="003577AD">
        <w:rPr>
          <w:lang w:eastAsia="en-CA"/>
        </w:rPr>
        <w:t>Case Study: BMO Financial Group's AWS Modernization</w:t>
      </w:r>
    </w:p>
    <w:p w14:paraId="4B1E52DA" w14:textId="632BCD88" w:rsidR="003577AD" w:rsidRPr="00ED0B66" w:rsidRDefault="003577AD" w:rsidP="003577AD">
      <w:pPr>
        <w:rPr>
          <w:rFonts w:asciiTheme="majorBidi" w:hAnsiTheme="majorBidi" w:cstheme="majorBidi"/>
          <w:sz w:val="24"/>
          <w:szCs w:val="24"/>
          <w:lang w:eastAsia="en-CA"/>
        </w:rPr>
      </w:pPr>
      <w:r w:rsidRPr="00ED0B66">
        <w:rPr>
          <w:rFonts w:asciiTheme="majorBidi" w:hAnsiTheme="majorBidi" w:cstheme="majorBidi"/>
          <w:sz w:val="24"/>
          <w:szCs w:val="24"/>
          <w:lang w:eastAsia="en-CA"/>
        </w:rPr>
        <w:t xml:space="preserve">BMO Financial Group (Bank of Montreal), one of Canada's largest banks, selected AWS as its preferred, strategic cloud provider to accelerate its digital transformation </w:t>
      </w:r>
      <w:sdt>
        <w:sdtPr>
          <w:rPr>
            <w:rFonts w:asciiTheme="majorBidi" w:hAnsiTheme="majorBidi" w:cstheme="majorBidi"/>
            <w:sz w:val="24"/>
            <w:szCs w:val="24"/>
            <w:lang w:eastAsia="en-CA"/>
          </w:rPr>
          <w:id w:val="291257710"/>
          <w:citation/>
        </w:sdtPr>
        <w:sdtContent>
          <w:r w:rsidRPr="00ED0B66">
            <w:rPr>
              <w:rFonts w:asciiTheme="majorBidi" w:hAnsiTheme="majorBidi" w:cstheme="majorBidi"/>
              <w:sz w:val="24"/>
              <w:szCs w:val="24"/>
              <w:lang w:eastAsia="en-CA"/>
            </w:rPr>
            <w:fldChar w:fldCharType="begin"/>
          </w:r>
          <w:r w:rsidR="00906D44" w:rsidRPr="00ED0B66">
            <w:rPr>
              <w:rFonts w:asciiTheme="majorBidi" w:hAnsiTheme="majorBidi" w:cstheme="majorBidi"/>
              <w:sz w:val="24"/>
              <w:szCs w:val="24"/>
              <w:lang w:eastAsia="en-CA"/>
            </w:rPr>
            <w:instrText xml:space="preserve">CITATION Nat21 \l 4105 </w:instrText>
          </w:r>
          <w:r w:rsidRPr="00ED0B66">
            <w:rPr>
              <w:rFonts w:asciiTheme="majorBidi" w:hAnsiTheme="majorBidi" w:cstheme="majorBidi"/>
              <w:sz w:val="24"/>
              <w:szCs w:val="24"/>
              <w:lang w:eastAsia="en-CA"/>
            </w:rPr>
            <w:fldChar w:fldCharType="separate"/>
          </w:r>
          <w:r w:rsidR="00906D44" w:rsidRPr="00ED0B66">
            <w:rPr>
              <w:rFonts w:asciiTheme="majorBidi" w:hAnsiTheme="majorBidi" w:cstheme="majorBidi"/>
              <w:noProof/>
              <w:sz w:val="24"/>
              <w:szCs w:val="24"/>
              <w:lang w:eastAsia="en-CA"/>
            </w:rPr>
            <w:t>(Boeck, 2021)</w:t>
          </w:r>
          <w:r w:rsidRPr="00ED0B66">
            <w:rPr>
              <w:rFonts w:asciiTheme="majorBidi" w:hAnsiTheme="majorBidi" w:cstheme="majorBidi"/>
              <w:sz w:val="24"/>
              <w:szCs w:val="24"/>
              <w:lang w:eastAsia="en-CA"/>
            </w:rPr>
            <w:fldChar w:fldCharType="end"/>
          </w:r>
        </w:sdtContent>
      </w:sdt>
      <w:r w:rsidRPr="00ED0B66">
        <w:rPr>
          <w:rFonts w:asciiTheme="majorBidi" w:hAnsiTheme="majorBidi" w:cstheme="majorBidi"/>
          <w:sz w:val="24"/>
          <w:szCs w:val="24"/>
          <w:lang w:eastAsia="en-CA"/>
        </w:rPr>
        <w:t>. This multi-year transition involves migrating mission-critical workloads and modernizing existing platforms</w:t>
      </w:r>
      <w:r w:rsidRPr="00ED0B66">
        <w:rPr>
          <w:rFonts w:asciiTheme="majorBidi" w:hAnsiTheme="majorBidi" w:cstheme="majorBidi"/>
          <w:sz w:val="24"/>
          <w:szCs w:val="24"/>
          <w:lang w:eastAsia="en-CA"/>
        </w:rPr>
        <w:t xml:space="preserve"> </w:t>
      </w:r>
      <w:sdt>
        <w:sdtPr>
          <w:rPr>
            <w:rFonts w:asciiTheme="majorBidi" w:hAnsiTheme="majorBidi" w:cstheme="majorBidi"/>
            <w:sz w:val="24"/>
            <w:szCs w:val="24"/>
            <w:lang w:eastAsia="en-CA"/>
          </w:rPr>
          <w:id w:val="-1716197137"/>
          <w:citation/>
        </w:sdtPr>
        <w:sdtContent>
          <w:r w:rsidR="00906D44" w:rsidRPr="00ED0B66">
            <w:rPr>
              <w:rFonts w:asciiTheme="majorBidi" w:hAnsiTheme="majorBidi" w:cstheme="majorBidi"/>
              <w:sz w:val="24"/>
              <w:szCs w:val="24"/>
              <w:lang w:eastAsia="en-CA"/>
            </w:rPr>
            <w:fldChar w:fldCharType="begin"/>
          </w:r>
          <w:r w:rsidR="00906D44" w:rsidRPr="00ED0B66">
            <w:rPr>
              <w:rFonts w:asciiTheme="majorBidi" w:hAnsiTheme="majorBidi" w:cstheme="majorBidi"/>
              <w:sz w:val="24"/>
              <w:szCs w:val="24"/>
              <w:lang w:eastAsia="en-CA"/>
            </w:rPr>
            <w:instrText xml:space="preserve"> CITATION BMO23 \l 4105 </w:instrText>
          </w:r>
          <w:r w:rsidR="00906D44" w:rsidRPr="00ED0B66">
            <w:rPr>
              <w:rFonts w:asciiTheme="majorBidi" w:hAnsiTheme="majorBidi" w:cstheme="majorBidi"/>
              <w:sz w:val="24"/>
              <w:szCs w:val="24"/>
              <w:lang w:eastAsia="en-CA"/>
            </w:rPr>
            <w:fldChar w:fldCharType="separate"/>
          </w:r>
          <w:r w:rsidR="00906D44" w:rsidRPr="00ED0B66">
            <w:rPr>
              <w:rFonts w:asciiTheme="majorBidi" w:hAnsiTheme="majorBidi" w:cstheme="majorBidi"/>
              <w:noProof/>
              <w:sz w:val="24"/>
              <w:szCs w:val="24"/>
              <w:lang w:eastAsia="en-CA"/>
            </w:rPr>
            <w:t>(BMO, 2023)</w:t>
          </w:r>
          <w:r w:rsidR="00906D44" w:rsidRPr="00ED0B66">
            <w:rPr>
              <w:rFonts w:asciiTheme="majorBidi" w:hAnsiTheme="majorBidi" w:cstheme="majorBidi"/>
              <w:sz w:val="24"/>
              <w:szCs w:val="24"/>
              <w:lang w:eastAsia="en-CA"/>
            </w:rPr>
            <w:fldChar w:fldCharType="end"/>
          </w:r>
        </w:sdtContent>
      </w:sdt>
      <w:r w:rsidRPr="00ED0B66">
        <w:rPr>
          <w:rFonts w:asciiTheme="majorBidi" w:hAnsiTheme="majorBidi" w:cstheme="majorBidi"/>
          <w:sz w:val="24"/>
          <w:szCs w:val="24"/>
          <w:lang w:eastAsia="en-CA"/>
        </w:rPr>
        <w:t>.</w:t>
      </w:r>
    </w:p>
    <w:p w14:paraId="2A5E614A" w14:textId="0F6E3122" w:rsidR="003577AD" w:rsidRDefault="00906D44" w:rsidP="00906D44">
      <w:pPr>
        <w:pStyle w:val="Heading2"/>
        <w:numPr>
          <w:ilvl w:val="1"/>
          <w:numId w:val="3"/>
        </w:numPr>
        <w:rPr>
          <w:lang w:eastAsia="en-CA"/>
        </w:rPr>
      </w:pPr>
      <w:r w:rsidRPr="00906D44">
        <w:rPr>
          <w:lang w:eastAsia="en-CA"/>
        </w:rPr>
        <w:t>The Strategic Imperative and Scope</w:t>
      </w:r>
    </w:p>
    <w:p w14:paraId="36523CE7" w14:textId="77777777" w:rsidR="00906D44" w:rsidRPr="00ED0B66" w:rsidRDefault="00906D44" w:rsidP="00906D44">
      <w:pPr>
        <w:rPr>
          <w:rFonts w:asciiTheme="majorBidi" w:hAnsiTheme="majorBidi" w:cstheme="majorBidi"/>
          <w:sz w:val="24"/>
          <w:szCs w:val="24"/>
          <w:lang w:eastAsia="en-CA"/>
        </w:rPr>
      </w:pPr>
      <w:r w:rsidRPr="00ED0B66">
        <w:rPr>
          <w:rFonts w:asciiTheme="majorBidi" w:hAnsiTheme="majorBidi" w:cstheme="majorBidi"/>
          <w:sz w:val="24"/>
          <w:szCs w:val="24"/>
          <w:lang w:eastAsia="en-CA"/>
        </w:rPr>
        <w:t>BMO's cloud strategy is driven by the need to:</w:t>
      </w:r>
    </w:p>
    <w:p w14:paraId="0BF72D5B" w14:textId="77777777" w:rsidR="00906D44" w:rsidRPr="00ED0B66" w:rsidRDefault="00906D44" w:rsidP="00906D44">
      <w:pPr>
        <w:pStyle w:val="ListParagraph"/>
        <w:numPr>
          <w:ilvl w:val="0"/>
          <w:numId w:val="19"/>
        </w:numPr>
        <w:rPr>
          <w:rFonts w:asciiTheme="majorBidi" w:hAnsiTheme="majorBidi" w:cstheme="majorBidi"/>
          <w:sz w:val="24"/>
          <w:szCs w:val="24"/>
          <w:lang w:eastAsia="en-CA"/>
        </w:rPr>
      </w:pPr>
      <w:r w:rsidRPr="00ED0B66">
        <w:rPr>
          <w:rFonts w:asciiTheme="majorBidi" w:hAnsiTheme="majorBidi" w:cstheme="majorBidi"/>
          <w:b/>
          <w:bCs/>
          <w:sz w:val="24"/>
          <w:szCs w:val="24"/>
          <w:lang w:eastAsia="en-CA"/>
        </w:rPr>
        <w:t>Accelerate Innovation:</w:t>
      </w:r>
      <w:r w:rsidRPr="00ED0B66">
        <w:rPr>
          <w:rFonts w:asciiTheme="majorBidi" w:hAnsiTheme="majorBidi" w:cstheme="majorBidi"/>
          <w:sz w:val="24"/>
          <w:szCs w:val="24"/>
          <w:lang w:eastAsia="en-CA"/>
        </w:rPr>
        <w:t xml:space="preserve"> Move from slow, monolithic application release cycles to rapid, continuous feature deployment.</w:t>
      </w:r>
    </w:p>
    <w:p w14:paraId="2493C1D2" w14:textId="2FB8DB0E" w:rsidR="00906D44" w:rsidRPr="00ED0B66" w:rsidRDefault="00906D44" w:rsidP="00906D44">
      <w:pPr>
        <w:pStyle w:val="ListParagraph"/>
        <w:numPr>
          <w:ilvl w:val="0"/>
          <w:numId w:val="19"/>
        </w:numPr>
        <w:rPr>
          <w:rFonts w:asciiTheme="majorBidi" w:hAnsiTheme="majorBidi" w:cstheme="majorBidi"/>
          <w:sz w:val="24"/>
          <w:szCs w:val="24"/>
          <w:lang w:eastAsia="en-CA"/>
        </w:rPr>
      </w:pPr>
      <w:r w:rsidRPr="00ED0B66">
        <w:rPr>
          <w:rFonts w:asciiTheme="majorBidi" w:hAnsiTheme="majorBidi" w:cstheme="majorBidi"/>
          <w:b/>
          <w:bCs/>
          <w:sz w:val="24"/>
          <w:szCs w:val="24"/>
          <w:lang w:eastAsia="en-CA"/>
        </w:rPr>
        <w:t>Enhance Data Analytics:</w:t>
      </w:r>
      <w:r w:rsidRPr="00ED0B66">
        <w:rPr>
          <w:rFonts w:asciiTheme="majorBidi" w:hAnsiTheme="majorBidi" w:cstheme="majorBidi"/>
          <w:sz w:val="24"/>
          <w:szCs w:val="24"/>
          <w:lang w:eastAsia="en-CA"/>
        </w:rPr>
        <w:t xml:space="preserve"> Extract deeper insights from its decades of financial transaction data to improve risk management and customer personalization</w:t>
      </w:r>
      <w:r w:rsidRPr="00ED0B66">
        <w:rPr>
          <w:rFonts w:asciiTheme="majorBidi" w:hAnsiTheme="majorBidi" w:cstheme="majorBidi"/>
          <w:sz w:val="24"/>
          <w:szCs w:val="24"/>
          <w:lang w:eastAsia="en-CA"/>
        </w:rPr>
        <w:t xml:space="preserve"> </w:t>
      </w:r>
      <w:sdt>
        <w:sdtPr>
          <w:rPr>
            <w:rFonts w:asciiTheme="majorBidi" w:hAnsiTheme="majorBidi" w:cstheme="majorBidi"/>
            <w:sz w:val="24"/>
            <w:szCs w:val="24"/>
            <w:lang w:eastAsia="en-CA"/>
          </w:rPr>
          <w:id w:val="-45379065"/>
          <w:citation/>
        </w:sdtPr>
        <w:sdtContent>
          <w:r w:rsidRPr="00ED0B66">
            <w:rPr>
              <w:rFonts w:asciiTheme="majorBidi" w:hAnsiTheme="majorBidi" w:cstheme="majorBidi"/>
              <w:sz w:val="24"/>
              <w:szCs w:val="24"/>
              <w:lang w:eastAsia="en-CA"/>
            </w:rPr>
            <w:fldChar w:fldCharType="begin"/>
          </w:r>
          <w:r w:rsidRPr="00ED0B66">
            <w:rPr>
              <w:rFonts w:asciiTheme="majorBidi" w:hAnsiTheme="majorBidi" w:cstheme="majorBidi"/>
              <w:sz w:val="24"/>
              <w:szCs w:val="24"/>
              <w:lang w:eastAsia="en-CA"/>
            </w:rPr>
            <w:instrText xml:space="preserve"> CITATION Nat21 \l 4105 </w:instrText>
          </w:r>
          <w:r w:rsidRPr="00ED0B66">
            <w:rPr>
              <w:rFonts w:asciiTheme="majorBidi" w:hAnsiTheme="majorBidi" w:cstheme="majorBidi"/>
              <w:sz w:val="24"/>
              <w:szCs w:val="24"/>
              <w:lang w:eastAsia="en-CA"/>
            </w:rPr>
            <w:fldChar w:fldCharType="separate"/>
          </w:r>
          <w:r w:rsidRPr="00ED0B66">
            <w:rPr>
              <w:rFonts w:asciiTheme="majorBidi" w:hAnsiTheme="majorBidi" w:cstheme="majorBidi"/>
              <w:noProof/>
              <w:sz w:val="24"/>
              <w:szCs w:val="24"/>
              <w:lang w:eastAsia="en-CA"/>
            </w:rPr>
            <w:t>(Boeck, 2021)</w:t>
          </w:r>
          <w:r w:rsidRPr="00ED0B66">
            <w:rPr>
              <w:rFonts w:asciiTheme="majorBidi" w:hAnsiTheme="majorBidi" w:cstheme="majorBidi"/>
              <w:sz w:val="24"/>
              <w:szCs w:val="24"/>
              <w:lang w:eastAsia="en-CA"/>
            </w:rPr>
            <w:fldChar w:fldCharType="end"/>
          </w:r>
        </w:sdtContent>
      </w:sdt>
      <w:r w:rsidRPr="00ED0B66">
        <w:rPr>
          <w:rFonts w:asciiTheme="majorBidi" w:hAnsiTheme="majorBidi" w:cstheme="majorBidi"/>
          <w:sz w:val="24"/>
          <w:szCs w:val="24"/>
          <w:lang w:eastAsia="en-CA"/>
        </w:rPr>
        <w:t>.</w:t>
      </w:r>
    </w:p>
    <w:p w14:paraId="537F4CE3" w14:textId="3D406BA0" w:rsidR="00906D44" w:rsidRPr="00ED0B66" w:rsidRDefault="00906D44" w:rsidP="00906D44">
      <w:pPr>
        <w:pStyle w:val="ListParagraph"/>
        <w:numPr>
          <w:ilvl w:val="0"/>
          <w:numId w:val="19"/>
        </w:numPr>
        <w:rPr>
          <w:rFonts w:asciiTheme="majorBidi" w:hAnsiTheme="majorBidi" w:cstheme="majorBidi"/>
          <w:sz w:val="24"/>
          <w:szCs w:val="24"/>
          <w:lang w:eastAsia="en-CA"/>
        </w:rPr>
      </w:pPr>
      <w:r w:rsidRPr="00ED0B66">
        <w:rPr>
          <w:rFonts w:asciiTheme="majorBidi" w:hAnsiTheme="majorBidi" w:cstheme="majorBidi"/>
          <w:b/>
          <w:bCs/>
          <w:sz w:val="24"/>
          <w:szCs w:val="24"/>
          <w:lang w:eastAsia="en-CA"/>
        </w:rPr>
        <w:t>Improve Operational Resilience and Cost Efficiency:</w:t>
      </w:r>
      <w:r w:rsidRPr="00ED0B66">
        <w:rPr>
          <w:rFonts w:asciiTheme="majorBidi" w:hAnsiTheme="majorBidi" w:cstheme="majorBidi"/>
          <w:sz w:val="24"/>
          <w:szCs w:val="24"/>
          <w:lang w:eastAsia="en-CA"/>
        </w:rPr>
        <w:t xml:space="preserve"> Leverage the inherent high availability of AWS's global infrastructure and the pay-as-you-go model of cloud services</w:t>
      </w:r>
      <w:r w:rsidRPr="00ED0B66">
        <w:rPr>
          <w:rFonts w:asciiTheme="majorBidi" w:hAnsiTheme="majorBidi" w:cstheme="majorBidi"/>
          <w:sz w:val="24"/>
          <w:szCs w:val="24"/>
          <w:lang w:eastAsia="en-CA"/>
        </w:rPr>
        <w:t xml:space="preserve"> </w:t>
      </w:r>
      <w:sdt>
        <w:sdtPr>
          <w:rPr>
            <w:rFonts w:asciiTheme="majorBidi" w:hAnsiTheme="majorBidi" w:cstheme="majorBidi"/>
            <w:sz w:val="24"/>
            <w:szCs w:val="24"/>
            <w:lang w:eastAsia="en-CA"/>
          </w:rPr>
          <w:id w:val="-1532495921"/>
          <w:citation/>
        </w:sdtPr>
        <w:sdtContent>
          <w:r w:rsidRPr="00ED0B66">
            <w:rPr>
              <w:rFonts w:asciiTheme="majorBidi" w:hAnsiTheme="majorBidi" w:cstheme="majorBidi"/>
              <w:sz w:val="24"/>
              <w:szCs w:val="24"/>
              <w:lang w:eastAsia="en-CA"/>
            </w:rPr>
            <w:fldChar w:fldCharType="begin"/>
          </w:r>
          <w:r w:rsidRPr="00ED0B66">
            <w:rPr>
              <w:rFonts w:asciiTheme="majorBidi" w:hAnsiTheme="majorBidi" w:cstheme="majorBidi"/>
              <w:sz w:val="24"/>
              <w:szCs w:val="24"/>
              <w:lang w:eastAsia="en-CA"/>
            </w:rPr>
            <w:instrText xml:space="preserve"> CITATION Rom24 \l 4105 </w:instrText>
          </w:r>
          <w:r w:rsidRPr="00ED0B66">
            <w:rPr>
              <w:rFonts w:asciiTheme="majorBidi" w:hAnsiTheme="majorBidi" w:cstheme="majorBidi"/>
              <w:sz w:val="24"/>
              <w:szCs w:val="24"/>
              <w:lang w:eastAsia="en-CA"/>
            </w:rPr>
            <w:fldChar w:fldCharType="separate"/>
          </w:r>
          <w:r w:rsidRPr="00ED0B66">
            <w:rPr>
              <w:rFonts w:asciiTheme="majorBidi" w:hAnsiTheme="majorBidi" w:cstheme="majorBidi"/>
              <w:noProof/>
              <w:sz w:val="24"/>
              <w:szCs w:val="24"/>
              <w:lang w:eastAsia="en-CA"/>
            </w:rPr>
            <w:t>(Ceresnak, 2024)</w:t>
          </w:r>
          <w:r w:rsidRPr="00ED0B66">
            <w:rPr>
              <w:rFonts w:asciiTheme="majorBidi" w:hAnsiTheme="majorBidi" w:cstheme="majorBidi"/>
              <w:sz w:val="24"/>
              <w:szCs w:val="24"/>
              <w:lang w:eastAsia="en-CA"/>
            </w:rPr>
            <w:fldChar w:fldCharType="end"/>
          </w:r>
        </w:sdtContent>
      </w:sdt>
      <w:r w:rsidRPr="00ED0B66">
        <w:rPr>
          <w:rFonts w:asciiTheme="majorBidi" w:hAnsiTheme="majorBidi" w:cstheme="majorBidi"/>
          <w:sz w:val="24"/>
          <w:szCs w:val="24"/>
          <w:lang w:eastAsia="en-CA"/>
        </w:rPr>
        <w:t>.</w:t>
      </w:r>
    </w:p>
    <w:p w14:paraId="55B571C3" w14:textId="6ED2263E" w:rsidR="00906D44" w:rsidRPr="00ED0B66" w:rsidRDefault="00906D44" w:rsidP="00906D44">
      <w:pPr>
        <w:rPr>
          <w:rFonts w:asciiTheme="majorBidi" w:hAnsiTheme="majorBidi" w:cstheme="majorBidi"/>
          <w:sz w:val="24"/>
          <w:szCs w:val="24"/>
          <w:lang w:eastAsia="en-CA"/>
        </w:rPr>
      </w:pPr>
      <w:r w:rsidRPr="00ED0B66">
        <w:rPr>
          <w:rFonts w:asciiTheme="majorBidi" w:hAnsiTheme="majorBidi" w:cstheme="majorBidi"/>
          <w:sz w:val="24"/>
          <w:szCs w:val="24"/>
          <w:lang w:eastAsia="en-CA"/>
        </w:rPr>
        <w:t xml:space="preserve">The scope included migrating strategic workloads supporting </w:t>
      </w:r>
      <w:r w:rsidRPr="00ED0B66">
        <w:rPr>
          <w:rFonts w:asciiTheme="majorBidi" w:hAnsiTheme="majorBidi" w:cstheme="majorBidi"/>
          <w:b/>
          <w:bCs/>
          <w:sz w:val="24"/>
          <w:szCs w:val="24"/>
          <w:lang w:eastAsia="en-CA"/>
        </w:rPr>
        <w:t>retail and commercial banking, investment banking, and wealth management operations</w:t>
      </w:r>
      <w:r w:rsidRPr="00ED0B66">
        <w:rPr>
          <w:rFonts w:asciiTheme="majorBidi" w:hAnsiTheme="majorBidi" w:cstheme="majorBidi"/>
          <w:sz w:val="24"/>
          <w:szCs w:val="24"/>
          <w:lang w:eastAsia="en-CA"/>
        </w:rPr>
        <w:t xml:space="preserve">, including its online and mobile banking applications </w:t>
      </w:r>
      <w:sdt>
        <w:sdtPr>
          <w:rPr>
            <w:rFonts w:asciiTheme="majorBidi" w:hAnsiTheme="majorBidi" w:cstheme="majorBidi"/>
            <w:sz w:val="24"/>
            <w:szCs w:val="24"/>
            <w:lang w:eastAsia="en-CA"/>
          </w:rPr>
          <w:id w:val="783773418"/>
          <w:citation/>
        </w:sdtPr>
        <w:sdtContent>
          <w:r w:rsidRPr="00ED0B66">
            <w:rPr>
              <w:rFonts w:asciiTheme="majorBidi" w:hAnsiTheme="majorBidi" w:cstheme="majorBidi"/>
              <w:sz w:val="24"/>
              <w:szCs w:val="24"/>
              <w:lang w:eastAsia="en-CA"/>
            </w:rPr>
            <w:fldChar w:fldCharType="begin"/>
          </w:r>
          <w:r w:rsidRPr="00ED0B66">
            <w:rPr>
              <w:rFonts w:asciiTheme="majorBidi" w:hAnsiTheme="majorBidi" w:cstheme="majorBidi"/>
              <w:sz w:val="24"/>
              <w:szCs w:val="24"/>
              <w:lang w:eastAsia="en-CA"/>
            </w:rPr>
            <w:instrText xml:space="preserve">CITATION Nat21 \l 4105 </w:instrText>
          </w:r>
          <w:r w:rsidRPr="00ED0B66">
            <w:rPr>
              <w:rFonts w:asciiTheme="majorBidi" w:hAnsiTheme="majorBidi" w:cstheme="majorBidi"/>
              <w:sz w:val="24"/>
              <w:szCs w:val="24"/>
              <w:lang w:eastAsia="en-CA"/>
            </w:rPr>
            <w:fldChar w:fldCharType="separate"/>
          </w:r>
          <w:r w:rsidRPr="00ED0B66">
            <w:rPr>
              <w:rFonts w:asciiTheme="majorBidi" w:hAnsiTheme="majorBidi" w:cstheme="majorBidi"/>
              <w:noProof/>
              <w:sz w:val="24"/>
              <w:szCs w:val="24"/>
              <w:lang w:eastAsia="en-CA"/>
            </w:rPr>
            <w:t>(Boeck, 2021)</w:t>
          </w:r>
          <w:r w:rsidRPr="00ED0B66">
            <w:rPr>
              <w:rFonts w:asciiTheme="majorBidi" w:hAnsiTheme="majorBidi" w:cstheme="majorBidi"/>
              <w:sz w:val="24"/>
              <w:szCs w:val="24"/>
              <w:lang w:eastAsia="en-CA"/>
            </w:rPr>
            <w:fldChar w:fldCharType="end"/>
          </w:r>
        </w:sdtContent>
      </w:sdt>
      <w:r w:rsidRPr="00ED0B66">
        <w:rPr>
          <w:rFonts w:asciiTheme="majorBidi" w:hAnsiTheme="majorBidi" w:cstheme="majorBidi"/>
          <w:sz w:val="24"/>
          <w:szCs w:val="24"/>
          <w:lang w:eastAsia="en-CA"/>
        </w:rPr>
        <w:t xml:space="preserve">. </w:t>
      </w:r>
      <w:r w:rsidRPr="00ED0B66">
        <w:rPr>
          <w:rFonts w:asciiTheme="majorBidi" w:hAnsiTheme="majorBidi" w:cstheme="majorBidi"/>
          <w:sz w:val="24"/>
          <w:szCs w:val="24"/>
          <w:lang w:eastAsia="en-CA"/>
        </w:rPr>
        <w:t xml:space="preserve">A key early project was the migration and modernization of a substantial data platform (estimated between 1.5 to 1.8 Petabytes) </w:t>
      </w:r>
      <w:sdt>
        <w:sdtPr>
          <w:rPr>
            <w:rFonts w:asciiTheme="majorBidi" w:hAnsiTheme="majorBidi" w:cstheme="majorBidi"/>
            <w:sz w:val="24"/>
            <w:szCs w:val="24"/>
            <w:lang w:eastAsia="en-CA"/>
          </w:rPr>
          <w:id w:val="1645462587"/>
          <w:citation/>
        </w:sdtPr>
        <w:sdtContent>
          <w:r w:rsidRPr="00ED0B66">
            <w:rPr>
              <w:rFonts w:asciiTheme="majorBidi" w:hAnsiTheme="majorBidi" w:cstheme="majorBidi"/>
              <w:sz w:val="24"/>
              <w:szCs w:val="24"/>
              <w:lang w:eastAsia="en-CA"/>
            </w:rPr>
            <w:fldChar w:fldCharType="begin"/>
          </w:r>
          <w:r w:rsidRPr="00ED0B66">
            <w:rPr>
              <w:rFonts w:asciiTheme="majorBidi" w:hAnsiTheme="majorBidi" w:cstheme="majorBidi"/>
              <w:sz w:val="24"/>
              <w:szCs w:val="24"/>
              <w:lang w:eastAsia="en-CA"/>
            </w:rPr>
            <w:instrText xml:space="preserve"> CITATION Nat21 \l 4105 </w:instrText>
          </w:r>
          <w:r w:rsidRPr="00ED0B66">
            <w:rPr>
              <w:rFonts w:asciiTheme="majorBidi" w:hAnsiTheme="majorBidi" w:cstheme="majorBidi"/>
              <w:sz w:val="24"/>
              <w:szCs w:val="24"/>
              <w:lang w:eastAsia="en-CA"/>
            </w:rPr>
            <w:fldChar w:fldCharType="separate"/>
          </w:r>
          <w:r w:rsidRPr="00ED0B66">
            <w:rPr>
              <w:rFonts w:asciiTheme="majorBidi" w:hAnsiTheme="majorBidi" w:cstheme="majorBidi"/>
              <w:noProof/>
              <w:sz w:val="24"/>
              <w:szCs w:val="24"/>
              <w:lang w:eastAsia="en-CA"/>
            </w:rPr>
            <w:t>(Boeck, 2021)</w:t>
          </w:r>
          <w:r w:rsidRPr="00ED0B66">
            <w:rPr>
              <w:rFonts w:asciiTheme="majorBidi" w:hAnsiTheme="majorBidi" w:cstheme="majorBidi"/>
              <w:sz w:val="24"/>
              <w:szCs w:val="24"/>
              <w:lang w:eastAsia="en-CA"/>
            </w:rPr>
            <w:fldChar w:fldCharType="end"/>
          </w:r>
        </w:sdtContent>
      </w:sdt>
      <w:r w:rsidRPr="00ED0B66">
        <w:rPr>
          <w:rFonts w:asciiTheme="majorBidi" w:hAnsiTheme="majorBidi" w:cstheme="majorBidi"/>
          <w:sz w:val="24"/>
          <w:szCs w:val="24"/>
          <w:lang w:eastAsia="en-CA"/>
        </w:rPr>
        <w:t>.</w:t>
      </w:r>
    </w:p>
    <w:p w14:paraId="6BD34E7A" w14:textId="77777777" w:rsidR="00906D44" w:rsidRPr="00906D44" w:rsidRDefault="00906D44" w:rsidP="00906D44">
      <w:pPr>
        <w:pStyle w:val="Heading2"/>
        <w:numPr>
          <w:ilvl w:val="1"/>
          <w:numId w:val="3"/>
        </w:numPr>
        <w:rPr>
          <w:lang w:eastAsia="en-CA"/>
        </w:rPr>
      </w:pPr>
      <w:r w:rsidRPr="00906D44">
        <w:rPr>
          <w:lang w:eastAsia="en-CA"/>
        </w:rPr>
        <w:lastRenderedPageBreak/>
        <w:t>Core Architectural Model and Migration Strategy</w:t>
      </w:r>
    </w:p>
    <w:p w14:paraId="24767DB5" w14:textId="77777777" w:rsidR="00906D44" w:rsidRPr="00906D44" w:rsidRDefault="00906D44" w:rsidP="00906D44">
      <w:pPr>
        <w:rPr>
          <w:rFonts w:asciiTheme="majorBidi" w:hAnsiTheme="majorBidi" w:cstheme="majorBidi"/>
          <w:sz w:val="24"/>
          <w:szCs w:val="24"/>
          <w:lang w:eastAsia="en-CA"/>
        </w:rPr>
      </w:pPr>
      <w:r w:rsidRPr="00906D44">
        <w:rPr>
          <w:rFonts w:asciiTheme="majorBidi" w:hAnsiTheme="majorBidi" w:cstheme="majorBidi"/>
          <w:sz w:val="24"/>
          <w:szCs w:val="24"/>
          <w:lang w:eastAsia="en-CA"/>
        </w:rPr>
        <w:t xml:space="preserve">BMO's move follows a multi-stage migration strategy, with a target </w:t>
      </w:r>
      <w:r w:rsidRPr="00906D44">
        <w:rPr>
          <w:rFonts w:asciiTheme="majorBidi" w:hAnsiTheme="majorBidi" w:cstheme="majorBidi"/>
          <w:b/>
          <w:bCs/>
          <w:sz w:val="24"/>
          <w:szCs w:val="24"/>
          <w:lang w:eastAsia="en-CA"/>
        </w:rPr>
        <w:t>cloud-native, serverless, and microservices architecture</w:t>
      </w:r>
      <w:r w:rsidRPr="00906D44">
        <w:rPr>
          <w:rFonts w:asciiTheme="majorBidi" w:hAnsiTheme="majorBidi" w:cstheme="majorBidi"/>
          <w:sz w:val="24"/>
          <w:szCs w:val="24"/>
          <w:lang w:eastAsia="en-CA"/>
        </w:rPr>
        <w:t>:</w:t>
      </w:r>
    </w:p>
    <w:p w14:paraId="70C14512" w14:textId="114C86FD" w:rsidR="00906D44" w:rsidRPr="00906D44" w:rsidRDefault="00906D44" w:rsidP="00906D44">
      <w:pPr>
        <w:numPr>
          <w:ilvl w:val="0"/>
          <w:numId w:val="20"/>
        </w:numPr>
        <w:rPr>
          <w:rFonts w:asciiTheme="majorBidi" w:hAnsiTheme="majorBidi" w:cstheme="majorBidi"/>
          <w:sz w:val="24"/>
          <w:szCs w:val="24"/>
          <w:lang w:eastAsia="en-CA"/>
        </w:rPr>
      </w:pPr>
      <w:r w:rsidRPr="00906D44">
        <w:rPr>
          <w:rFonts w:asciiTheme="majorBidi" w:hAnsiTheme="majorBidi" w:cstheme="majorBidi"/>
          <w:b/>
          <w:bCs/>
          <w:sz w:val="24"/>
          <w:szCs w:val="24"/>
          <w:lang w:eastAsia="en-CA"/>
        </w:rPr>
        <w:t>Data Lake Consolidation:</w:t>
      </w:r>
      <w:r w:rsidRPr="00906D44">
        <w:rPr>
          <w:rFonts w:asciiTheme="majorBidi" w:hAnsiTheme="majorBidi" w:cstheme="majorBidi"/>
          <w:sz w:val="24"/>
          <w:szCs w:val="24"/>
          <w:lang w:eastAsia="en-CA"/>
        </w:rPr>
        <w:t xml:space="preserve"> The bank's data migration aimed to centralize fragmented data sources into a consolidated </w:t>
      </w:r>
      <w:r w:rsidRPr="00906D44">
        <w:rPr>
          <w:rFonts w:asciiTheme="majorBidi" w:hAnsiTheme="majorBidi" w:cstheme="majorBidi"/>
          <w:b/>
          <w:bCs/>
          <w:sz w:val="24"/>
          <w:szCs w:val="24"/>
          <w:lang w:eastAsia="en-CA"/>
        </w:rPr>
        <w:t>Data Lake</w:t>
      </w:r>
      <w:r w:rsidRPr="00906D44">
        <w:rPr>
          <w:rFonts w:asciiTheme="majorBidi" w:hAnsiTheme="majorBidi" w:cstheme="majorBidi"/>
          <w:sz w:val="24"/>
          <w:szCs w:val="24"/>
          <w:lang w:eastAsia="en-CA"/>
        </w:rPr>
        <w:t xml:space="preserve"> on </w:t>
      </w:r>
      <w:r w:rsidRPr="00906D44">
        <w:rPr>
          <w:rFonts w:asciiTheme="majorBidi" w:hAnsiTheme="majorBidi" w:cstheme="majorBidi"/>
          <w:b/>
          <w:bCs/>
          <w:sz w:val="24"/>
          <w:szCs w:val="24"/>
          <w:lang w:eastAsia="en-CA"/>
        </w:rPr>
        <w:t>Amazon S3</w:t>
      </w:r>
      <w:r w:rsidRPr="00906D44">
        <w:rPr>
          <w:rFonts w:asciiTheme="majorBidi" w:hAnsiTheme="majorBidi" w:cstheme="majorBidi"/>
          <w:sz w:val="24"/>
          <w:szCs w:val="24"/>
          <w:lang w:eastAsia="en-CA"/>
        </w:rPr>
        <w:t>. This S3-based data lake is the foundation for modern analytics and machine learning</w:t>
      </w:r>
      <w:r w:rsidRPr="00ED0B66">
        <w:rPr>
          <w:rFonts w:asciiTheme="majorBidi" w:hAnsiTheme="majorBidi" w:cstheme="majorBidi"/>
          <w:sz w:val="24"/>
          <w:szCs w:val="24"/>
          <w:lang w:eastAsia="en-CA"/>
        </w:rPr>
        <w:t xml:space="preserve"> </w:t>
      </w:r>
      <w:sdt>
        <w:sdtPr>
          <w:rPr>
            <w:rFonts w:asciiTheme="majorBidi" w:hAnsiTheme="majorBidi" w:cstheme="majorBidi"/>
            <w:sz w:val="24"/>
            <w:szCs w:val="24"/>
            <w:lang w:eastAsia="en-CA"/>
          </w:rPr>
          <w:id w:val="-623853629"/>
          <w:citation/>
        </w:sdtPr>
        <w:sdtContent>
          <w:r w:rsidRPr="00ED0B66">
            <w:rPr>
              <w:rFonts w:asciiTheme="majorBidi" w:hAnsiTheme="majorBidi" w:cstheme="majorBidi"/>
              <w:sz w:val="24"/>
              <w:szCs w:val="24"/>
              <w:lang w:eastAsia="en-CA"/>
            </w:rPr>
            <w:fldChar w:fldCharType="begin"/>
          </w:r>
          <w:r w:rsidRPr="00ED0B66">
            <w:rPr>
              <w:rFonts w:asciiTheme="majorBidi" w:hAnsiTheme="majorBidi" w:cstheme="majorBidi"/>
              <w:sz w:val="24"/>
              <w:szCs w:val="24"/>
              <w:lang w:eastAsia="en-CA"/>
            </w:rPr>
            <w:instrText xml:space="preserve"> CITATION Nat21 \l 4105 </w:instrText>
          </w:r>
          <w:r w:rsidRPr="00ED0B66">
            <w:rPr>
              <w:rFonts w:asciiTheme="majorBidi" w:hAnsiTheme="majorBidi" w:cstheme="majorBidi"/>
              <w:sz w:val="24"/>
              <w:szCs w:val="24"/>
              <w:lang w:eastAsia="en-CA"/>
            </w:rPr>
            <w:fldChar w:fldCharType="separate"/>
          </w:r>
          <w:r w:rsidRPr="00ED0B66">
            <w:rPr>
              <w:rFonts w:asciiTheme="majorBidi" w:hAnsiTheme="majorBidi" w:cstheme="majorBidi"/>
              <w:noProof/>
              <w:sz w:val="24"/>
              <w:szCs w:val="24"/>
              <w:lang w:eastAsia="en-CA"/>
            </w:rPr>
            <w:t>(Boeck, 2021)</w:t>
          </w:r>
          <w:r w:rsidRPr="00ED0B66">
            <w:rPr>
              <w:rFonts w:asciiTheme="majorBidi" w:hAnsiTheme="majorBidi" w:cstheme="majorBidi"/>
              <w:sz w:val="24"/>
              <w:szCs w:val="24"/>
              <w:lang w:eastAsia="en-CA"/>
            </w:rPr>
            <w:fldChar w:fldCharType="end"/>
          </w:r>
        </w:sdtContent>
      </w:sdt>
      <w:r w:rsidRPr="00906D44">
        <w:rPr>
          <w:rFonts w:asciiTheme="majorBidi" w:hAnsiTheme="majorBidi" w:cstheme="majorBidi"/>
          <w:sz w:val="24"/>
          <w:szCs w:val="24"/>
          <w:lang w:eastAsia="en-CA"/>
        </w:rPr>
        <w:t>.</w:t>
      </w:r>
    </w:p>
    <w:p w14:paraId="4183A5D8" w14:textId="69FFB320" w:rsidR="00906D44" w:rsidRPr="00ED0B66" w:rsidRDefault="00906D44" w:rsidP="00906D44">
      <w:pPr>
        <w:numPr>
          <w:ilvl w:val="0"/>
          <w:numId w:val="20"/>
        </w:numPr>
        <w:rPr>
          <w:rFonts w:asciiTheme="majorBidi" w:hAnsiTheme="majorBidi" w:cstheme="majorBidi"/>
          <w:sz w:val="24"/>
          <w:szCs w:val="24"/>
          <w:lang w:eastAsia="en-CA"/>
        </w:rPr>
      </w:pPr>
      <w:r w:rsidRPr="00906D44">
        <w:rPr>
          <w:rFonts w:asciiTheme="majorBidi" w:hAnsiTheme="majorBidi" w:cstheme="majorBidi"/>
          <w:b/>
          <w:bCs/>
          <w:sz w:val="24"/>
          <w:szCs w:val="24"/>
          <w:lang w:eastAsia="en-CA"/>
        </w:rPr>
        <w:t>Microservices/Serverless Refactoring:</w:t>
      </w:r>
      <w:r w:rsidRPr="00906D44">
        <w:rPr>
          <w:rFonts w:asciiTheme="majorBidi" w:hAnsiTheme="majorBidi" w:cstheme="majorBidi"/>
          <w:sz w:val="24"/>
          <w:szCs w:val="24"/>
          <w:lang w:eastAsia="en-CA"/>
        </w:rPr>
        <w:t xml:space="preserve"> BMO is adopting a </w:t>
      </w:r>
      <w:r w:rsidRPr="00906D44">
        <w:rPr>
          <w:rFonts w:asciiTheme="majorBidi" w:hAnsiTheme="majorBidi" w:cstheme="majorBidi"/>
          <w:b/>
          <w:bCs/>
          <w:sz w:val="24"/>
          <w:szCs w:val="24"/>
          <w:lang w:eastAsia="en-CA"/>
        </w:rPr>
        <w:t>serverless architecture</w:t>
      </w:r>
      <w:r w:rsidRPr="00906D44">
        <w:rPr>
          <w:rFonts w:asciiTheme="majorBidi" w:hAnsiTheme="majorBidi" w:cstheme="majorBidi"/>
          <w:sz w:val="24"/>
          <w:szCs w:val="24"/>
          <w:lang w:eastAsia="en-CA"/>
        </w:rPr>
        <w:t xml:space="preserve"> for new applications and refactoring existing monoliths into </w:t>
      </w:r>
      <w:r w:rsidRPr="00906D44">
        <w:rPr>
          <w:rFonts w:asciiTheme="majorBidi" w:hAnsiTheme="majorBidi" w:cstheme="majorBidi"/>
          <w:b/>
          <w:bCs/>
          <w:sz w:val="24"/>
          <w:szCs w:val="24"/>
          <w:lang w:eastAsia="en-CA"/>
        </w:rPr>
        <w:t>microservices</w:t>
      </w:r>
      <w:r w:rsidRPr="00906D44">
        <w:rPr>
          <w:rFonts w:asciiTheme="majorBidi" w:hAnsiTheme="majorBidi" w:cstheme="majorBidi"/>
          <w:sz w:val="24"/>
          <w:szCs w:val="24"/>
          <w:lang w:eastAsia="en-CA"/>
        </w:rPr>
        <w:t xml:space="preserve"> </w:t>
      </w:r>
      <w:sdt>
        <w:sdtPr>
          <w:rPr>
            <w:rFonts w:asciiTheme="majorBidi" w:hAnsiTheme="majorBidi" w:cstheme="majorBidi"/>
            <w:sz w:val="24"/>
            <w:szCs w:val="24"/>
            <w:lang w:eastAsia="en-CA"/>
          </w:rPr>
          <w:id w:val="-579132081"/>
          <w:citation/>
        </w:sdtPr>
        <w:sdtContent>
          <w:r w:rsidRPr="00ED0B66">
            <w:rPr>
              <w:rFonts w:asciiTheme="majorBidi" w:hAnsiTheme="majorBidi" w:cstheme="majorBidi"/>
              <w:sz w:val="24"/>
              <w:szCs w:val="24"/>
              <w:lang w:eastAsia="en-CA"/>
            </w:rPr>
            <w:fldChar w:fldCharType="begin"/>
          </w:r>
          <w:r w:rsidRPr="00ED0B66">
            <w:rPr>
              <w:rFonts w:asciiTheme="majorBidi" w:hAnsiTheme="majorBidi" w:cstheme="majorBidi"/>
              <w:sz w:val="24"/>
              <w:szCs w:val="24"/>
              <w:lang w:eastAsia="en-CA"/>
            </w:rPr>
            <w:instrText xml:space="preserve"> CITATION Nat21 \l 4105 </w:instrText>
          </w:r>
          <w:r w:rsidRPr="00ED0B66">
            <w:rPr>
              <w:rFonts w:asciiTheme="majorBidi" w:hAnsiTheme="majorBidi" w:cstheme="majorBidi"/>
              <w:sz w:val="24"/>
              <w:szCs w:val="24"/>
              <w:lang w:eastAsia="en-CA"/>
            </w:rPr>
            <w:fldChar w:fldCharType="separate"/>
          </w:r>
          <w:r w:rsidRPr="00ED0B66">
            <w:rPr>
              <w:rFonts w:asciiTheme="majorBidi" w:hAnsiTheme="majorBidi" w:cstheme="majorBidi"/>
              <w:noProof/>
              <w:sz w:val="24"/>
              <w:szCs w:val="24"/>
              <w:lang w:eastAsia="en-CA"/>
            </w:rPr>
            <w:t>(Boeck, 2021)</w:t>
          </w:r>
          <w:r w:rsidRPr="00ED0B66">
            <w:rPr>
              <w:rFonts w:asciiTheme="majorBidi" w:hAnsiTheme="majorBidi" w:cstheme="majorBidi"/>
              <w:sz w:val="24"/>
              <w:szCs w:val="24"/>
              <w:lang w:eastAsia="en-CA"/>
            </w:rPr>
            <w:fldChar w:fldCharType="end"/>
          </w:r>
        </w:sdtContent>
      </w:sdt>
      <w:r w:rsidRPr="00ED0B66">
        <w:rPr>
          <w:rFonts w:asciiTheme="majorBidi" w:hAnsiTheme="majorBidi" w:cstheme="majorBidi"/>
          <w:sz w:val="24"/>
          <w:szCs w:val="24"/>
          <w:lang w:eastAsia="en-CA"/>
        </w:rPr>
        <w:t xml:space="preserve">. </w:t>
      </w:r>
      <w:r w:rsidRPr="00906D44">
        <w:rPr>
          <w:rFonts w:asciiTheme="majorBidi" w:hAnsiTheme="majorBidi" w:cstheme="majorBidi"/>
          <w:sz w:val="24"/>
          <w:szCs w:val="24"/>
          <w:lang w:eastAsia="en-CA"/>
        </w:rPr>
        <w:t xml:space="preserve">This shift leverages </w:t>
      </w:r>
      <w:r w:rsidRPr="00906D44">
        <w:rPr>
          <w:rFonts w:asciiTheme="majorBidi" w:hAnsiTheme="majorBidi" w:cstheme="majorBidi"/>
          <w:b/>
          <w:bCs/>
          <w:sz w:val="24"/>
          <w:szCs w:val="24"/>
          <w:lang w:eastAsia="en-CA"/>
        </w:rPr>
        <w:t>AWS Lambda</w:t>
      </w:r>
      <w:r w:rsidRPr="00906D44">
        <w:rPr>
          <w:rFonts w:asciiTheme="majorBidi" w:hAnsiTheme="majorBidi" w:cstheme="majorBidi"/>
          <w:sz w:val="24"/>
          <w:szCs w:val="24"/>
          <w:lang w:eastAsia="en-CA"/>
        </w:rPr>
        <w:t xml:space="preserve"> and container services (like EKS/ECS) to decouple services and enable independent scaling</w:t>
      </w:r>
      <w:r w:rsidRPr="00ED0B66">
        <w:rPr>
          <w:rFonts w:asciiTheme="majorBidi" w:hAnsiTheme="majorBidi" w:cstheme="majorBidi"/>
          <w:sz w:val="24"/>
          <w:szCs w:val="24"/>
          <w:lang w:eastAsia="en-CA"/>
        </w:rPr>
        <w:t xml:space="preserve"> </w:t>
      </w:r>
      <w:sdt>
        <w:sdtPr>
          <w:rPr>
            <w:rFonts w:asciiTheme="majorBidi" w:hAnsiTheme="majorBidi" w:cstheme="majorBidi"/>
            <w:sz w:val="24"/>
            <w:szCs w:val="24"/>
            <w:lang w:eastAsia="en-CA"/>
          </w:rPr>
          <w:id w:val="-620146244"/>
          <w:citation/>
        </w:sdtPr>
        <w:sdtContent>
          <w:r w:rsidRPr="00ED0B66">
            <w:rPr>
              <w:rFonts w:asciiTheme="majorBidi" w:hAnsiTheme="majorBidi" w:cstheme="majorBidi"/>
              <w:sz w:val="24"/>
              <w:szCs w:val="24"/>
              <w:lang w:eastAsia="en-CA"/>
            </w:rPr>
            <w:fldChar w:fldCharType="begin"/>
          </w:r>
          <w:r w:rsidRPr="00ED0B66">
            <w:rPr>
              <w:rFonts w:asciiTheme="majorBidi" w:hAnsiTheme="majorBidi" w:cstheme="majorBidi"/>
              <w:sz w:val="24"/>
              <w:szCs w:val="24"/>
              <w:lang w:eastAsia="en-CA"/>
            </w:rPr>
            <w:instrText xml:space="preserve"> CITATION BMO23 \l 4105 </w:instrText>
          </w:r>
          <w:r w:rsidRPr="00ED0B66">
            <w:rPr>
              <w:rFonts w:asciiTheme="majorBidi" w:hAnsiTheme="majorBidi" w:cstheme="majorBidi"/>
              <w:sz w:val="24"/>
              <w:szCs w:val="24"/>
              <w:lang w:eastAsia="en-CA"/>
            </w:rPr>
            <w:fldChar w:fldCharType="separate"/>
          </w:r>
          <w:r w:rsidRPr="00ED0B66">
            <w:rPr>
              <w:rFonts w:asciiTheme="majorBidi" w:hAnsiTheme="majorBidi" w:cstheme="majorBidi"/>
              <w:noProof/>
              <w:sz w:val="24"/>
              <w:szCs w:val="24"/>
              <w:lang w:eastAsia="en-CA"/>
            </w:rPr>
            <w:t>(BMO, 2023)</w:t>
          </w:r>
          <w:r w:rsidRPr="00ED0B66">
            <w:rPr>
              <w:rFonts w:asciiTheme="majorBidi" w:hAnsiTheme="majorBidi" w:cstheme="majorBidi"/>
              <w:sz w:val="24"/>
              <w:szCs w:val="24"/>
              <w:lang w:eastAsia="en-CA"/>
            </w:rPr>
            <w:fldChar w:fldCharType="end"/>
          </w:r>
        </w:sdtContent>
      </w:sdt>
      <w:r w:rsidRPr="00906D44">
        <w:rPr>
          <w:rFonts w:asciiTheme="majorBidi" w:hAnsiTheme="majorBidi" w:cstheme="majorBidi"/>
          <w:sz w:val="24"/>
          <w:szCs w:val="24"/>
          <w:lang w:eastAsia="en-CA"/>
        </w:rPr>
        <w:t>.</w:t>
      </w:r>
    </w:p>
    <w:p w14:paraId="1E23B511" w14:textId="63CF6002" w:rsidR="00906D44" w:rsidRDefault="00906D44" w:rsidP="00906D44">
      <w:pPr>
        <w:pStyle w:val="Heading2"/>
        <w:numPr>
          <w:ilvl w:val="1"/>
          <w:numId w:val="3"/>
        </w:numPr>
        <w:rPr>
          <w:lang w:eastAsia="en-CA"/>
        </w:rPr>
      </w:pPr>
      <w:r w:rsidRPr="00906D44">
        <w:rPr>
          <w:lang w:eastAsia="en-CA"/>
        </w:rPr>
        <w:t>Key AWS Services Utilized by BMO</w:t>
      </w:r>
    </w:p>
    <w:tbl>
      <w:tblPr>
        <w:tblStyle w:val="GridTable5Dark-Accent1"/>
        <w:tblW w:w="9918" w:type="dxa"/>
        <w:tblInd w:w="-284" w:type="dxa"/>
        <w:tblLook w:val="04A0" w:firstRow="1" w:lastRow="0" w:firstColumn="1" w:lastColumn="0" w:noHBand="0" w:noVBand="1"/>
      </w:tblPr>
      <w:tblGrid>
        <w:gridCol w:w="1466"/>
        <w:gridCol w:w="4723"/>
        <w:gridCol w:w="3729"/>
      </w:tblGrid>
      <w:tr w:rsidR="00906D44" w:rsidRPr="00906D44" w14:paraId="47672C13" w14:textId="77777777" w:rsidTr="00ED0B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6" w:type="dxa"/>
            <w:vAlign w:val="center"/>
            <w:hideMark/>
          </w:tcPr>
          <w:p w14:paraId="18E3BA2B" w14:textId="77777777" w:rsidR="00906D44" w:rsidRPr="00906D44" w:rsidRDefault="00906D44" w:rsidP="00ED0B66">
            <w:pPr>
              <w:spacing w:after="160" w:line="259" w:lineRule="auto"/>
              <w:jc w:val="center"/>
              <w:rPr>
                <w:lang w:eastAsia="en-CA"/>
              </w:rPr>
            </w:pPr>
            <w:r w:rsidRPr="00906D44">
              <w:rPr>
                <w:lang w:eastAsia="en-CA"/>
              </w:rPr>
              <w:t>AWS Service/Tool</w:t>
            </w:r>
          </w:p>
        </w:tc>
        <w:tc>
          <w:tcPr>
            <w:tcW w:w="4723" w:type="dxa"/>
            <w:vAlign w:val="center"/>
            <w:hideMark/>
          </w:tcPr>
          <w:p w14:paraId="7369CC00" w14:textId="77777777" w:rsidR="00906D44" w:rsidRPr="00906D44" w:rsidRDefault="00906D44" w:rsidP="00ED0B66">
            <w:pPr>
              <w:spacing w:after="160" w:line="259" w:lineRule="auto"/>
              <w:jc w:val="center"/>
              <w:cnfStyle w:val="100000000000" w:firstRow="1" w:lastRow="0" w:firstColumn="0" w:lastColumn="0" w:oddVBand="0" w:evenVBand="0" w:oddHBand="0" w:evenHBand="0" w:firstRowFirstColumn="0" w:firstRowLastColumn="0" w:lastRowFirstColumn="0" w:lastRowLastColumn="0"/>
              <w:rPr>
                <w:lang w:eastAsia="en-CA"/>
              </w:rPr>
            </w:pPr>
            <w:r w:rsidRPr="00906D44">
              <w:rPr>
                <w:lang w:eastAsia="en-CA"/>
              </w:rPr>
              <w:t>Purpose in BMO's Architecture</w:t>
            </w:r>
          </w:p>
        </w:tc>
        <w:tc>
          <w:tcPr>
            <w:tcW w:w="3729" w:type="dxa"/>
            <w:vAlign w:val="center"/>
            <w:hideMark/>
          </w:tcPr>
          <w:p w14:paraId="3CC407AC" w14:textId="77777777" w:rsidR="00906D44" w:rsidRPr="00906D44" w:rsidRDefault="00906D44" w:rsidP="00ED0B66">
            <w:pPr>
              <w:spacing w:after="160" w:line="259" w:lineRule="auto"/>
              <w:jc w:val="center"/>
              <w:cnfStyle w:val="100000000000" w:firstRow="1" w:lastRow="0" w:firstColumn="0" w:lastColumn="0" w:oddVBand="0" w:evenVBand="0" w:oddHBand="0" w:evenHBand="0" w:firstRowFirstColumn="0" w:firstRowLastColumn="0" w:lastRowFirstColumn="0" w:lastRowLastColumn="0"/>
              <w:rPr>
                <w:lang w:eastAsia="en-CA"/>
              </w:rPr>
            </w:pPr>
            <w:r w:rsidRPr="00906D44">
              <w:rPr>
                <w:lang w:eastAsia="en-CA"/>
              </w:rPr>
              <w:t>Architectural Impact</w:t>
            </w:r>
          </w:p>
        </w:tc>
      </w:tr>
      <w:tr w:rsidR="00906D44" w:rsidRPr="00906D44" w14:paraId="0C257C27" w14:textId="77777777" w:rsidTr="00ED0B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6" w:type="dxa"/>
            <w:vAlign w:val="center"/>
            <w:hideMark/>
          </w:tcPr>
          <w:p w14:paraId="5C129F88" w14:textId="77777777" w:rsidR="00906D44" w:rsidRPr="00906D44" w:rsidRDefault="00906D44" w:rsidP="00ED0B66">
            <w:pPr>
              <w:spacing w:after="160" w:line="259" w:lineRule="auto"/>
              <w:jc w:val="center"/>
              <w:rPr>
                <w:lang w:eastAsia="en-CA"/>
              </w:rPr>
            </w:pPr>
            <w:r w:rsidRPr="00906D44">
              <w:rPr>
                <w:lang w:eastAsia="en-CA"/>
              </w:rPr>
              <w:t>Amazon S3, AWS Glue, Amazon Redshift</w:t>
            </w:r>
          </w:p>
        </w:tc>
        <w:tc>
          <w:tcPr>
            <w:tcW w:w="4723" w:type="dxa"/>
            <w:vAlign w:val="center"/>
            <w:hideMark/>
          </w:tcPr>
          <w:p w14:paraId="517EFAF3" w14:textId="77777777" w:rsidR="00906D44" w:rsidRPr="00906D44" w:rsidRDefault="00906D44" w:rsidP="00ED0B66">
            <w:pPr>
              <w:spacing w:after="160" w:line="259" w:lineRule="auto"/>
              <w:cnfStyle w:val="000000100000" w:firstRow="0" w:lastRow="0" w:firstColumn="0" w:lastColumn="0" w:oddVBand="0" w:evenVBand="0" w:oddHBand="1" w:evenHBand="0" w:firstRowFirstColumn="0" w:firstRowLastColumn="0" w:lastRowFirstColumn="0" w:lastRowLastColumn="0"/>
              <w:rPr>
                <w:lang w:eastAsia="en-CA"/>
              </w:rPr>
            </w:pPr>
            <w:r w:rsidRPr="00906D44">
              <w:rPr>
                <w:b/>
                <w:bCs/>
                <w:lang w:eastAsia="en-CA"/>
              </w:rPr>
              <w:t>Data Lake &amp; Analytics:</w:t>
            </w:r>
            <w:r w:rsidRPr="00906D44">
              <w:rPr>
                <w:lang w:eastAsia="en-CA"/>
              </w:rPr>
              <w:t xml:space="preserve"> S3 serves as the cost-effective, scalable storage layer. AWS Glue is the serverless ETL (Extract, Transform, Load) service for data preparation, feeding data into Amazon Redshift for petabyte-scale data warehousing and BI reporting.</w:t>
            </w:r>
          </w:p>
        </w:tc>
        <w:tc>
          <w:tcPr>
            <w:tcW w:w="3729" w:type="dxa"/>
            <w:vAlign w:val="center"/>
            <w:hideMark/>
          </w:tcPr>
          <w:p w14:paraId="0F6E0E41" w14:textId="77777777" w:rsidR="00906D44" w:rsidRPr="00906D44" w:rsidRDefault="00906D44" w:rsidP="00ED0B66">
            <w:pPr>
              <w:spacing w:after="160" w:line="259" w:lineRule="auto"/>
              <w:cnfStyle w:val="000000100000" w:firstRow="0" w:lastRow="0" w:firstColumn="0" w:lastColumn="0" w:oddVBand="0" w:evenVBand="0" w:oddHBand="1" w:evenHBand="0" w:firstRowFirstColumn="0" w:firstRowLastColumn="0" w:lastRowFirstColumn="0" w:lastRowLastColumn="0"/>
              <w:rPr>
                <w:lang w:eastAsia="en-CA"/>
              </w:rPr>
            </w:pPr>
            <w:r w:rsidRPr="00906D44">
              <w:rPr>
                <w:lang w:eastAsia="en-CA"/>
              </w:rPr>
              <w:t>Enables faster risk analysis, regulatory reporting, and fraud detection using consolidated, cleaned data.</w:t>
            </w:r>
          </w:p>
        </w:tc>
      </w:tr>
      <w:tr w:rsidR="00906D44" w:rsidRPr="00906D44" w14:paraId="72F705C0" w14:textId="77777777" w:rsidTr="00ED0B66">
        <w:tc>
          <w:tcPr>
            <w:cnfStyle w:val="001000000000" w:firstRow="0" w:lastRow="0" w:firstColumn="1" w:lastColumn="0" w:oddVBand="0" w:evenVBand="0" w:oddHBand="0" w:evenHBand="0" w:firstRowFirstColumn="0" w:firstRowLastColumn="0" w:lastRowFirstColumn="0" w:lastRowLastColumn="0"/>
            <w:tcW w:w="1466" w:type="dxa"/>
            <w:vAlign w:val="center"/>
            <w:hideMark/>
          </w:tcPr>
          <w:p w14:paraId="1518A1E9" w14:textId="77777777" w:rsidR="00906D44" w:rsidRPr="00906D44" w:rsidRDefault="00906D44" w:rsidP="00ED0B66">
            <w:pPr>
              <w:spacing w:after="160" w:line="259" w:lineRule="auto"/>
              <w:jc w:val="center"/>
              <w:rPr>
                <w:lang w:eastAsia="en-CA"/>
              </w:rPr>
            </w:pPr>
            <w:r w:rsidRPr="00906D44">
              <w:rPr>
                <w:lang w:eastAsia="en-CA"/>
              </w:rPr>
              <w:t>AWS Lambda, Amazon EKS</w:t>
            </w:r>
          </w:p>
        </w:tc>
        <w:tc>
          <w:tcPr>
            <w:tcW w:w="4723" w:type="dxa"/>
            <w:vAlign w:val="center"/>
            <w:hideMark/>
          </w:tcPr>
          <w:p w14:paraId="6D0834E5" w14:textId="77777777" w:rsidR="00906D44" w:rsidRPr="00906D44" w:rsidRDefault="00906D44" w:rsidP="00ED0B66">
            <w:pPr>
              <w:spacing w:after="160" w:line="259" w:lineRule="auto"/>
              <w:cnfStyle w:val="000000000000" w:firstRow="0" w:lastRow="0" w:firstColumn="0" w:lastColumn="0" w:oddVBand="0" w:evenVBand="0" w:oddHBand="0" w:evenHBand="0" w:firstRowFirstColumn="0" w:firstRowLastColumn="0" w:lastRowFirstColumn="0" w:lastRowLastColumn="0"/>
              <w:rPr>
                <w:lang w:eastAsia="en-CA"/>
              </w:rPr>
            </w:pPr>
            <w:r w:rsidRPr="00906D44">
              <w:rPr>
                <w:b/>
                <w:bCs/>
                <w:lang w:eastAsia="en-CA"/>
              </w:rPr>
              <w:t>Application Compute Modernization:</w:t>
            </w:r>
            <w:r w:rsidRPr="00906D44">
              <w:rPr>
                <w:lang w:eastAsia="en-CA"/>
              </w:rPr>
              <w:t xml:space="preserve"> Running business logic and transaction processing using a serverless and containerized approach.</w:t>
            </w:r>
          </w:p>
        </w:tc>
        <w:tc>
          <w:tcPr>
            <w:tcW w:w="3729" w:type="dxa"/>
            <w:vAlign w:val="center"/>
            <w:hideMark/>
          </w:tcPr>
          <w:p w14:paraId="6EE21971" w14:textId="77777777" w:rsidR="00906D44" w:rsidRPr="00906D44" w:rsidRDefault="00906D44" w:rsidP="00ED0B66">
            <w:pPr>
              <w:spacing w:after="160" w:line="259" w:lineRule="auto"/>
              <w:cnfStyle w:val="000000000000" w:firstRow="0" w:lastRow="0" w:firstColumn="0" w:lastColumn="0" w:oddVBand="0" w:evenVBand="0" w:oddHBand="0" w:evenHBand="0" w:firstRowFirstColumn="0" w:firstRowLastColumn="0" w:lastRowFirstColumn="0" w:lastRowLastColumn="0"/>
              <w:rPr>
                <w:lang w:eastAsia="en-CA"/>
              </w:rPr>
            </w:pPr>
            <w:r w:rsidRPr="00906D44">
              <w:rPr>
                <w:lang w:eastAsia="en-CA"/>
              </w:rPr>
              <w:t>Decouples services, allowing rapid deployment and automatic scaling of critical banking functions without over-provisioning.</w:t>
            </w:r>
          </w:p>
        </w:tc>
      </w:tr>
      <w:tr w:rsidR="00906D44" w:rsidRPr="00906D44" w14:paraId="15787C3E" w14:textId="77777777" w:rsidTr="00ED0B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6" w:type="dxa"/>
            <w:vAlign w:val="center"/>
            <w:hideMark/>
          </w:tcPr>
          <w:p w14:paraId="09A480C7" w14:textId="77777777" w:rsidR="00906D44" w:rsidRPr="00906D44" w:rsidRDefault="00906D44" w:rsidP="00ED0B66">
            <w:pPr>
              <w:spacing w:after="160" w:line="259" w:lineRule="auto"/>
              <w:jc w:val="center"/>
              <w:rPr>
                <w:lang w:eastAsia="en-CA"/>
              </w:rPr>
            </w:pPr>
            <w:r w:rsidRPr="00906D44">
              <w:rPr>
                <w:lang w:eastAsia="en-CA"/>
              </w:rPr>
              <w:t>Amazon Connect</w:t>
            </w:r>
          </w:p>
        </w:tc>
        <w:tc>
          <w:tcPr>
            <w:tcW w:w="4723" w:type="dxa"/>
            <w:vAlign w:val="center"/>
            <w:hideMark/>
          </w:tcPr>
          <w:p w14:paraId="06ED06AC" w14:textId="77777777" w:rsidR="00906D44" w:rsidRPr="00906D44" w:rsidRDefault="00906D44" w:rsidP="00ED0B66">
            <w:pPr>
              <w:spacing w:after="160" w:line="259" w:lineRule="auto"/>
              <w:cnfStyle w:val="000000100000" w:firstRow="0" w:lastRow="0" w:firstColumn="0" w:lastColumn="0" w:oddVBand="0" w:evenVBand="0" w:oddHBand="1" w:evenHBand="0" w:firstRowFirstColumn="0" w:firstRowLastColumn="0" w:lastRowFirstColumn="0" w:lastRowLastColumn="0"/>
              <w:rPr>
                <w:lang w:eastAsia="en-CA"/>
              </w:rPr>
            </w:pPr>
            <w:r w:rsidRPr="00906D44">
              <w:rPr>
                <w:b/>
                <w:bCs/>
                <w:lang w:eastAsia="en-CA"/>
              </w:rPr>
              <w:t>Customer Experience:</w:t>
            </w:r>
            <w:r w:rsidRPr="00906D44">
              <w:rPr>
                <w:lang w:eastAsia="en-CA"/>
              </w:rPr>
              <w:t xml:space="preserve"> Used to modernize the cloud contact center and support remote working capabilities for call center employees.</w:t>
            </w:r>
          </w:p>
        </w:tc>
        <w:tc>
          <w:tcPr>
            <w:tcW w:w="3729" w:type="dxa"/>
            <w:vAlign w:val="center"/>
            <w:hideMark/>
          </w:tcPr>
          <w:p w14:paraId="4E25A6B0" w14:textId="77777777" w:rsidR="00906D44" w:rsidRPr="00906D44" w:rsidRDefault="00906D44" w:rsidP="00ED0B66">
            <w:pPr>
              <w:spacing w:after="160" w:line="259" w:lineRule="auto"/>
              <w:cnfStyle w:val="000000100000" w:firstRow="0" w:lastRow="0" w:firstColumn="0" w:lastColumn="0" w:oddVBand="0" w:evenVBand="0" w:oddHBand="1" w:evenHBand="0" w:firstRowFirstColumn="0" w:firstRowLastColumn="0" w:lastRowFirstColumn="0" w:lastRowLastColumn="0"/>
              <w:rPr>
                <w:lang w:eastAsia="en-CA"/>
              </w:rPr>
            </w:pPr>
            <w:r w:rsidRPr="00906D44">
              <w:rPr>
                <w:lang w:eastAsia="en-CA"/>
              </w:rPr>
              <w:t>Provides a seamless, scalable, and customer-centric experience, integrating AI services for improved service.</w:t>
            </w:r>
          </w:p>
        </w:tc>
      </w:tr>
      <w:tr w:rsidR="00906D44" w:rsidRPr="00906D44" w14:paraId="2DFAAA57" w14:textId="77777777" w:rsidTr="00ED0B66">
        <w:tc>
          <w:tcPr>
            <w:cnfStyle w:val="001000000000" w:firstRow="0" w:lastRow="0" w:firstColumn="1" w:lastColumn="0" w:oddVBand="0" w:evenVBand="0" w:oddHBand="0" w:evenHBand="0" w:firstRowFirstColumn="0" w:firstRowLastColumn="0" w:lastRowFirstColumn="0" w:lastRowLastColumn="0"/>
            <w:tcW w:w="1466" w:type="dxa"/>
            <w:vAlign w:val="center"/>
            <w:hideMark/>
          </w:tcPr>
          <w:p w14:paraId="4A4302E1" w14:textId="77777777" w:rsidR="00906D44" w:rsidRPr="00906D44" w:rsidRDefault="00906D44" w:rsidP="00ED0B66">
            <w:pPr>
              <w:spacing w:after="160" w:line="259" w:lineRule="auto"/>
              <w:jc w:val="center"/>
              <w:rPr>
                <w:lang w:eastAsia="en-CA"/>
              </w:rPr>
            </w:pPr>
            <w:r w:rsidRPr="00906D44">
              <w:rPr>
                <w:lang w:eastAsia="en-CA"/>
              </w:rPr>
              <w:t>Amazon SageMaker</w:t>
            </w:r>
          </w:p>
        </w:tc>
        <w:tc>
          <w:tcPr>
            <w:tcW w:w="4723" w:type="dxa"/>
            <w:vAlign w:val="center"/>
            <w:hideMark/>
          </w:tcPr>
          <w:p w14:paraId="07D25FF6" w14:textId="77777777" w:rsidR="00906D44" w:rsidRPr="00906D44" w:rsidRDefault="00906D44" w:rsidP="00ED0B66">
            <w:pPr>
              <w:spacing w:after="160" w:line="259" w:lineRule="auto"/>
              <w:cnfStyle w:val="000000000000" w:firstRow="0" w:lastRow="0" w:firstColumn="0" w:lastColumn="0" w:oddVBand="0" w:evenVBand="0" w:oddHBand="0" w:evenHBand="0" w:firstRowFirstColumn="0" w:firstRowLastColumn="0" w:lastRowFirstColumn="0" w:lastRowLastColumn="0"/>
              <w:rPr>
                <w:lang w:eastAsia="en-CA"/>
              </w:rPr>
            </w:pPr>
            <w:r w:rsidRPr="00906D44">
              <w:rPr>
                <w:b/>
                <w:bCs/>
                <w:lang w:eastAsia="en-CA"/>
              </w:rPr>
              <w:t>Machine Learning:</w:t>
            </w:r>
            <w:r w:rsidRPr="00906D44">
              <w:rPr>
                <w:lang w:eastAsia="en-CA"/>
              </w:rPr>
              <w:t xml:space="preserve"> The end-to-end platform for building, training, and deploying ML models.</w:t>
            </w:r>
          </w:p>
        </w:tc>
        <w:tc>
          <w:tcPr>
            <w:tcW w:w="3729" w:type="dxa"/>
            <w:vAlign w:val="center"/>
            <w:hideMark/>
          </w:tcPr>
          <w:p w14:paraId="2CB81B43" w14:textId="77777777" w:rsidR="00906D44" w:rsidRPr="00906D44" w:rsidRDefault="00906D44" w:rsidP="00ED0B66">
            <w:pPr>
              <w:spacing w:after="160" w:line="259" w:lineRule="auto"/>
              <w:cnfStyle w:val="000000000000" w:firstRow="0" w:lastRow="0" w:firstColumn="0" w:lastColumn="0" w:oddVBand="0" w:evenVBand="0" w:oddHBand="0" w:evenHBand="0" w:firstRowFirstColumn="0" w:firstRowLastColumn="0" w:lastRowFirstColumn="0" w:lastRowLastColumn="0"/>
              <w:rPr>
                <w:lang w:eastAsia="en-CA"/>
              </w:rPr>
            </w:pPr>
            <w:r w:rsidRPr="00906D44">
              <w:rPr>
                <w:lang w:eastAsia="en-CA"/>
              </w:rPr>
              <w:t>Used for advanced capabilities like credit decisioning, personalized customer recommendations, and enhanced fraud detection.</w:t>
            </w:r>
          </w:p>
        </w:tc>
      </w:tr>
      <w:tr w:rsidR="00906D44" w:rsidRPr="00906D44" w14:paraId="46B4D3B6" w14:textId="77777777" w:rsidTr="00ED0B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6" w:type="dxa"/>
            <w:vAlign w:val="center"/>
            <w:hideMark/>
          </w:tcPr>
          <w:p w14:paraId="04658CA6" w14:textId="77777777" w:rsidR="00906D44" w:rsidRPr="00906D44" w:rsidRDefault="00906D44" w:rsidP="00ED0B66">
            <w:pPr>
              <w:spacing w:after="160" w:line="259" w:lineRule="auto"/>
              <w:jc w:val="center"/>
              <w:rPr>
                <w:lang w:eastAsia="en-CA"/>
              </w:rPr>
            </w:pPr>
            <w:r w:rsidRPr="00906D44">
              <w:rPr>
                <w:lang w:eastAsia="en-CA"/>
              </w:rPr>
              <w:t>AWS IAM, KMS, Security Hub</w:t>
            </w:r>
          </w:p>
        </w:tc>
        <w:tc>
          <w:tcPr>
            <w:tcW w:w="4723" w:type="dxa"/>
            <w:vAlign w:val="center"/>
            <w:hideMark/>
          </w:tcPr>
          <w:p w14:paraId="46D162E5" w14:textId="77777777" w:rsidR="00906D44" w:rsidRPr="00906D44" w:rsidRDefault="00906D44" w:rsidP="00ED0B66">
            <w:pPr>
              <w:spacing w:after="160" w:line="259" w:lineRule="auto"/>
              <w:cnfStyle w:val="000000100000" w:firstRow="0" w:lastRow="0" w:firstColumn="0" w:lastColumn="0" w:oddVBand="0" w:evenVBand="0" w:oddHBand="1" w:evenHBand="0" w:firstRowFirstColumn="0" w:firstRowLastColumn="0" w:lastRowFirstColumn="0" w:lastRowLastColumn="0"/>
              <w:rPr>
                <w:lang w:eastAsia="en-CA"/>
              </w:rPr>
            </w:pPr>
            <w:r w:rsidRPr="00906D44">
              <w:rPr>
                <w:b/>
                <w:bCs/>
                <w:lang w:eastAsia="en-CA"/>
              </w:rPr>
              <w:t>Security &amp; Compliance:</w:t>
            </w:r>
            <w:r w:rsidRPr="00906D44">
              <w:rPr>
                <w:lang w:eastAsia="en-CA"/>
              </w:rPr>
              <w:t xml:space="preserve"> IAM controls access. KMS encrypts sensitive financial data. Security Hub centralizes and automates security best practice checks and threat alerts.</w:t>
            </w:r>
          </w:p>
        </w:tc>
        <w:tc>
          <w:tcPr>
            <w:tcW w:w="3729" w:type="dxa"/>
            <w:vAlign w:val="center"/>
            <w:hideMark/>
          </w:tcPr>
          <w:p w14:paraId="69CBB392" w14:textId="77777777" w:rsidR="00906D44" w:rsidRPr="00906D44" w:rsidRDefault="00906D44" w:rsidP="00ED0B66">
            <w:pPr>
              <w:spacing w:after="160" w:line="259" w:lineRule="auto"/>
              <w:cnfStyle w:val="000000100000" w:firstRow="0" w:lastRow="0" w:firstColumn="0" w:lastColumn="0" w:oddVBand="0" w:evenVBand="0" w:oddHBand="1" w:evenHBand="0" w:firstRowFirstColumn="0" w:firstRowLastColumn="0" w:lastRowFirstColumn="0" w:lastRowLastColumn="0"/>
              <w:rPr>
                <w:lang w:eastAsia="en-CA"/>
              </w:rPr>
            </w:pPr>
            <w:r w:rsidRPr="00906D44">
              <w:rPr>
                <w:lang w:eastAsia="en-CA"/>
              </w:rPr>
              <w:t>Ensures adherence to stringent Canadian financial regulations (e.g., OSFI guidelines) by implementing a robust, auditable security posture.</w:t>
            </w:r>
          </w:p>
        </w:tc>
      </w:tr>
    </w:tbl>
    <w:p w14:paraId="5C4E754F" w14:textId="77777777" w:rsidR="00906D44" w:rsidRPr="00906D44" w:rsidRDefault="00906D44" w:rsidP="00906D44">
      <w:pPr>
        <w:rPr>
          <w:lang w:eastAsia="en-CA"/>
        </w:rPr>
      </w:pPr>
    </w:p>
    <w:p w14:paraId="1FB60555" w14:textId="3BF1A5EF" w:rsidR="00906D44" w:rsidRDefault="002221D5" w:rsidP="002221D5">
      <w:pPr>
        <w:pStyle w:val="Heading2"/>
        <w:numPr>
          <w:ilvl w:val="1"/>
          <w:numId w:val="3"/>
        </w:numPr>
        <w:rPr>
          <w:lang w:eastAsia="en-CA"/>
        </w:rPr>
      </w:pPr>
      <w:r w:rsidRPr="002221D5">
        <w:rPr>
          <w:lang w:eastAsia="en-CA"/>
        </w:rPr>
        <w:lastRenderedPageBreak/>
        <w:t>The Role of Technology Tools</w:t>
      </w:r>
    </w:p>
    <w:p w14:paraId="2CDC2619" w14:textId="32919047" w:rsidR="002221D5" w:rsidRPr="00ED0B66" w:rsidRDefault="002221D5" w:rsidP="002221D5">
      <w:pPr>
        <w:rPr>
          <w:rFonts w:asciiTheme="majorBidi" w:hAnsiTheme="majorBidi" w:cstheme="majorBidi"/>
          <w:sz w:val="24"/>
          <w:szCs w:val="24"/>
          <w:lang w:eastAsia="en-CA"/>
        </w:rPr>
      </w:pPr>
      <w:r w:rsidRPr="00ED0B66">
        <w:rPr>
          <w:rFonts w:asciiTheme="majorBidi" w:hAnsiTheme="majorBidi" w:cstheme="majorBidi"/>
          <w:b/>
          <w:bCs/>
          <w:sz w:val="24"/>
          <w:szCs w:val="24"/>
          <w:lang w:eastAsia="en-CA"/>
        </w:rPr>
        <w:t>Amazon RDS for MySQL</w:t>
      </w:r>
      <w:r w:rsidRPr="00ED0B66">
        <w:rPr>
          <w:rFonts w:asciiTheme="majorBidi" w:hAnsiTheme="majorBidi" w:cstheme="majorBidi"/>
          <w:sz w:val="24"/>
          <w:szCs w:val="24"/>
          <w:lang w:eastAsia="en-CA"/>
        </w:rPr>
        <w:t xml:space="preserve"> or </w:t>
      </w:r>
      <w:r w:rsidRPr="00ED0B66">
        <w:rPr>
          <w:rFonts w:asciiTheme="majorBidi" w:hAnsiTheme="majorBidi" w:cstheme="majorBidi"/>
          <w:b/>
          <w:bCs/>
          <w:sz w:val="24"/>
          <w:szCs w:val="24"/>
          <w:lang w:eastAsia="en-CA"/>
        </w:rPr>
        <w:t>Amazon Aurora (MySQL-compatible)</w:t>
      </w:r>
      <w:r w:rsidRPr="00ED0B66">
        <w:rPr>
          <w:rFonts w:asciiTheme="majorBidi" w:hAnsiTheme="majorBidi" w:cstheme="majorBidi"/>
          <w:sz w:val="24"/>
          <w:szCs w:val="24"/>
          <w:lang w:eastAsia="en-CA"/>
        </w:rPr>
        <w:t xml:space="preserve"> would be the managed, highly available relational database service BMO would use to </w:t>
      </w:r>
      <w:r w:rsidRPr="00ED0B66">
        <w:rPr>
          <w:rFonts w:asciiTheme="majorBidi" w:hAnsiTheme="majorBidi" w:cstheme="majorBidi"/>
          <w:i/>
          <w:iCs/>
          <w:sz w:val="24"/>
          <w:szCs w:val="24"/>
          <w:lang w:eastAsia="en-CA"/>
        </w:rPr>
        <w:t>replace</w:t>
      </w:r>
      <w:r w:rsidRPr="00ED0B66">
        <w:rPr>
          <w:rFonts w:asciiTheme="majorBidi" w:hAnsiTheme="majorBidi" w:cstheme="majorBidi"/>
          <w:sz w:val="24"/>
          <w:szCs w:val="24"/>
          <w:lang w:eastAsia="en-CA"/>
        </w:rPr>
        <w:t xml:space="preserve"> self-managed MySQL instances</w:t>
      </w:r>
      <w:r w:rsidRPr="00ED0B66">
        <w:rPr>
          <w:rFonts w:asciiTheme="majorBidi" w:hAnsiTheme="majorBidi" w:cstheme="majorBidi"/>
          <w:sz w:val="24"/>
          <w:szCs w:val="24"/>
          <w:lang w:eastAsia="en-CA"/>
        </w:rPr>
        <w:t xml:space="preserve">. </w:t>
      </w:r>
      <w:r w:rsidRPr="00ED0B66">
        <w:rPr>
          <w:rFonts w:asciiTheme="majorBidi" w:hAnsiTheme="majorBidi" w:cstheme="majorBidi"/>
          <w:sz w:val="24"/>
          <w:szCs w:val="24"/>
          <w:lang w:eastAsia="en-CA"/>
        </w:rPr>
        <w:t xml:space="preserve">The transition involves </w:t>
      </w:r>
      <w:r w:rsidRPr="00ED0B66">
        <w:rPr>
          <w:rFonts w:asciiTheme="majorBidi" w:hAnsiTheme="majorBidi" w:cstheme="majorBidi"/>
          <w:b/>
          <w:bCs/>
          <w:sz w:val="24"/>
          <w:szCs w:val="24"/>
          <w:lang w:eastAsia="en-CA"/>
        </w:rPr>
        <w:t>re</w:t>
      </w:r>
      <w:r w:rsidR="00ED0B66">
        <w:rPr>
          <w:rFonts w:asciiTheme="majorBidi" w:hAnsiTheme="majorBidi" w:cstheme="majorBidi"/>
          <w:b/>
          <w:bCs/>
          <w:sz w:val="24"/>
          <w:szCs w:val="24"/>
          <w:lang w:eastAsia="en-CA"/>
        </w:rPr>
        <w:t>-</w:t>
      </w:r>
      <w:r w:rsidRPr="00ED0B66">
        <w:rPr>
          <w:rFonts w:asciiTheme="majorBidi" w:hAnsiTheme="majorBidi" w:cstheme="majorBidi"/>
          <w:b/>
          <w:bCs/>
          <w:sz w:val="24"/>
          <w:szCs w:val="24"/>
          <w:lang w:eastAsia="en-CA"/>
        </w:rPr>
        <w:t>platforming</w:t>
      </w:r>
      <w:r w:rsidRPr="00ED0B66">
        <w:rPr>
          <w:rFonts w:asciiTheme="majorBidi" w:hAnsiTheme="majorBidi" w:cstheme="majorBidi"/>
          <w:sz w:val="24"/>
          <w:szCs w:val="24"/>
          <w:lang w:eastAsia="en-CA"/>
        </w:rPr>
        <w:t xml:space="preserve"> the database by leveraging RDS's automated patching, backups, and </w:t>
      </w:r>
      <w:proofErr w:type="gramStart"/>
      <w:r w:rsidRPr="00ED0B66">
        <w:rPr>
          <w:rFonts w:asciiTheme="majorBidi" w:hAnsiTheme="majorBidi" w:cstheme="majorBidi"/>
          <w:sz w:val="24"/>
          <w:szCs w:val="24"/>
          <w:lang w:eastAsia="en-CA"/>
        </w:rPr>
        <w:t>Multi-AZ</w:t>
      </w:r>
      <w:proofErr w:type="gramEnd"/>
      <w:r w:rsidRPr="00ED0B66">
        <w:rPr>
          <w:rFonts w:asciiTheme="majorBidi" w:hAnsiTheme="majorBidi" w:cstheme="majorBidi"/>
          <w:sz w:val="24"/>
          <w:szCs w:val="24"/>
          <w:lang w:eastAsia="en-CA"/>
        </w:rPr>
        <w:t xml:space="preserve"> replication features to enhance resilience and reduce operational overhead. Furthermore, for highly immutable or transactional ledger data, the use of a database like </w:t>
      </w:r>
      <w:r w:rsidRPr="00ED0B66">
        <w:rPr>
          <w:rFonts w:asciiTheme="majorBidi" w:hAnsiTheme="majorBidi" w:cstheme="majorBidi"/>
          <w:b/>
          <w:bCs/>
          <w:sz w:val="24"/>
          <w:szCs w:val="24"/>
          <w:lang w:eastAsia="en-CA"/>
        </w:rPr>
        <w:t>Amazon Quantum Ledger Database (QLDB)</w:t>
      </w:r>
      <w:r w:rsidRPr="00ED0B66">
        <w:rPr>
          <w:rFonts w:asciiTheme="majorBidi" w:hAnsiTheme="majorBidi" w:cstheme="majorBidi"/>
          <w:sz w:val="24"/>
          <w:szCs w:val="24"/>
          <w:lang w:eastAsia="en-CA"/>
        </w:rPr>
        <w:t>, which provides a cryptographically verifiable, serverless transaction log, may be adopted for core banking functions</w:t>
      </w:r>
      <w:r w:rsidRPr="00ED0B66">
        <w:rPr>
          <w:rFonts w:asciiTheme="majorBidi" w:hAnsiTheme="majorBidi" w:cstheme="majorBidi"/>
          <w:sz w:val="24"/>
          <w:szCs w:val="24"/>
          <w:lang w:eastAsia="en-CA"/>
        </w:rPr>
        <w:t xml:space="preserve"> </w:t>
      </w:r>
      <w:sdt>
        <w:sdtPr>
          <w:rPr>
            <w:rFonts w:asciiTheme="majorBidi" w:hAnsiTheme="majorBidi" w:cstheme="majorBidi"/>
            <w:sz w:val="24"/>
            <w:szCs w:val="24"/>
            <w:lang w:eastAsia="en-CA"/>
          </w:rPr>
          <w:id w:val="-740637148"/>
          <w:citation/>
        </w:sdtPr>
        <w:sdtContent>
          <w:r w:rsidRPr="00ED0B66">
            <w:rPr>
              <w:rFonts w:asciiTheme="majorBidi" w:hAnsiTheme="majorBidi" w:cstheme="majorBidi"/>
              <w:sz w:val="24"/>
              <w:szCs w:val="24"/>
              <w:lang w:eastAsia="en-CA"/>
            </w:rPr>
            <w:fldChar w:fldCharType="begin"/>
          </w:r>
          <w:r w:rsidRPr="00ED0B66">
            <w:rPr>
              <w:rFonts w:asciiTheme="majorBidi" w:hAnsiTheme="majorBidi" w:cstheme="majorBidi"/>
              <w:sz w:val="24"/>
              <w:szCs w:val="24"/>
              <w:lang w:eastAsia="en-CA"/>
            </w:rPr>
            <w:instrText xml:space="preserve"> CITATION AWS251 \l 4105 </w:instrText>
          </w:r>
          <w:r w:rsidRPr="00ED0B66">
            <w:rPr>
              <w:rFonts w:asciiTheme="majorBidi" w:hAnsiTheme="majorBidi" w:cstheme="majorBidi"/>
              <w:sz w:val="24"/>
              <w:szCs w:val="24"/>
              <w:lang w:eastAsia="en-CA"/>
            </w:rPr>
            <w:fldChar w:fldCharType="separate"/>
          </w:r>
          <w:r w:rsidRPr="00ED0B66">
            <w:rPr>
              <w:rFonts w:asciiTheme="majorBidi" w:hAnsiTheme="majorBidi" w:cstheme="majorBidi"/>
              <w:noProof/>
              <w:sz w:val="24"/>
              <w:szCs w:val="24"/>
              <w:lang w:eastAsia="en-CA"/>
            </w:rPr>
            <w:t>(AWS, Guidance for Building a Core Banking System on AWS, 2025)</w:t>
          </w:r>
          <w:r w:rsidRPr="00ED0B66">
            <w:rPr>
              <w:rFonts w:asciiTheme="majorBidi" w:hAnsiTheme="majorBidi" w:cstheme="majorBidi"/>
              <w:sz w:val="24"/>
              <w:szCs w:val="24"/>
              <w:lang w:eastAsia="en-CA"/>
            </w:rPr>
            <w:fldChar w:fldCharType="end"/>
          </w:r>
        </w:sdtContent>
      </w:sdt>
      <w:r w:rsidRPr="00ED0B66">
        <w:rPr>
          <w:rFonts w:asciiTheme="majorBidi" w:hAnsiTheme="majorBidi" w:cstheme="majorBidi"/>
          <w:sz w:val="24"/>
          <w:szCs w:val="24"/>
          <w:lang w:eastAsia="en-CA"/>
        </w:rPr>
        <w:t>.</w:t>
      </w:r>
    </w:p>
    <w:p w14:paraId="45A18EEA" w14:textId="77777777" w:rsidR="002221D5" w:rsidRPr="002221D5" w:rsidRDefault="002221D5" w:rsidP="002221D5">
      <w:pPr>
        <w:pStyle w:val="Heading1"/>
        <w:numPr>
          <w:ilvl w:val="0"/>
          <w:numId w:val="3"/>
        </w:numPr>
        <w:rPr>
          <w:lang w:eastAsia="en-CA"/>
        </w:rPr>
      </w:pPr>
      <w:r w:rsidRPr="002221D5">
        <w:rPr>
          <w:lang w:eastAsia="en-CA"/>
        </w:rPr>
        <w:t>Architectural Security and Compliance in FSI</w:t>
      </w:r>
    </w:p>
    <w:p w14:paraId="61F492AE" w14:textId="0ABC8EF1" w:rsidR="002221D5" w:rsidRPr="002221D5" w:rsidRDefault="002221D5" w:rsidP="002221D5">
      <w:pPr>
        <w:rPr>
          <w:rFonts w:asciiTheme="majorBidi" w:hAnsiTheme="majorBidi" w:cstheme="majorBidi"/>
          <w:sz w:val="24"/>
          <w:szCs w:val="24"/>
          <w:lang w:eastAsia="en-CA"/>
        </w:rPr>
      </w:pPr>
      <w:r w:rsidRPr="002221D5">
        <w:rPr>
          <w:rFonts w:asciiTheme="majorBidi" w:hAnsiTheme="majorBidi" w:cstheme="majorBidi"/>
          <w:sz w:val="24"/>
          <w:szCs w:val="24"/>
          <w:lang w:eastAsia="en-CA"/>
        </w:rPr>
        <w:t xml:space="preserve">For a Canadian bank like BMO, security and compliance (with OSFI regulations) are non-negotiable architectural pillars. AWS architecture is specifically designed to meet these needs, adhering to the </w:t>
      </w:r>
      <w:r w:rsidRPr="002221D5">
        <w:rPr>
          <w:rFonts w:asciiTheme="majorBidi" w:hAnsiTheme="majorBidi" w:cstheme="majorBidi"/>
          <w:b/>
          <w:bCs/>
          <w:sz w:val="24"/>
          <w:szCs w:val="24"/>
          <w:lang w:eastAsia="en-CA"/>
        </w:rPr>
        <w:t>Shared Responsibility Model</w:t>
      </w:r>
      <w:r w:rsidRPr="002221D5">
        <w:rPr>
          <w:rFonts w:asciiTheme="majorBidi" w:hAnsiTheme="majorBidi" w:cstheme="majorBidi"/>
          <w:sz w:val="24"/>
          <w:szCs w:val="24"/>
          <w:lang w:eastAsia="en-CA"/>
        </w:rPr>
        <w:t xml:space="preserve"> </w:t>
      </w:r>
      <w:sdt>
        <w:sdtPr>
          <w:rPr>
            <w:rFonts w:asciiTheme="majorBidi" w:hAnsiTheme="majorBidi" w:cstheme="majorBidi"/>
            <w:sz w:val="24"/>
            <w:szCs w:val="24"/>
            <w:lang w:eastAsia="en-CA"/>
          </w:rPr>
          <w:id w:val="-1991310455"/>
          <w:citation/>
        </w:sdtPr>
        <w:sdtContent>
          <w:r w:rsidRPr="00ED0B66">
            <w:rPr>
              <w:rFonts w:asciiTheme="majorBidi" w:hAnsiTheme="majorBidi" w:cstheme="majorBidi"/>
              <w:sz w:val="24"/>
              <w:szCs w:val="24"/>
              <w:lang w:eastAsia="en-CA"/>
            </w:rPr>
            <w:fldChar w:fldCharType="begin"/>
          </w:r>
          <w:r w:rsidRPr="00ED0B66">
            <w:rPr>
              <w:rFonts w:asciiTheme="majorBidi" w:hAnsiTheme="majorBidi" w:cstheme="majorBidi"/>
              <w:sz w:val="24"/>
              <w:szCs w:val="24"/>
              <w:lang w:eastAsia="en-CA"/>
            </w:rPr>
            <w:instrText xml:space="preserve"> CITATION AWS25 \l 4105 </w:instrText>
          </w:r>
          <w:r w:rsidRPr="00ED0B66">
            <w:rPr>
              <w:rFonts w:asciiTheme="majorBidi" w:hAnsiTheme="majorBidi" w:cstheme="majorBidi"/>
              <w:sz w:val="24"/>
              <w:szCs w:val="24"/>
              <w:lang w:eastAsia="en-CA"/>
            </w:rPr>
            <w:fldChar w:fldCharType="separate"/>
          </w:r>
          <w:r w:rsidRPr="00ED0B66">
            <w:rPr>
              <w:rFonts w:asciiTheme="majorBidi" w:hAnsiTheme="majorBidi" w:cstheme="majorBidi"/>
              <w:noProof/>
              <w:sz w:val="24"/>
              <w:szCs w:val="24"/>
              <w:lang w:eastAsia="en-CA"/>
            </w:rPr>
            <w:t>(AWS, Guidance for Building Payment Systems Using Event-Driven Architecture on AWS, 2025)</w:t>
          </w:r>
          <w:r w:rsidRPr="00ED0B66">
            <w:rPr>
              <w:rFonts w:asciiTheme="majorBidi" w:hAnsiTheme="majorBidi" w:cstheme="majorBidi"/>
              <w:sz w:val="24"/>
              <w:szCs w:val="24"/>
              <w:lang w:eastAsia="en-CA"/>
            </w:rPr>
            <w:fldChar w:fldCharType="end"/>
          </w:r>
        </w:sdtContent>
      </w:sdt>
      <w:r w:rsidRPr="00ED0B66">
        <w:rPr>
          <w:rFonts w:asciiTheme="majorBidi" w:hAnsiTheme="majorBidi" w:cstheme="majorBidi"/>
          <w:sz w:val="24"/>
          <w:szCs w:val="24"/>
          <w:lang w:eastAsia="en-CA"/>
        </w:rPr>
        <w:t>.</w:t>
      </w:r>
    </w:p>
    <w:p w14:paraId="7EABF7B9" w14:textId="77777777" w:rsidR="002221D5" w:rsidRPr="002221D5" w:rsidRDefault="002221D5" w:rsidP="002221D5">
      <w:pPr>
        <w:numPr>
          <w:ilvl w:val="0"/>
          <w:numId w:val="21"/>
        </w:numPr>
        <w:rPr>
          <w:rFonts w:asciiTheme="majorBidi" w:hAnsiTheme="majorBidi" w:cstheme="majorBidi"/>
          <w:sz w:val="24"/>
          <w:szCs w:val="24"/>
          <w:lang w:eastAsia="en-CA"/>
        </w:rPr>
      </w:pPr>
      <w:r w:rsidRPr="002221D5">
        <w:rPr>
          <w:rFonts w:asciiTheme="majorBidi" w:hAnsiTheme="majorBidi" w:cstheme="majorBidi"/>
          <w:b/>
          <w:bCs/>
          <w:sz w:val="24"/>
          <w:szCs w:val="24"/>
          <w:lang w:eastAsia="en-CA"/>
        </w:rPr>
        <w:t xml:space="preserve">AWS Responsibility (Security </w:t>
      </w:r>
      <w:r w:rsidRPr="002221D5">
        <w:rPr>
          <w:rFonts w:asciiTheme="majorBidi" w:hAnsiTheme="majorBidi" w:cstheme="majorBidi"/>
          <w:b/>
          <w:bCs/>
          <w:i/>
          <w:iCs/>
          <w:sz w:val="24"/>
          <w:szCs w:val="24"/>
          <w:lang w:eastAsia="en-CA"/>
        </w:rPr>
        <w:t>of</w:t>
      </w:r>
      <w:r w:rsidRPr="002221D5">
        <w:rPr>
          <w:rFonts w:asciiTheme="majorBidi" w:hAnsiTheme="majorBidi" w:cstheme="majorBidi"/>
          <w:b/>
          <w:bCs/>
          <w:sz w:val="24"/>
          <w:szCs w:val="24"/>
          <w:lang w:eastAsia="en-CA"/>
        </w:rPr>
        <w:t xml:space="preserve"> the Cloud):</w:t>
      </w:r>
      <w:r w:rsidRPr="002221D5">
        <w:rPr>
          <w:rFonts w:asciiTheme="majorBidi" w:hAnsiTheme="majorBidi" w:cstheme="majorBidi"/>
          <w:sz w:val="24"/>
          <w:szCs w:val="24"/>
          <w:lang w:eastAsia="en-CA"/>
        </w:rPr>
        <w:t xml:space="preserve"> AWS is responsible for protecting the infrastructure that runs all the services, including physical security, global infrastructure (Regions, Availability Zones), and the underlying software.</w:t>
      </w:r>
    </w:p>
    <w:p w14:paraId="264B5E3C" w14:textId="77777777" w:rsidR="002221D5" w:rsidRPr="00ED0B66" w:rsidRDefault="002221D5" w:rsidP="002221D5">
      <w:pPr>
        <w:numPr>
          <w:ilvl w:val="0"/>
          <w:numId w:val="21"/>
        </w:numPr>
        <w:rPr>
          <w:rFonts w:asciiTheme="majorBidi" w:hAnsiTheme="majorBidi" w:cstheme="majorBidi"/>
          <w:sz w:val="24"/>
          <w:szCs w:val="24"/>
          <w:lang w:eastAsia="en-CA"/>
        </w:rPr>
      </w:pPr>
      <w:r w:rsidRPr="002221D5">
        <w:rPr>
          <w:rFonts w:asciiTheme="majorBidi" w:hAnsiTheme="majorBidi" w:cstheme="majorBidi"/>
          <w:b/>
          <w:bCs/>
          <w:sz w:val="24"/>
          <w:szCs w:val="24"/>
          <w:lang w:eastAsia="en-CA"/>
        </w:rPr>
        <w:t xml:space="preserve">Customer Responsibility (Security </w:t>
      </w:r>
      <w:r w:rsidRPr="002221D5">
        <w:rPr>
          <w:rFonts w:asciiTheme="majorBidi" w:hAnsiTheme="majorBidi" w:cstheme="majorBidi"/>
          <w:b/>
          <w:bCs/>
          <w:i/>
          <w:iCs/>
          <w:sz w:val="24"/>
          <w:szCs w:val="24"/>
          <w:lang w:eastAsia="en-CA"/>
        </w:rPr>
        <w:t>in</w:t>
      </w:r>
      <w:r w:rsidRPr="002221D5">
        <w:rPr>
          <w:rFonts w:asciiTheme="majorBidi" w:hAnsiTheme="majorBidi" w:cstheme="majorBidi"/>
          <w:b/>
          <w:bCs/>
          <w:sz w:val="24"/>
          <w:szCs w:val="24"/>
          <w:lang w:eastAsia="en-CA"/>
        </w:rPr>
        <w:t xml:space="preserve"> the Cloud):</w:t>
      </w:r>
      <w:r w:rsidRPr="002221D5">
        <w:rPr>
          <w:rFonts w:asciiTheme="majorBidi" w:hAnsiTheme="majorBidi" w:cstheme="majorBidi"/>
          <w:sz w:val="24"/>
          <w:szCs w:val="24"/>
          <w:lang w:eastAsia="en-CA"/>
        </w:rPr>
        <w:t xml:space="preserve"> BMO is responsible for the security of its application code, data, operating systems (for EC2), firewall configurations (</w:t>
      </w:r>
      <w:r w:rsidRPr="002221D5">
        <w:rPr>
          <w:rFonts w:asciiTheme="majorBidi" w:hAnsiTheme="majorBidi" w:cstheme="majorBidi"/>
          <w:b/>
          <w:bCs/>
          <w:sz w:val="24"/>
          <w:szCs w:val="24"/>
          <w:lang w:eastAsia="en-CA"/>
        </w:rPr>
        <w:t>Security Groups/Network ACLs</w:t>
      </w:r>
      <w:r w:rsidRPr="002221D5">
        <w:rPr>
          <w:rFonts w:asciiTheme="majorBidi" w:hAnsiTheme="majorBidi" w:cstheme="majorBidi"/>
          <w:sz w:val="24"/>
          <w:szCs w:val="24"/>
          <w:lang w:eastAsia="en-CA"/>
        </w:rPr>
        <w:t>), and access control (</w:t>
      </w:r>
      <w:r w:rsidRPr="002221D5">
        <w:rPr>
          <w:rFonts w:asciiTheme="majorBidi" w:hAnsiTheme="majorBidi" w:cstheme="majorBidi"/>
          <w:b/>
          <w:bCs/>
          <w:sz w:val="24"/>
          <w:szCs w:val="24"/>
          <w:lang w:eastAsia="en-CA"/>
        </w:rPr>
        <w:t>IAM</w:t>
      </w:r>
      <w:r w:rsidRPr="002221D5">
        <w:rPr>
          <w:rFonts w:asciiTheme="majorBidi" w:hAnsiTheme="majorBidi" w:cstheme="majorBidi"/>
          <w:sz w:val="24"/>
          <w:szCs w:val="24"/>
          <w:lang w:eastAsia="en-CA"/>
        </w:rPr>
        <w:t xml:space="preserve"> policies).</w:t>
      </w:r>
    </w:p>
    <w:p w14:paraId="1D8361D1" w14:textId="47A9CE91" w:rsidR="002221D5" w:rsidRPr="002221D5" w:rsidRDefault="002221D5" w:rsidP="002221D5">
      <w:pPr>
        <w:ind w:left="360"/>
        <w:rPr>
          <w:rFonts w:asciiTheme="majorBidi" w:hAnsiTheme="majorBidi" w:cstheme="majorBidi"/>
          <w:b/>
          <w:bCs/>
          <w:sz w:val="24"/>
          <w:szCs w:val="24"/>
          <w:u w:val="single"/>
          <w:lang w:eastAsia="en-CA"/>
        </w:rPr>
      </w:pPr>
      <w:r w:rsidRPr="002221D5">
        <w:rPr>
          <w:rFonts w:asciiTheme="majorBidi" w:hAnsiTheme="majorBidi" w:cstheme="majorBidi"/>
          <w:b/>
          <w:bCs/>
          <w:sz w:val="24"/>
          <w:szCs w:val="24"/>
          <w:u w:val="single"/>
          <w:lang w:eastAsia="en-CA"/>
        </w:rPr>
        <w:t xml:space="preserve">Key AWS Security Services used </w:t>
      </w:r>
      <w:r w:rsidRPr="00ED0B66">
        <w:rPr>
          <w:rFonts w:asciiTheme="majorBidi" w:hAnsiTheme="majorBidi" w:cstheme="majorBidi"/>
          <w:b/>
          <w:bCs/>
          <w:sz w:val="24"/>
          <w:szCs w:val="24"/>
          <w:u w:val="single"/>
          <w:lang w:eastAsia="en-CA"/>
        </w:rPr>
        <w:t>in architecture</w:t>
      </w:r>
      <w:r w:rsidRPr="002221D5">
        <w:rPr>
          <w:rFonts w:asciiTheme="majorBidi" w:hAnsiTheme="majorBidi" w:cstheme="majorBidi"/>
          <w:b/>
          <w:bCs/>
          <w:sz w:val="24"/>
          <w:szCs w:val="24"/>
          <w:u w:val="single"/>
          <w:lang w:eastAsia="en-CA"/>
        </w:rPr>
        <w:t>:</w:t>
      </w:r>
    </w:p>
    <w:p w14:paraId="544C513D" w14:textId="104C5BC3" w:rsidR="002221D5" w:rsidRPr="002221D5" w:rsidRDefault="002221D5" w:rsidP="002221D5">
      <w:pPr>
        <w:numPr>
          <w:ilvl w:val="0"/>
          <w:numId w:val="22"/>
        </w:numPr>
        <w:rPr>
          <w:rFonts w:asciiTheme="majorBidi" w:hAnsiTheme="majorBidi" w:cstheme="majorBidi"/>
          <w:sz w:val="24"/>
          <w:szCs w:val="24"/>
          <w:lang w:eastAsia="en-CA"/>
        </w:rPr>
      </w:pPr>
      <w:r w:rsidRPr="002221D5">
        <w:rPr>
          <w:rFonts w:asciiTheme="majorBidi" w:hAnsiTheme="majorBidi" w:cstheme="majorBidi"/>
          <w:b/>
          <w:bCs/>
          <w:sz w:val="24"/>
          <w:szCs w:val="24"/>
          <w:lang w:eastAsia="en-CA"/>
        </w:rPr>
        <w:t>AWS WAF (Web Application Firewall):</w:t>
      </w:r>
      <w:r w:rsidRPr="002221D5">
        <w:rPr>
          <w:rFonts w:asciiTheme="majorBidi" w:hAnsiTheme="majorBidi" w:cstheme="majorBidi"/>
          <w:sz w:val="24"/>
          <w:szCs w:val="24"/>
          <w:lang w:eastAsia="en-CA"/>
        </w:rPr>
        <w:t xml:space="preserve"> Protects web applications (like online/mobile banking) from common web exploits</w:t>
      </w:r>
      <w:r w:rsidRPr="00ED0B66">
        <w:rPr>
          <w:rFonts w:asciiTheme="majorBidi" w:hAnsiTheme="majorBidi" w:cstheme="majorBidi"/>
          <w:sz w:val="24"/>
          <w:szCs w:val="24"/>
          <w:lang w:eastAsia="en-CA"/>
        </w:rPr>
        <w:t xml:space="preserve"> </w:t>
      </w:r>
      <w:sdt>
        <w:sdtPr>
          <w:rPr>
            <w:rFonts w:asciiTheme="majorBidi" w:hAnsiTheme="majorBidi" w:cstheme="majorBidi"/>
            <w:sz w:val="24"/>
            <w:szCs w:val="24"/>
            <w:lang w:eastAsia="en-CA"/>
          </w:rPr>
          <w:id w:val="470479459"/>
          <w:citation/>
        </w:sdtPr>
        <w:sdtContent>
          <w:r w:rsidRPr="00ED0B66">
            <w:rPr>
              <w:rFonts w:asciiTheme="majorBidi" w:hAnsiTheme="majorBidi" w:cstheme="majorBidi"/>
              <w:sz w:val="24"/>
              <w:szCs w:val="24"/>
              <w:lang w:eastAsia="en-CA"/>
            </w:rPr>
            <w:fldChar w:fldCharType="begin"/>
          </w:r>
          <w:r w:rsidRPr="00ED0B66">
            <w:rPr>
              <w:rFonts w:asciiTheme="majorBidi" w:hAnsiTheme="majorBidi" w:cstheme="majorBidi"/>
              <w:sz w:val="24"/>
              <w:szCs w:val="24"/>
              <w:lang w:eastAsia="en-CA"/>
            </w:rPr>
            <w:instrText xml:space="preserve"> CITATION Man25 \l 4105 </w:instrText>
          </w:r>
          <w:r w:rsidRPr="00ED0B66">
            <w:rPr>
              <w:rFonts w:asciiTheme="majorBidi" w:hAnsiTheme="majorBidi" w:cstheme="majorBidi"/>
              <w:sz w:val="24"/>
              <w:szCs w:val="24"/>
              <w:lang w:eastAsia="en-CA"/>
            </w:rPr>
            <w:fldChar w:fldCharType="separate"/>
          </w:r>
          <w:r w:rsidRPr="00ED0B66">
            <w:rPr>
              <w:rFonts w:asciiTheme="majorBidi" w:hAnsiTheme="majorBidi" w:cstheme="majorBidi"/>
              <w:noProof/>
              <w:sz w:val="24"/>
              <w:szCs w:val="24"/>
              <w:lang w:eastAsia="en-CA"/>
            </w:rPr>
            <w:t>(Kumar, 2025)</w:t>
          </w:r>
          <w:r w:rsidRPr="00ED0B66">
            <w:rPr>
              <w:rFonts w:asciiTheme="majorBidi" w:hAnsiTheme="majorBidi" w:cstheme="majorBidi"/>
              <w:sz w:val="24"/>
              <w:szCs w:val="24"/>
              <w:lang w:eastAsia="en-CA"/>
            </w:rPr>
            <w:fldChar w:fldCharType="end"/>
          </w:r>
        </w:sdtContent>
      </w:sdt>
      <w:r w:rsidRPr="002221D5">
        <w:rPr>
          <w:rFonts w:asciiTheme="majorBidi" w:hAnsiTheme="majorBidi" w:cstheme="majorBidi"/>
          <w:sz w:val="24"/>
          <w:szCs w:val="24"/>
          <w:lang w:eastAsia="en-CA"/>
        </w:rPr>
        <w:t>.</w:t>
      </w:r>
    </w:p>
    <w:p w14:paraId="0ED5617D" w14:textId="7C44AA07" w:rsidR="002221D5" w:rsidRPr="002221D5" w:rsidRDefault="002221D5" w:rsidP="002221D5">
      <w:pPr>
        <w:numPr>
          <w:ilvl w:val="0"/>
          <w:numId w:val="22"/>
        </w:numPr>
        <w:rPr>
          <w:rFonts w:asciiTheme="majorBidi" w:hAnsiTheme="majorBidi" w:cstheme="majorBidi"/>
          <w:sz w:val="24"/>
          <w:szCs w:val="24"/>
          <w:lang w:eastAsia="en-CA"/>
        </w:rPr>
      </w:pPr>
      <w:r w:rsidRPr="002221D5">
        <w:rPr>
          <w:rFonts w:asciiTheme="majorBidi" w:hAnsiTheme="majorBidi" w:cstheme="majorBidi"/>
          <w:b/>
          <w:bCs/>
          <w:sz w:val="24"/>
          <w:szCs w:val="24"/>
          <w:lang w:eastAsia="en-CA"/>
        </w:rPr>
        <w:t>AWS CloudTrail:</w:t>
      </w:r>
      <w:r w:rsidRPr="002221D5">
        <w:rPr>
          <w:rFonts w:asciiTheme="majorBidi" w:hAnsiTheme="majorBidi" w:cstheme="majorBidi"/>
          <w:sz w:val="24"/>
          <w:szCs w:val="24"/>
          <w:lang w:eastAsia="en-CA"/>
        </w:rPr>
        <w:t xml:space="preserve"> Logs all API calls and activity across the AWS account, creating a non-repudiable audit trail critical for regulatory compliance and forensics</w:t>
      </w:r>
      <w:r w:rsidRPr="00ED0B66">
        <w:rPr>
          <w:rFonts w:asciiTheme="majorBidi" w:hAnsiTheme="majorBidi" w:cstheme="majorBidi"/>
          <w:sz w:val="24"/>
          <w:szCs w:val="24"/>
          <w:lang w:eastAsia="en-CA"/>
        </w:rPr>
        <w:t xml:space="preserve"> </w:t>
      </w:r>
      <w:sdt>
        <w:sdtPr>
          <w:rPr>
            <w:rFonts w:asciiTheme="majorBidi" w:hAnsiTheme="majorBidi" w:cstheme="majorBidi"/>
            <w:sz w:val="24"/>
            <w:szCs w:val="24"/>
            <w:lang w:eastAsia="en-CA"/>
          </w:rPr>
          <w:id w:val="389074766"/>
          <w:citation/>
        </w:sdtPr>
        <w:sdtContent>
          <w:r w:rsidRPr="00ED0B66">
            <w:rPr>
              <w:rFonts w:asciiTheme="majorBidi" w:hAnsiTheme="majorBidi" w:cstheme="majorBidi"/>
              <w:sz w:val="24"/>
              <w:szCs w:val="24"/>
              <w:lang w:eastAsia="en-CA"/>
            </w:rPr>
            <w:fldChar w:fldCharType="begin"/>
          </w:r>
          <w:r w:rsidRPr="00ED0B66">
            <w:rPr>
              <w:rFonts w:asciiTheme="majorBidi" w:hAnsiTheme="majorBidi" w:cstheme="majorBidi"/>
              <w:sz w:val="24"/>
              <w:szCs w:val="24"/>
              <w:lang w:eastAsia="en-CA"/>
            </w:rPr>
            <w:instrText xml:space="preserve"> CITATION AWS25 \l 4105 </w:instrText>
          </w:r>
          <w:r w:rsidRPr="00ED0B66">
            <w:rPr>
              <w:rFonts w:asciiTheme="majorBidi" w:hAnsiTheme="majorBidi" w:cstheme="majorBidi"/>
              <w:sz w:val="24"/>
              <w:szCs w:val="24"/>
              <w:lang w:eastAsia="en-CA"/>
            </w:rPr>
            <w:fldChar w:fldCharType="separate"/>
          </w:r>
          <w:r w:rsidRPr="00ED0B66">
            <w:rPr>
              <w:rFonts w:asciiTheme="majorBidi" w:hAnsiTheme="majorBidi" w:cstheme="majorBidi"/>
              <w:noProof/>
              <w:sz w:val="24"/>
              <w:szCs w:val="24"/>
              <w:lang w:eastAsia="en-CA"/>
            </w:rPr>
            <w:t>(AWS, Guidance for Building Payment Systems Using Event-Driven Architecture on AWS, 2025)</w:t>
          </w:r>
          <w:r w:rsidRPr="00ED0B66">
            <w:rPr>
              <w:rFonts w:asciiTheme="majorBidi" w:hAnsiTheme="majorBidi" w:cstheme="majorBidi"/>
              <w:sz w:val="24"/>
              <w:szCs w:val="24"/>
              <w:lang w:eastAsia="en-CA"/>
            </w:rPr>
            <w:fldChar w:fldCharType="end"/>
          </w:r>
        </w:sdtContent>
      </w:sdt>
      <w:r w:rsidRPr="002221D5">
        <w:rPr>
          <w:rFonts w:asciiTheme="majorBidi" w:hAnsiTheme="majorBidi" w:cstheme="majorBidi"/>
          <w:sz w:val="24"/>
          <w:szCs w:val="24"/>
          <w:lang w:eastAsia="en-CA"/>
        </w:rPr>
        <w:t>.</w:t>
      </w:r>
    </w:p>
    <w:p w14:paraId="2B09A119" w14:textId="56E5AA9D" w:rsidR="002221D5" w:rsidRPr="00ED0B66" w:rsidRDefault="002221D5" w:rsidP="002221D5">
      <w:pPr>
        <w:numPr>
          <w:ilvl w:val="0"/>
          <w:numId w:val="22"/>
        </w:numPr>
        <w:rPr>
          <w:rFonts w:asciiTheme="majorBidi" w:hAnsiTheme="majorBidi" w:cstheme="majorBidi"/>
          <w:sz w:val="24"/>
          <w:szCs w:val="24"/>
          <w:lang w:eastAsia="en-CA"/>
        </w:rPr>
      </w:pPr>
      <w:r w:rsidRPr="002221D5">
        <w:rPr>
          <w:rFonts w:asciiTheme="majorBidi" w:hAnsiTheme="majorBidi" w:cstheme="majorBidi"/>
          <w:b/>
          <w:bCs/>
          <w:sz w:val="24"/>
          <w:szCs w:val="24"/>
          <w:lang w:eastAsia="en-CA"/>
        </w:rPr>
        <w:t>AWS Control Tower:</w:t>
      </w:r>
      <w:r w:rsidRPr="002221D5">
        <w:rPr>
          <w:rFonts w:asciiTheme="majorBidi" w:hAnsiTheme="majorBidi" w:cstheme="majorBidi"/>
          <w:sz w:val="24"/>
          <w:szCs w:val="24"/>
          <w:lang w:eastAsia="en-CA"/>
        </w:rPr>
        <w:t xml:space="preserve"> Sets up and governs a secure, multi-account AWS environment, ensuring that the entire organization adheres to a baseline set of compliance guardrails from day one</w:t>
      </w:r>
      <w:r w:rsidRPr="00ED0B66">
        <w:rPr>
          <w:rFonts w:asciiTheme="majorBidi" w:hAnsiTheme="majorBidi" w:cstheme="majorBidi"/>
          <w:sz w:val="24"/>
          <w:szCs w:val="24"/>
          <w:lang w:eastAsia="en-CA"/>
        </w:rPr>
        <w:t xml:space="preserve"> </w:t>
      </w:r>
      <w:sdt>
        <w:sdtPr>
          <w:rPr>
            <w:rFonts w:asciiTheme="majorBidi" w:hAnsiTheme="majorBidi" w:cstheme="majorBidi"/>
            <w:sz w:val="24"/>
            <w:szCs w:val="24"/>
            <w:lang w:eastAsia="en-CA"/>
          </w:rPr>
          <w:id w:val="1407417788"/>
          <w:citation/>
        </w:sdtPr>
        <w:sdtContent>
          <w:r w:rsidRPr="00ED0B66">
            <w:rPr>
              <w:rFonts w:asciiTheme="majorBidi" w:hAnsiTheme="majorBidi" w:cstheme="majorBidi"/>
              <w:sz w:val="24"/>
              <w:szCs w:val="24"/>
              <w:lang w:eastAsia="en-CA"/>
            </w:rPr>
            <w:fldChar w:fldCharType="begin"/>
          </w:r>
          <w:r w:rsidRPr="00ED0B66">
            <w:rPr>
              <w:rFonts w:asciiTheme="majorBidi" w:hAnsiTheme="majorBidi" w:cstheme="majorBidi"/>
              <w:sz w:val="24"/>
              <w:szCs w:val="24"/>
              <w:lang w:eastAsia="en-CA"/>
            </w:rPr>
            <w:instrText xml:space="preserve"> CITATION AWS252 \l 4105 </w:instrText>
          </w:r>
          <w:r w:rsidRPr="00ED0B66">
            <w:rPr>
              <w:rFonts w:asciiTheme="majorBidi" w:hAnsiTheme="majorBidi" w:cstheme="majorBidi"/>
              <w:sz w:val="24"/>
              <w:szCs w:val="24"/>
              <w:lang w:eastAsia="en-CA"/>
            </w:rPr>
            <w:fldChar w:fldCharType="separate"/>
          </w:r>
          <w:r w:rsidRPr="00ED0B66">
            <w:rPr>
              <w:rFonts w:asciiTheme="majorBidi" w:hAnsiTheme="majorBidi" w:cstheme="majorBidi"/>
              <w:noProof/>
              <w:sz w:val="24"/>
              <w:szCs w:val="24"/>
              <w:lang w:eastAsia="en-CA"/>
            </w:rPr>
            <w:t>(AWS, Security, Compliance, and Governance for Financial Services, 2025)</w:t>
          </w:r>
          <w:r w:rsidRPr="00ED0B66">
            <w:rPr>
              <w:rFonts w:asciiTheme="majorBidi" w:hAnsiTheme="majorBidi" w:cstheme="majorBidi"/>
              <w:sz w:val="24"/>
              <w:szCs w:val="24"/>
              <w:lang w:eastAsia="en-CA"/>
            </w:rPr>
            <w:fldChar w:fldCharType="end"/>
          </w:r>
        </w:sdtContent>
      </w:sdt>
      <w:r w:rsidRPr="002221D5">
        <w:rPr>
          <w:rFonts w:asciiTheme="majorBidi" w:hAnsiTheme="majorBidi" w:cstheme="majorBidi"/>
          <w:sz w:val="24"/>
          <w:szCs w:val="24"/>
          <w:lang w:eastAsia="en-CA"/>
        </w:rPr>
        <w:t>.</w:t>
      </w:r>
    </w:p>
    <w:p w14:paraId="16068596" w14:textId="77777777" w:rsidR="002221D5" w:rsidRDefault="002221D5" w:rsidP="002221D5">
      <w:pPr>
        <w:pStyle w:val="Heading1"/>
        <w:numPr>
          <w:ilvl w:val="0"/>
          <w:numId w:val="3"/>
        </w:numPr>
      </w:pPr>
      <w:r>
        <w:t>Conclusion</w:t>
      </w:r>
    </w:p>
    <w:p w14:paraId="133F94B3" w14:textId="44A34D52" w:rsidR="002221D5" w:rsidRDefault="002221D5" w:rsidP="002221D5">
      <w:pPr>
        <w:pStyle w:val="NormalWeb"/>
      </w:pPr>
      <w:r>
        <w:rPr>
          <w:rStyle w:val="citation-50"/>
        </w:rPr>
        <w:t>AWS services and their modern architectural models (Microservices, Serverless) provide the essential foundation for Canadian financial institutions like BMO Financial Group to execute complex digital transformation agendas.</w:t>
      </w:r>
      <w:r>
        <w:t xml:space="preserve"> By migrating core banking and data platforms to a </w:t>
      </w:r>
      <w:r>
        <w:lastRenderedPageBreak/>
        <w:t xml:space="preserve">consolidated, secure architecture utilizing </w:t>
      </w:r>
      <w:r>
        <w:rPr>
          <w:b/>
          <w:bCs/>
        </w:rPr>
        <w:t>Amazon S3, AWS Lambda, Amazon EKS, and Amazon RDS/Aurora</w:t>
      </w:r>
      <w:r>
        <w:t xml:space="preserve">, BMO can drastically improve operational efficiency, accelerate time-to-market for new customer services, and strengthen its security and compliance posture. The success of this migration is not just a technological feat but an architectural shift from legacy monolithic systems to a future-proof, cloud-native paradigm </w:t>
      </w:r>
      <w:sdt>
        <w:sdtPr>
          <w:id w:val="459533899"/>
          <w:citation/>
        </w:sdtPr>
        <w:sdtContent>
          <w:r>
            <w:fldChar w:fldCharType="begin"/>
          </w:r>
          <w:r>
            <w:instrText xml:space="preserve"> CITATION Nat21 \l 4105 </w:instrText>
          </w:r>
          <w:r>
            <w:fldChar w:fldCharType="separate"/>
          </w:r>
          <w:r>
            <w:rPr>
              <w:noProof/>
            </w:rPr>
            <w:t>(Boeck, 2021)</w:t>
          </w:r>
          <w:r>
            <w:fldChar w:fldCharType="end"/>
          </w:r>
        </w:sdtContent>
      </w:sdt>
      <w:r>
        <w:t>.</w:t>
      </w:r>
    </w:p>
    <w:p w14:paraId="130AFAE0" w14:textId="77777777" w:rsidR="002221D5" w:rsidRDefault="002221D5" w:rsidP="002221D5">
      <w:pPr>
        <w:pStyle w:val="NormalWeb"/>
      </w:pPr>
    </w:p>
    <w:sdt>
      <w:sdtPr>
        <w:id w:val="1058511251"/>
        <w:docPartObj>
          <w:docPartGallery w:val="Bibliographies"/>
          <w:docPartUnique/>
        </w:docPartObj>
      </w:sdtPr>
      <w:sdtEndPr>
        <w:rPr>
          <w:rFonts w:asciiTheme="minorHAnsi" w:eastAsiaTheme="minorHAnsi" w:hAnsiTheme="minorHAnsi" w:cstheme="minorBidi"/>
          <w:color w:val="auto"/>
          <w:sz w:val="22"/>
          <w:szCs w:val="22"/>
        </w:rPr>
      </w:sdtEndPr>
      <w:sdtContent>
        <w:p w14:paraId="176BA322" w14:textId="304699EC" w:rsidR="002221D5" w:rsidRDefault="002221D5">
          <w:pPr>
            <w:pStyle w:val="Heading1"/>
          </w:pPr>
          <w:r>
            <w:t>References</w:t>
          </w:r>
        </w:p>
        <w:sdt>
          <w:sdtPr>
            <w:id w:val="-573587230"/>
            <w:bibliography/>
          </w:sdtPr>
          <w:sdtContent>
            <w:p w14:paraId="707F61DD" w14:textId="77777777" w:rsidR="002221D5" w:rsidRDefault="002221D5" w:rsidP="002221D5">
              <w:pPr>
                <w:pStyle w:val="Bibliography"/>
                <w:ind w:left="720" w:hanging="720"/>
                <w:rPr>
                  <w:noProof/>
                  <w:kern w:val="0"/>
                  <w:sz w:val="24"/>
                  <w:szCs w:val="24"/>
                  <w14:ligatures w14:val="none"/>
                </w:rPr>
              </w:pPr>
              <w:r>
                <w:fldChar w:fldCharType="begin"/>
              </w:r>
              <w:r>
                <w:instrText xml:space="preserve"> BIBLIOGRAPHY </w:instrText>
              </w:r>
              <w:r>
                <w:fldChar w:fldCharType="separate"/>
              </w:r>
              <w:r>
                <w:rPr>
                  <w:noProof/>
                </w:rPr>
                <w:t xml:space="preserve">AWS. (2025). </w:t>
              </w:r>
              <w:r>
                <w:rPr>
                  <w:i/>
                  <w:iCs/>
                  <w:noProof/>
                </w:rPr>
                <w:t>Guidance for Building a Core Banking System on AWS.</w:t>
              </w:r>
              <w:r>
                <w:rPr>
                  <w:noProof/>
                </w:rPr>
                <w:t xml:space="preserve"> Amazon. Retrieved from https://aws.amazon.com/solutions/guidance/building-a-banking-core-system-on-aws/#:~:text=The%20platform%20is%20built%20using,using%20an%20event%2Ddriven%20architecture.</w:t>
              </w:r>
            </w:p>
            <w:p w14:paraId="61DA5BA3" w14:textId="77777777" w:rsidR="002221D5" w:rsidRDefault="002221D5" w:rsidP="002221D5">
              <w:pPr>
                <w:pStyle w:val="Bibliography"/>
                <w:ind w:left="720" w:hanging="720"/>
                <w:rPr>
                  <w:noProof/>
                </w:rPr>
              </w:pPr>
              <w:r>
                <w:rPr>
                  <w:noProof/>
                </w:rPr>
                <w:t xml:space="preserve">AWS. (2025). </w:t>
              </w:r>
              <w:r>
                <w:rPr>
                  <w:i/>
                  <w:iCs/>
                  <w:noProof/>
                </w:rPr>
                <w:t>Guidance for Building Payment Systems Using Event-Driven Architecture on AWS.</w:t>
              </w:r>
              <w:r>
                <w:rPr>
                  <w:noProof/>
                </w:rPr>
                <w:t xml:space="preserve"> Amazon. Retrieved from https://aws.amazon.com/solutions/guidance/building-payment-systems-using-event-driven-architecture-on-aws/#:~:text=Lambda%20manages%20its%20own%20scaling,physical%20servers%20for%20compute%20activities.</w:t>
              </w:r>
            </w:p>
            <w:p w14:paraId="10FA5BE7" w14:textId="77777777" w:rsidR="002221D5" w:rsidRDefault="002221D5" w:rsidP="002221D5">
              <w:pPr>
                <w:pStyle w:val="Bibliography"/>
                <w:ind w:left="720" w:hanging="720"/>
                <w:rPr>
                  <w:noProof/>
                </w:rPr>
              </w:pPr>
              <w:r>
                <w:rPr>
                  <w:noProof/>
                </w:rPr>
                <w:t xml:space="preserve">AWS. (2025). </w:t>
              </w:r>
              <w:r>
                <w:rPr>
                  <w:i/>
                  <w:iCs/>
                  <w:noProof/>
                </w:rPr>
                <w:t>Security, Compliance, and Governance for Financial Services.</w:t>
              </w:r>
              <w:r>
                <w:rPr>
                  <w:noProof/>
                </w:rPr>
                <w:t xml:space="preserve"> Amazon. Retrieved from https://aws.amazon.com/financial-services/security-compliance/#:~:text=Automate%20AWS%20security%20checks%20and,AWS%20Systems%20Manager</w:t>
              </w:r>
            </w:p>
            <w:p w14:paraId="6FA45EAB" w14:textId="77777777" w:rsidR="002221D5" w:rsidRDefault="002221D5" w:rsidP="002221D5">
              <w:pPr>
                <w:pStyle w:val="Bibliography"/>
                <w:ind w:left="720" w:hanging="720"/>
                <w:rPr>
                  <w:noProof/>
                </w:rPr>
              </w:pPr>
              <w:r>
                <w:rPr>
                  <w:noProof/>
                </w:rPr>
                <w:t xml:space="preserve">BMO. (2023). </w:t>
              </w:r>
              <w:r>
                <w:rPr>
                  <w:i/>
                  <w:iCs/>
                  <w:noProof/>
                </w:rPr>
                <w:t>How cloud technology drives growth and progress.</w:t>
              </w:r>
              <w:r>
                <w:rPr>
                  <w:noProof/>
                </w:rPr>
                <w:t xml:space="preserve"> BMO. Retrieved from https://about.bmo.com/how-cloud-technology-drives-growth-and-progress/#:~:text=BMO%20is%20well%20into%20a,the%20cloud%2C%20among%20other%20initiatives.</w:t>
              </w:r>
            </w:p>
            <w:p w14:paraId="0FD0B757" w14:textId="77777777" w:rsidR="002221D5" w:rsidRDefault="002221D5" w:rsidP="002221D5">
              <w:pPr>
                <w:pStyle w:val="Bibliography"/>
                <w:ind w:left="720" w:hanging="720"/>
                <w:rPr>
                  <w:noProof/>
                </w:rPr>
              </w:pPr>
              <w:r>
                <w:rPr>
                  <w:noProof/>
                </w:rPr>
                <w:t xml:space="preserve">Boeck, N. (2021). </w:t>
              </w:r>
              <w:r>
                <w:rPr>
                  <w:i/>
                  <w:iCs/>
                  <w:noProof/>
                </w:rPr>
                <w:t>BMO Financial Group Selects AWS as its Preferred Cloud Provider.</w:t>
              </w:r>
              <w:r>
                <w:rPr>
                  <w:noProof/>
                </w:rPr>
                <w:t xml:space="preserve"> BMO Newsroom. Retrieved from https://newsroom.bmo.com/index.php?s=2429&amp;item=129957#:~:text=BMO%20Financial%20Group%20Selects%20AWS,%2C%20Amazon%20Web%20Services%2C%20Inc.</w:t>
              </w:r>
            </w:p>
            <w:p w14:paraId="551649C3" w14:textId="77777777" w:rsidR="002221D5" w:rsidRDefault="002221D5" w:rsidP="002221D5">
              <w:pPr>
                <w:pStyle w:val="Bibliography"/>
                <w:ind w:left="720" w:hanging="720"/>
                <w:rPr>
                  <w:noProof/>
                </w:rPr>
              </w:pPr>
              <w:r>
                <w:rPr>
                  <w:noProof/>
                </w:rPr>
                <w:t xml:space="preserve">Ceresnak, R. (2024). </w:t>
              </w:r>
              <w:r>
                <w:rPr>
                  <w:i/>
                  <w:iCs/>
                  <w:noProof/>
                </w:rPr>
                <w:t>AWS for Financial Services: Transforming Banking and Finance.</w:t>
              </w:r>
              <w:r>
                <w:rPr>
                  <w:noProof/>
                </w:rPr>
                <w:t xml:space="preserve"> Medium CodeX. Retrieved from https://medium.com/codex/aws-for-financial-services-transforming-banking-and-finance-5799b242f18d</w:t>
              </w:r>
            </w:p>
            <w:p w14:paraId="5318B0C7" w14:textId="77777777" w:rsidR="002221D5" w:rsidRDefault="002221D5" w:rsidP="002221D5">
              <w:pPr>
                <w:pStyle w:val="Bibliography"/>
                <w:ind w:left="720" w:hanging="720"/>
                <w:rPr>
                  <w:noProof/>
                </w:rPr>
              </w:pPr>
              <w:r>
                <w:rPr>
                  <w:noProof/>
                </w:rPr>
                <w:t xml:space="preserve">Kumar, M. (2025). </w:t>
              </w:r>
              <w:r>
                <w:rPr>
                  <w:i/>
                  <w:iCs/>
                  <w:noProof/>
                </w:rPr>
                <w:t>Designing Highly Available Infrastructure on AWS for Banking Applications.</w:t>
              </w:r>
              <w:r>
                <w:rPr>
                  <w:noProof/>
                </w:rPr>
                <w:t xml:space="preserve"> DEV. Retrieved from https://dev.to/manishpcp/designing-highly-available-infrastructure-on-aws-for-banking-applications-374b#:~:text=This%20guide%20explores%20advanced%20architectural,and%20enhanced%20S3%20security%20features.</w:t>
              </w:r>
            </w:p>
            <w:p w14:paraId="7542B48E" w14:textId="77777777" w:rsidR="002221D5" w:rsidRDefault="002221D5" w:rsidP="002221D5">
              <w:pPr>
                <w:pStyle w:val="Bibliography"/>
                <w:ind w:left="720" w:hanging="720"/>
                <w:rPr>
                  <w:noProof/>
                </w:rPr>
              </w:pPr>
              <w:r>
                <w:rPr>
                  <w:noProof/>
                </w:rPr>
                <w:lastRenderedPageBreak/>
                <w:t xml:space="preserve">Panchalingala. (2025). </w:t>
              </w:r>
              <w:r>
                <w:rPr>
                  <w:i/>
                  <w:iCs/>
                  <w:noProof/>
                </w:rPr>
                <w:t>What is serverless?</w:t>
              </w:r>
              <w:r>
                <w:rPr>
                  <w:noProof/>
                </w:rPr>
                <w:t xml:space="preserve"> redhat. Retrieved from https://www.redhat.com/en/topics/cloud-native-apps/what-is-serverless#:~:text=Serverless%20computing%20differs%20from%20other,resources%20provided%20by%20cloud%20providers.</w:t>
              </w:r>
            </w:p>
            <w:p w14:paraId="1B15ABDE" w14:textId="77777777" w:rsidR="002221D5" w:rsidRDefault="002221D5" w:rsidP="002221D5">
              <w:pPr>
                <w:pStyle w:val="Bibliography"/>
                <w:ind w:left="720" w:hanging="720"/>
                <w:rPr>
                  <w:noProof/>
                </w:rPr>
              </w:pPr>
              <w:r>
                <w:rPr>
                  <w:noProof/>
                </w:rPr>
                <w:t xml:space="preserve">Stephanie Susnjara, Ian Smalley. (2024). </w:t>
              </w:r>
              <w:r>
                <w:rPr>
                  <w:i/>
                  <w:iCs/>
                  <w:noProof/>
                </w:rPr>
                <w:t>What is serverless computing?</w:t>
              </w:r>
              <w:r>
                <w:rPr>
                  <w:noProof/>
                </w:rPr>
                <w:t xml:space="preserve"> IBM. Retrieved from https://www.ibm.com/think/topics/serverless#:~:text=Named%20after%20functions%20from%20lambda,the%20need%20for%20server%20management.</w:t>
              </w:r>
            </w:p>
            <w:p w14:paraId="296F15ED" w14:textId="77777777" w:rsidR="002221D5" w:rsidRDefault="002221D5" w:rsidP="002221D5">
              <w:pPr>
                <w:pStyle w:val="Bibliography"/>
                <w:ind w:left="720" w:hanging="720"/>
                <w:rPr>
                  <w:noProof/>
                </w:rPr>
              </w:pPr>
              <w:r>
                <w:rPr>
                  <w:noProof/>
                </w:rPr>
                <w:t xml:space="preserve">Wire, B. (2021). </w:t>
              </w:r>
              <w:r>
                <w:rPr>
                  <w:i/>
                  <w:iCs/>
                  <w:noProof/>
                </w:rPr>
                <w:t>BMO Financial Group Selects AWS as Its Preferred Cloud Provider.</w:t>
              </w:r>
              <w:r>
                <w:rPr>
                  <w:noProof/>
                </w:rPr>
                <w:t xml:space="preserve"> SEATTLE: FInancial Post. Retrieved from https://financialpost.com/pmn/press-releases-pmn/business-wire-news-releases-pmn/bmo-financial-group-selects-aws-as-its-preferred-cloud-provider#:~:text=AWS%20has%20been%20continually%20expanding,%2C%20security%2C%20hybrid%2C%20virtual%20and</w:t>
              </w:r>
            </w:p>
            <w:p w14:paraId="175E12DD" w14:textId="4A04ABFB" w:rsidR="002221D5" w:rsidRDefault="002221D5" w:rsidP="002221D5">
              <w:r>
                <w:rPr>
                  <w:b/>
                  <w:bCs/>
                  <w:noProof/>
                </w:rPr>
                <w:fldChar w:fldCharType="end"/>
              </w:r>
            </w:p>
          </w:sdtContent>
        </w:sdt>
      </w:sdtContent>
    </w:sdt>
    <w:p w14:paraId="6C5305BA" w14:textId="77777777" w:rsidR="002221D5" w:rsidRDefault="002221D5" w:rsidP="002221D5">
      <w:pPr>
        <w:pStyle w:val="NormalWeb"/>
      </w:pPr>
    </w:p>
    <w:p w14:paraId="7D9EEFDA" w14:textId="77777777" w:rsidR="002221D5" w:rsidRPr="002221D5" w:rsidRDefault="002221D5" w:rsidP="002221D5">
      <w:pPr>
        <w:ind w:left="360"/>
        <w:rPr>
          <w:lang w:eastAsia="en-CA"/>
        </w:rPr>
      </w:pPr>
    </w:p>
    <w:p w14:paraId="4F161033" w14:textId="77777777" w:rsidR="002221D5" w:rsidRPr="002221D5" w:rsidRDefault="002221D5" w:rsidP="002221D5">
      <w:pPr>
        <w:ind w:left="360"/>
        <w:rPr>
          <w:lang w:eastAsia="en-CA"/>
        </w:rPr>
      </w:pPr>
    </w:p>
    <w:p w14:paraId="17EE8868" w14:textId="77777777" w:rsidR="002221D5" w:rsidRPr="002221D5" w:rsidRDefault="002221D5" w:rsidP="002221D5">
      <w:pPr>
        <w:rPr>
          <w:lang w:eastAsia="en-CA"/>
        </w:rPr>
      </w:pPr>
    </w:p>
    <w:p w14:paraId="1F66D286" w14:textId="77777777" w:rsidR="00906D44" w:rsidRPr="00906D44" w:rsidRDefault="00906D44" w:rsidP="00906D44">
      <w:pPr>
        <w:rPr>
          <w:lang w:eastAsia="en-CA"/>
        </w:rPr>
      </w:pPr>
    </w:p>
    <w:p w14:paraId="11EDE341" w14:textId="77777777" w:rsidR="009B45BC" w:rsidRPr="009B45BC" w:rsidRDefault="009B45BC" w:rsidP="009B45BC"/>
    <w:p w14:paraId="6D20DD8F" w14:textId="53E90C68" w:rsidR="00B55B0E" w:rsidRDefault="00B55B0E" w:rsidP="00B55B0E">
      <w:pPr>
        <w:pStyle w:val="Heading2"/>
      </w:pPr>
    </w:p>
    <w:p w14:paraId="0ED37236" w14:textId="77777777" w:rsidR="00CE0630" w:rsidRPr="00CE0630" w:rsidRDefault="00CE0630" w:rsidP="00CE0630"/>
    <w:p w14:paraId="57ABDE8F" w14:textId="77777777" w:rsidR="00CE0630" w:rsidRPr="00CE0630" w:rsidRDefault="00CE0630" w:rsidP="00CE0630"/>
    <w:p w14:paraId="320E2751" w14:textId="77777777" w:rsidR="00937354" w:rsidRPr="00937354" w:rsidRDefault="00937354" w:rsidP="00937354"/>
    <w:p w14:paraId="6C8950A6" w14:textId="77777777" w:rsidR="006979C0" w:rsidRPr="006979C0" w:rsidRDefault="006979C0" w:rsidP="00937354">
      <w:pPr>
        <w:pStyle w:val="Heading2"/>
      </w:pPr>
    </w:p>
    <w:p w14:paraId="3B9769FD" w14:textId="77777777" w:rsidR="006979C0" w:rsidRPr="006979C0" w:rsidRDefault="006979C0" w:rsidP="006979C0">
      <w:pPr>
        <w:pStyle w:val="Heading1"/>
      </w:pPr>
    </w:p>
    <w:p w14:paraId="54854D33" w14:textId="77777777" w:rsidR="006979C0" w:rsidRPr="006979C0" w:rsidRDefault="006979C0" w:rsidP="006979C0"/>
    <w:p w14:paraId="07048A4F" w14:textId="77777777" w:rsidR="006979C0" w:rsidRPr="006979C0" w:rsidRDefault="006979C0" w:rsidP="00937354">
      <w:pPr>
        <w:pStyle w:val="Heading1"/>
      </w:pPr>
    </w:p>
    <w:sectPr w:rsidR="006979C0" w:rsidRPr="006979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3256"/>
    <w:multiLevelType w:val="multilevel"/>
    <w:tmpl w:val="8538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C11F8"/>
    <w:multiLevelType w:val="multilevel"/>
    <w:tmpl w:val="1EDC3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F2E00"/>
    <w:multiLevelType w:val="multilevel"/>
    <w:tmpl w:val="FE44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036B3"/>
    <w:multiLevelType w:val="hybridMultilevel"/>
    <w:tmpl w:val="297CD262"/>
    <w:lvl w:ilvl="0" w:tplc="02D62A90">
      <w:start w:val="1"/>
      <w:numFmt w:val="upp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2D12EC0"/>
    <w:multiLevelType w:val="multilevel"/>
    <w:tmpl w:val="6A06F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966B96"/>
    <w:multiLevelType w:val="multilevel"/>
    <w:tmpl w:val="469A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40162"/>
    <w:multiLevelType w:val="multilevel"/>
    <w:tmpl w:val="8E64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D1AB9"/>
    <w:multiLevelType w:val="multilevel"/>
    <w:tmpl w:val="D12E7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F8280F"/>
    <w:multiLevelType w:val="hybridMultilevel"/>
    <w:tmpl w:val="F998CE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87B2319"/>
    <w:multiLevelType w:val="hybridMultilevel"/>
    <w:tmpl w:val="4108228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98A5513"/>
    <w:multiLevelType w:val="hybridMultilevel"/>
    <w:tmpl w:val="08AAA8E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AA701A0"/>
    <w:multiLevelType w:val="multilevel"/>
    <w:tmpl w:val="01A4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C61F07"/>
    <w:multiLevelType w:val="multilevel"/>
    <w:tmpl w:val="2378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FA4901"/>
    <w:multiLevelType w:val="multilevel"/>
    <w:tmpl w:val="FC2C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1441A3"/>
    <w:multiLevelType w:val="multilevel"/>
    <w:tmpl w:val="9AB4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8737B6"/>
    <w:multiLevelType w:val="hybridMultilevel"/>
    <w:tmpl w:val="F5C8B96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CE84F89"/>
    <w:multiLevelType w:val="hybridMultilevel"/>
    <w:tmpl w:val="E1DEB7B4"/>
    <w:lvl w:ilvl="0" w:tplc="10090013">
      <w:start w:val="1"/>
      <w:numFmt w:val="upperRoman"/>
      <w:lvlText w:val="%1."/>
      <w:lvlJc w:val="right"/>
      <w:pPr>
        <w:ind w:left="720" w:hanging="360"/>
      </w:pPr>
    </w:lvl>
    <w:lvl w:ilvl="1" w:tplc="10090019">
      <w:start w:val="1"/>
      <w:numFmt w:val="lowerLetter"/>
      <w:lvlText w:val="%2."/>
      <w:lvlJc w:val="left"/>
      <w:pPr>
        <w:ind w:left="36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5D822F8"/>
    <w:multiLevelType w:val="multilevel"/>
    <w:tmpl w:val="82BC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121098"/>
    <w:multiLevelType w:val="hybridMultilevel"/>
    <w:tmpl w:val="919818B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C3B5892"/>
    <w:multiLevelType w:val="hybridMultilevel"/>
    <w:tmpl w:val="08E8EFF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76740C31"/>
    <w:multiLevelType w:val="hybridMultilevel"/>
    <w:tmpl w:val="C61A7B44"/>
    <w:lvl w:ilvl="0" w:tplc="10090001">
      <w:start w:val="1"/>
      <w:numFmt w:val="bullet"/>
      <w:lvlText w:val=""/>
      <w:lvlJc w:val="left"/>
      <w:pPr>
        <w:ind w:left="720" w:hanging="360"/>
      </w:pPr>
      <w:rPr>
        <w:rFonts w:ascii="Symbol" w:hAnsi="Symbo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D4C237E"/>
    <w:multiLevelType w:val="multilevel"/>
    <w:tmpl w:val="9882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023362">
    <w:abstractNumId w:val="19"/>
  </w:num>
  <w:num w:numId="2" w16cid:durableId="1926180673">
    <w:abstractNumId w:val="3"/>
  </w:num>
  <w:num w:numId="3" w16cid:durableId="1063064614">
    <w:abstractNumId w:val="16"/>
  </w:num>
  <w:num w:numId="4" w16cid:durableId="1955938682">
    <w:abstractNumId w:val="15"/>
  </w:num>
  <w:num w:numId="5" w16cid:durableId="1405568292">
    <w:abstractNumId w:val="2"/>
  </w:num>
  <w:num w:numId="6" w16cid:durableId="1965963691">
    <w:abstractNumId w:val="5"/>
  </w:num>
  <w:num w:numId="7" w16cid:durableId="503979684">
    <w:abstractNumId w:val="10"/>
  </w:num>
  <w:num w:numId="8" w16cid:durableId="1123769318">
    <w:abstractNumId w:val="12"/>
  </w:num>
  <w:num w:numId="9" w16cid:durableId="1757969396">
    <w:abstractNumId w:val="21"/>
  </w:num>
  <w:num w:numId="10" w16cid:durableId="407927560">
    <w:abstractNumId w:val="13"/>
  </w:num>
  <w:num w:numId="11" w16cid:durableId="1696075673">
    <w:abstractNumId w:val="1"/>
  </w:num>
  <w:num w:numId="12" w16cid:durableId="282270367">
    <w:abstractNumId w:val="17"/>
  </w:num>
  <w:num w:numId="13" w16cid:durableId="493103828">
    <w:abstractNumId w:val="0"/>
  </w:num>
  <w:num w:numId="14" w16cid:durableId="752974801">
    <w:abstractNumId w:val="7"/>
  </w:num>
  <w:num w:numId="15" w16cid:durableId="395083102">
    <w:abstractNumId w:val="18"/>
  </w:num>
  <w:num w:numId="16" w16cid:durableId="2010021171">
    <w:abstractNumId w:val="20"/>
  </w:num>
  <w:num w:numId="17" w16cid:durableId="663583729">
    <w:abstractNumId w:val="9"/>
  </w:num>
  <w:num w:numId="18" w16cid:durableId="2046246560">
    <w:abstractNumId w:val="4"/>
  </w:num>
  <w:num w:numId="19" w16cid:durableId="464738157">
    <w:abstractNumId w:val="8"/>
  </w:num>
  <w:num w:numId="20" w16cid:durableId="315644662">
    <w:abstractNumId w:val="11"/>
  </w:num>
  <w:num w:numId="21" w16cid:durableId="953485033">
    <w:abstractNumId w:val="6"/>
  </w:num>
  <w:num w:numId="22" w16cid:durableId="14877472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9C0"/>
    <w:rsid w:val="002221D5"/>
    <w:rsid w:val="003577AD"/>
    <w:rsid w:val="006979C0"/>
    <w:rsid w:val="00801066"/>
    <w:rsid w:val="00906D44"/>
    <w:rsid w:val="00937354"/>
    <w:rsid w:val="009B45BC"/>
    <w:rsid w:val="00A510A6"/>
    <w:rsid w:val="00B55B0E"/>
    <w:rsid w:val="00CE0630"/>
    <w:rsid w:val="00E554E2"/>
    <w:rsid w:val="00ED0B66"/>
    <w:rsid w:val="00F77F79"/>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C6CB60"/>
  <w15:chartTrackingRefBased/>
  <w15:docId w15:val="{5F0DA8BA-B5A5-4DA8-B8B9-CD45BDC4F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9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79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79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9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9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9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9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9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9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9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79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9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9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9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9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9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9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9C0"/>
    <w:rPr>
      <w:rFonts w:eastAsiaTheme="majorEastAsia" w:cstheme="majorBidi"/>
      <w:color w:val="272727" w:themeColor="text1" w:themeTint="D8"/>
    </w:rPr>
  </w:style>
  <w:style w:type="paragraph" w:styleId="Title">
    <w:name w:val="Title"/>
    <w:basedOn w:val="Normal"/>
    <w:next w:val="Normal"/>
    <w:link w:val="TitleChar"/>
    <w:uiPriority w:val="10"/>
    <w:qFormat/>
    <w:rsid w:val="006979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9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9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9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9C0"/>
    <w:pPr>
      <w:spacing w:before="160"/>
      <w:jc w:val="center"/>
    </w:pPr>
    <w:rPr>
      <w:i/>
      <w:iCs/>
      <w:color w:val="404040" w:themeColor="text1" w:themeTint="BF"/>
    </w:rPr>
  </w:style>
  <w:style w:type="character" w:customStyle="1" w:styleId="QuoteChar">
    <w:name w:val="Quote Char"/>
    <w:basedOn w:val="DefaultParagraphFont"/>
    <w:link w:val="Quote"/>
    <w:uiPriority w:val="29"/>
    <w:rsid w:val="006979C0"/>
    <w:rPr>
      <w:i/>
      <w:iCs/>
      <w:color w:val="404040" w:themeColor="text1" w:themeTint="BF"/>
    </w:rPr>
  </w:style>
  <w:style w:type="paragraph" w:styleId="ListParagraph">
    <w:name w:val="List Paragraph"/>
    <w:basedOn w:val="Normal"/>
    <w:uiPriority w:val="34"/>
    <w:qFormat/>
    <w:rsid w:val="006979C0"/>
    <w:pPr>
      <w:ind w:left="720"/>
      <w:contextualSpacing/>
    </w:pPr>
  </w:style>
  <w:style w:type="character" w:styleId="IntenseEmphasis">
    <w:name w:val="Intense Emphasis"/>
    <w:basedOn w:val="DefaultParagraphFont"/>
    <w:uiPriority w:val="21"/>
    <w:qFormat/>
    <w:rsid w:val="006979C0"/>
    <w:rPr>
      <w:i/>
      <w:iCs/>
      <w:color w:val="0F4761" w:themeColor="accent1" w:themeShade="BF"/>
    </w:rPr>
  </w:style>
  <w:style w:type="paragraph" w:styleId="IntenseQuote">
    <w:name w:val="Intense Quote"/>
    <w:basedOn w:val="Normal"/>
    <w:next w:val="Normal"/>
    <w:link w:val="IntenseQuoteChar"/>
    <w:uiPriority w:val="30"/>
    <w:qFormat/>
    <w:rsid w:val="006979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9C0"/>
    <w:rPr>
      <w:i/>
      <w:iCs/>
      <w:color w:val="0F4761" w:themeColor="accent1" w:themeShade="BF"/>
    </w:rPr>
  </w:style>
  <w:style w:type="character" w:styleId="IntenseReference">
    <w:name w:val="Intense Reference"/>
    <w:basedOn w:val="DefaultParagraphFont"/>
    <w:uiPriority w:val="32"/>
    <w:qFormat/>
    <w:rsid w:val="006979C0"/>
    <w:rPr>
      <w:b/>
      <w:bCs/>
      <w:smallCaps/>
      <w:color w:val="0F4761" w:themeColor="accent1" w:themeShade="BF"/>
      <w:spacing w:val="5"/>
    </w:rPr>
  </w:style>
  <w:style w:type="paragraph" w:styleId="NormalWeb">
    <w:name w:val="Normal (Web)"/>
    <w:basedOn w:val="Normal"/>
    <w:uiPriority w:val="99"/>
    <w:semiHidden/>
    <w:unhideWhenUsed/>
    <w:rsid w:val="00CE0630"/>
    <w:rPr>
      <w:rFonts w:ascii="Times New Roman" w:hAnsi="Times New Roman" w:cs="Times New Roman"/>
      <w:sz w:val="24"/>
      <w:szCs w:val="24"/>
    </w:rPr>
  </w:style>
  <w:style w:type="character" w:customStyle="1" w:styleId="citation-66">
    <w:name w:val="citation-66"/>
    <w:basedOn w:val="DefaultParagraphFont"/>
    <w:rsid w:val="009B45BC"/>
  </w:style>
  <w:style w:type="character" w:customStyle="1" w:styleId="citation-65">
    <w:name w:val="citation-65"/>
    <w:basedOn w:val="DefaultParagraphFont"/>
    <w:rsid w:val="009B45BC"/>
  </w:style>
  <w:style w:type="character" w:customStyle="1" w:styleId="citation-62">
    <w:name w:val="citation-62"/>
    <w:basedOn w:val="DefaultParagraphFont"/>
    <w:rsid w:val="003577AD"/>
  </w:style>
  <w:style w:type="table" w:styleId="GridTable5Dark-Accent1">
    <w:name w:val="Grid Table 5 Dark Accent 1"/>
    <w:basedOn w:val="TableNormal"/>
    <w:uiPriority w:val="50"/>
    <w:rsid w:val="00906D4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customStyle="1" w:styleId="citation-50">
    <w:name w:val="citation-50"/>
    <w:basedOn w:val="DefaultParagraphFont"/>
    <w:rsid w:val="002221D5"/>
  </w:style>
  <w:style w:type="paragraph" w:styleId="Bibliography">
    <w:name w:val="Bibliography"/>
    <w:basedOn w:val="Normal"/>
    <w:next w:val="Normal"/>
    <w:uiPriority w:val="37"/>
    <w:unhideWhenUsed/>
    <w:rsid w:val="002221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71012">
      <w:bodyDiv w:val="1"/>
      <w:marLeft w:val="0"/>
      <w:marRight w:val="0"/>
      <w:marTop w:val="0"/>
      <w:marBottom w:val="0"/>
      <w:divBdr>
        <w:top w:val="none" w:sz="0" w:space="0" w:color="auto"/>
        <w:left w:val="none" w:sz="0" w:space="0" w:color="auto"/>
        <w:bottom w:val="none" w:sz="0" w:space="0" w:color="auto"/>
        <w:right w:val="none" w:sz="0" w:space="0" w:color="auto"/>
      </w:divBdr>
    </w:div>
    <w:div w:id="92364485">
      <w:bodyDiv w:val="1"/>
      <w:marLeft w:val="0"/>
      <w:marRight w:val="0"/>
      <w:marTop w:val="0"/>
      <w:marBottom w:val="0"/>
      <w:divBdr>
        <w:top w:val="none" w:sz="0" w:space="0" w:color="auto"/>
        <w:left w:val="none" w:sz="0" w:space="0" w:color="auto"/>
        <w:bottom w:val="none" w:sz="0" w:space="0" w:color="auto"/>
        <w:right w:val="none" w:sz="0" w:space="0" w:color="auto"/>
      </w:divBdr>
    </w:div>
    <w:div w:id="201135093">
      <w:bodyDiv w:val="1"/>
      <w:marLeft w:val="0"/>
      <w:marRight w:val="0"/>
      <w:marTop w:val="0"/>
      <w:marBottom w:val="0"/>
      <w:divBdr>
        <w:top w:val="none" w:sz="0" w:space="0" w:color="auto"/>
        <w:left w:val="none" w:sz="0" w:space="0" w:color="auto"/>
        <w:bottom w:val="none" w:sz="0" w:space="0" w:color="auto"/>
        <w:right w:val="none" w:sz="0" w:space="0" w:color="auto"/>
      </w:divBdr>
    </w:div>
    <w:div w:id="204953346">
      <w:bodyDiv w:val="1"/>
      <w:marLeft w:val="0"/>
      <w:marRight w:val="0"/>
      <w:marTop w:val="0"/>
      <w:marBottom w:val="0"/>
      <w:divBdr>
        <w:top w:val="none" w:sz="0" w:space="0" w:color="auto"/>
        <w:left w:val="none" w:sz="0" w:space="0" w:color="auto"/>
        <w:bottom w:val="none" w:sz="0" w:space="0" w:color="auto"/>
        <w:right w:val="none" w:sz="0" w:space="0" w:color="auto"/>
      </w:divBdr>
    </w:div>
    <w:div w:id="271785035">
      <w:bodyDiv w:val="1"/>
      <w:marLeft w:val="0"/>
      <w:marRight w:val="0"/>
      <w:marTop w:val="0"/>
      <w:marBottom w:val="0"/>
      <w:divBdr>
        <w:top w:val="none" w:sz="0" w:space="0" w:color="auto"/>
        <w:left w:val="none" w:sz="0" w:space="0" w:color="auto"/>
        <w:bottom w:val="none" w:sz="0" w:space="0" w:color="auto"/>
        <w:right w:val="none" w:sz="0" w:space="0" w:color="auto"/>
      </w:divBdr>
    </w:div>
    <w:div w:id="290791996">
      <w:bodyDiv w:val="1"/>
      <w:marLeft w:val="0"/>
      <w:marRight w:val="0"/>
      <w:marTop w:val="0"/>
      <w:marBottom w:val="0"/>
      <w:divBdr>
        <w:top w:val="none" w:sz="0" w:space="0" w:color="auto"/>
        <w:left w:val="none" w:sz="0" w:space="0" w:color="auto"/>
        <w:bottom w:val="none" w:sz="0" w:space="0" w:color="auto"/>
        <w:right w:val="none" w:sz="0" w:space="0" w:color="auto"/>
      </w:divBdr>
    </w:div>
    <w:div w:id="315457087">
      <w:bodyDiv w:val="1"/>
      <w:marLeft w:val="0"/>
      <w:marRight w:val="0"/>
      <w:marTop w:val="0"/>
      <w:marBottom w:val="0"/>
      <w:divBdr>
        <w:top w:val="none" w:sz="0" w:space="0" w:color="auto"/>
        <w:left w:val="none" w:sz="0" w:space="0" w:color="auto"/>
        <w:bottom w:val="none" w:sz="0" w:space="0" w:color="auto"/>
        <w:right w:val="none" w:sz="0" w:space="0" w:color="auto"/>
      </w:divBdr>
    </w:div>
    <w:div w:id="318268842">
      <w:bodyDiv w:val="1"/>
      <w:marLeft w:val="0"/>
      <w:marRight w:val="0"/>
      <w:marTop w:val="0"/>
      <w:marBottom w:val="0"/>
      <w:divBdr>
        <w:top w:val="none" w:sz="0" w:space="0" w:color="auto"/>
        <w:left w:val="none" w:sz="0" w:space="0" w:color="auto"/>
        <w:bottom w:val="none" w:sz="0" w:space="0" w:color="auto"/>
        <w:right w:val="none" w:sz="0" w:space="0" w:color="auto"/>
      </w:divBdr>
    </w:div>
    <w:div w:id="398290828">
      <w:bodyDiv w:val="1"/>
      <w:marLeft w:val="0"/>
      <w:marRight w:val="0"/>
      <w:marTop w:val="0"/>
      <w:marBottom w:val="0"/>
      <w:divBdr>
        <w:top w:val="none" w:sz="0" w:space="0" w:color="auto"/>
        <w:left w:val="none" w:sz="0" w:space="0" w:color="auto"/>
        <w:bottom w:val="none" w:sz="0" w:space="0" w:color="auto"/>
        <w:right w:val="none" w:sz="0" w:space="0" w:color="auto"/>
      </w:divBdr>
    </w:div>
    <w:div w:id="505052423">
      <w:bodyDiv w:val="1"/>
      <w:marLeft w:val="0"/>
      <w:marRight w:val="0"/>
      <w:marTop w:val="0"/>
      <w:marBottom w:val="0"/>
      <w:divBdr>
        <w:top w:val="none" w:sz="0" w:space="0" w:color="auto"/>
        <w:left w:val="none" w:sz="0" w:space="0" w:color="auto"/>
        <w:bottom w:val="none" w:sz="0" w:space="0" w:color="auto"/>
        <w:right w:val="none" w:sz="0" w:space="0" w:color="auto"/>
      </w:divBdr>
    </w:div>
    <w:div w:id="535967841">
      <w:bodyDiv w:val="1"/>
      <w:marLeft w:val="0"/>
      <w:marRight w:val="0"/>
      <w:marTop w:val="0"/>
      <w:marBottom w:val="0"/>
      <w:divBdr>
        <w:top w:val="none" w:sz="0" w:space="0" w:color="auto"/>
        <w:left w:val="none" w:sz="0" w:space="0" w:color="auto"/>
        <w:bottom w:val="none" w:sz="0" w:space="0" w:color="auto"/>
        <w:right w:val="none" w:sz="0" w:space="0" w:color="auto"/>
      </w:divBdr>
    </w:div>
    <w:div w:id="577642542">
      <w:bodyDiv w:val="1"/>
      <w:marLeft w:val="0"/>
      <w:marRight w:val="0"/>
      <w:marTop w:val="0"/>
      <w:marBottom w:val="0"/>
      <w:divBdr>
        <w:top w:val="none" w:sz="0" w:space="0" w:color="auto"/>
        <w:left w:val="none" w:sz="0" w:space="0" w:color="auto"/>
        <w:bottom w:val="none" w:sz="0" w:space="0" w:color="auto"/>
        <w:right w:val="none" w:sz="0" w:space="0" w:color="auto"/>
      </w:divBdr>
    </w:div>
    <w:div w:id="588805608">
      <w:bodyDiv w:val="1"/>
      <w:marLeft w:val="0"/>
      <w:marRight w:val="0"/>
      <w:marTop w:val="0"/>
      <w:marBottom w:val="0"/>
      <w:divBdr>
        <w:top w:val="none" w:sz="0" w:space="0" w:color="auto"/>
        <w:left w:val="none" w:sz="0" w:space="0" w:color="auto"/>
        <w:bottom w:val="none" w:sz="0" w:space="0" w:color="auto"/>
        <w:right w:val="none" w:sz="0" w:space="0" w:color="auto"/>
      </w:divBdr>
    </w:div>
    <w:div w:id="686711852">
      <w:bodyDiv w:val="1"/>
      <w:marLeft w:val="0"/>
      <w:marRight w:val="0"/>
      <w:marTop w:val="0"/>
      <w:marBottom w:val="0"/>
      <w:divBdr>
        <w:top w:val="none" w:sz="0" w:space="0" w:color="auto"/>
        <w:left w:val="none" w:sz="0" w:space="0" w:color="auto"/>
        <w:bottom w:val="none" w:sz="0" w:space="0" w:color="auto"/>
        <w:right w:val="none" w:sz="0" w:space="0" w:color="auto"/>
      </w:divBdr>
    </w:div>
    <w:div w:id="738939454">
      <w:bodyDiv w:val="1"/>
      <w:marLeft w:val="0"/>
      <w:marRight w:val="0"/>
      <w:marTop w:val="0"/>
      <w:marBottom w:val="0"/>
      <w:divBdr>
        <w:top w:val="none" w:sz="0" w:space="0" w:color="auto"/>
        <w:left w:val="none" w:sz="0" w:space="0" w:color="auto"/>
        <w:bottom w:val="none" w:sz="0" w:space="0" w:color="auto"/>
        <w:right w:val="none" w:sz="0" w:space="0" w:color="auto"/>
      </w:divBdr>
    </w:div>
    <w:div w:id="746540685">
      <w:bodyDiv w:val="1"/>
      <w:marLeft w:val="0"/>
      <w:marRight w:val="0"/>
      <w:marTop w:val="0"/>
      <w:marBottom w:val="0"/>
      <w:divBdr>
        <w:top w:val="none" w:sz="0" w:space="0" w:color="auto"/>
        <w:left w:val="none" w:sz="0" w:space="0" w:color="auto"/>
        <w:bottom w:val="none" w:sz="0" w:space="0" w:color="auto"/>
        <w:right w:val="none" w:sz="0" w:space="0" w:color="auto"/>
      </w:divBdr>
    </w:div>
    <w:div w:id="770858388">
      <w:bodyDiv w:val="1"/>
      <w:marLeft w:val="0"/>
      <w:marRight w:val="0"/>
      <w:marTop w:val="0"/>
      <w:marBottom w:val="0"/>
      <w:divBdr>
        <w:top w:val="none" w:sz="0" w:space="0" w:color="auto"/>
        <w:left w:val="none" w:sz="0" w:space="0" w:color="auto"/>
        <w:bottom w:val="none" w:sz="0" w:space="0" w:color="auto"/>
        <w:right w:val="none" w:sz="0" w:space="0" w:color="auto"/>
      </w:divBdr>
    </w:div>
    <w:div w:id="784928425">
      <w:bodyDiv w:val="1"/>
      <w:marLeft w:val="0"/>
      <w:marRight w:val="0"/>
      <w:marTop w:val="0"/>
      <w:marBottom w:val="0"/>
      <w:divBdr>
        <w:top w:val="none" w:sz="0" w:space="0" w:color="auto"/>
        <w:left w:val="none" w:sz="0" w:space="0" w:color="auto"/>
        <w:bottom w:val="none" w:sz="0" w:space="0" w:color="auto"/>
        <w:right w:val="none" w:sz="0" w:space="0" w:color="auto"/>
      </w:divBdr>
    </w:div>
    <w:div w:id="856310472">
      <w:bodyDiv w:val="1"/>
      <w:marLeft w:val="0"/>
      <w:marRight w:val="0"/>
      <w:marTop w:val="0"/>
      <w:marBottom w:val="0"/>
      <w:divBdr>
        <w:top w:val="none" w:sz="0" w:space="0" w:color="auto"/>
        <w:left w:val="none" w:sz="0" w:space="0" w:color="auto"/>
        <w:bottom w:val="none" w:sz="0" w:space="0" w:color="auto"/>
        <w:right w:val="none" w:sz="0" w:space="0" w:color="auto"/>
      </w:divBdr>
    </w:div>
    <w:div w:id="883105363">
      <w:bodyDiv w:val="1"/>
      <w:marLeft w:val="0"/>
      <w:marRight w:val="0"/>
      <w:marTop w:val="0"/>
      <w:marBottom w:val="0"/>
      <w:divBdr>
        <w:top w:val="none" w:sz="0" w:space="0" w:color="auto"/>
        <w:left w:val="none" w:sz="0" w:space="0" w:color="auto"/>
        <w:bottom w:val="none" w:sz="0" w:space="0" w:color="auto"/>
        <w:right w:val="none" w:sz="0" w:space="0" w:color="auto"/>
      </w:divBdr>
    </w:div>
    <w:div w:id="1025474459">
      <w:bodyDiv w:val="1"/>
      <w:marLeft w:val="0"/>
      <w:marRight w:val="0"/>
      <w:marTop w:val="0"/>
      <w:marBottom w:val="0"/>
      <w:divBdr>
        <w:top w:val="none" w:sz="0" w:space="0" w:color="auto"/>
        <w:left w:val="none" w:sz="0" w:space="0" w:color="auto"/>
        <w:bottom w:val="none" w:sz="0" w:space="0" w:color="auto"/>
        <w:right w:val="none" w:sz="0" w:space="0" w:color="auto"/>
      </w:divBdr>
    </w:div>
    <w:div w:id="1084688710">
      <w:bodyDiv w:val="1"/>
      <w:marLeft w:val="0"/>
      <w:marRight w:val="0"/>
      <w:marTop w:val="0"/>
      <w:marBottom w:val="0"/>
      <w:divBdr>
        <w:top w:val="none" w:sz="0" w:space="0" w:color="auto"/>
        <w:left w:val="none" w:sz="0" w:space="0" w:color="auto"/>
        <w:bottom w:val="none" w:sz="0" w:space="0" w:color="auto"/>
        <w:right w:val="none" w:sz="0" w:space="0" w:color="auto"/>
      </w:divBdr>
    </w:div>
    <w:div w:id="1170750993">
      <w:bodyDiv w:val="1"/>
      <w:marLeft w:val="0"/>
      <w:marRight w:val="0"/>
      <w:marTop w:val="0"/>
      <w:marBottom w:val="0"/>
      <w:divBdr>
        <w:top w:val="none" w:sz="0" w:space="0" w:color="auto"/>
        <w:left w:val="none" w:sz="0" w:space="0" w:color="auto"/>
        <w:bottom w:val="none" w:sz="0" w:space="0" w:color="auto"/>
        <w:right w:val="none" w:sz="0" w:space="0" w:color="auto"/>
      </w:divBdr>
    </w:div>
    <w:div w:id="1184637401">
      <w:bodyDiv w:val="1"/>
      <w:marLeft w:val="0"/>
      <w:marRight w:val="0"/>
      <w:marTop w:val="0"/>
      <w:marBottom w:val="0"/>
      <w:divBdr>
        <w:top w:val="none" w:sz="0" w:space="0" w:color="auto"/>
        <w:left w:val="none" w:sz="0" w:space="0" w:color="auto"/>
        <w:bottom w:val="none" w:sz="0" w:space="0" w:color="auto"/>
        <w:right w:val="none" w:sz="0" w:space="0" w:color="auto"/>
      </w:divBdr>
    </w:div>
    <w:div w:id="1266771774">
      <w:bodyDiv w:val="1"/>
      <w:marLeft w:val="0"/>
      <w:marRight w:val="0"/>
      <w:marTop w:val="0"/>
      <w:marBottom w:val="0"/>
      <w:divBdr>
        <w:top w:val="none" w:sz="0" w:space="0" w:color="auto"/>
        <w:left w:val="none" w:sz="0" w:space="0" w:color="auto"/>
        <w:bottom w:val="none" w:sz="0" w:space="0" w:color="auto"/>
        <w:right w:val="none" w:sz="0" w:space="0" w:color="auto"/>
      </w:divBdr>
    </w:div>
    <w:div w:id="1288858604">
      <w:bodyDiv w:val="1"/>
      <w:marLeft w:val="0"/>
      <w:marRight w:val="0"/>
      <w:marTop w:val="0"/>
      <w:marBottom w:val="0"/>
      <w:divBdr>
        <w:top w:val="none" w:sz="0" w:space="0" w:color="auto"/>
        <w:left w:val="none" w:sz="0" w:space="0" w:color="auto"/>
        <w:bottom w:val="none" w:sz="0" w:space="0" w:color="auto"/>
        <w:right w:val="none" w:sz="0" w:space="0" w:color="auto"/>
      </w:divBdr>
    </w:div>
    <w:div w:id="1309550711">
      <w:bodyDiv w:val="1"/>
      <w:marLeft w:val="0"/>
      <w:marRight w:val="0"/>
      <w:marTop w:val="0"/>
      <w:marBottom w:val="0"/>
      <w:divBdr>
        <w:top w:val="none" w:sz="0" w:space="0" w:color="auto"/>
        <w:left w:val="none" w:sz="0" w:space="0" w:color="auto"/>
        <w:bottom w:val="none" w:sz="0" w:space="0" w:color="auto"/>
        <w:right w:val="none" w:sz="0" w:space="0" w:color="auto"/>
      </w:divBdr>
    </w:div>
    <w:div w:id="1518080190">
      <w:bodyDiv w:val="1"/>
      <w:marLeft w:val="0"/>
      <w:marRight w:val="0"/>
      <w:marTop w:val="0"/>
      <w:marBottom w:val="0"/>
      <w:divBdr>
        <w:top w:val="none" w:sz="0" w:space="0" w:color="auto"/>
        <w:left w:val="none" w:sz="0" w:space="0" w:color="auto"/>
        <w:bottom w:val="none" w:sz="0" w:space="0" w:color="auto"/>
        <w:right w:val="none" w:sz="0" w:space="0" w:color="auto"/>
      </w:divBdr>
    </w:div>
    <w:div w:id="1537234650">
      <w:bodyDiv w:val="1"/>
      <w:marLeft w:val="0"/>
      <w:marRight w:val="0"/>
      <w:marTop w:val="0"/>
      <w:marBottom w:val="0"/>
      <w:divBdr>
        <w:top w:val="none" w:sz="0" w:space="0" w:color="auto"/>
        <w:left w:val="none" w:sz="0" w:space="0" w:color="auto"/>
        <w:bottom w:val="none" w:sz="0" w:space="0" w:color="auto"/>
        <w:right w:val="none" w:sz="0" w:space="0" w:color="auto"/>
      </w:divBdr>
    </w:div>
    <w:div w:id="1550260525">
      <w:bodyDiv w:val="1"/>
      <w:marLeft w:val="0"/>
      <w:marRight w:val="0"/>
      <w:marTop w:val="0"/>
      <w:marBottom w:val="0"/>
      <w:divBdr>
        <w:top w:val="none" w:sz="0" w:space="0" w:color="auto"/>
        <w:left w:val="none" w:sz="0" w:space="0" w:color="auto"/>
        <w:bottom w:val="none" w:sz="0" w:space="0" w:color="auto"/>
        <w:right w:val="none" w:sz="0" w:space="0" w:color="auto"/>
      </w:divBdr>
    </w:div>
    <w:div w:id="1552769749">
      <w:bodyDiv w:val="1"/>
      <w:marLeft w:val="0"/>
      <w:marRight w:val="0"/>
      <w:marTop w:val="0"/>
      <w:marBottom w:val="0"/>
      <w:divBdr>
        <w:top w:val="none" w:sz="0" w:space="0" w:color="auto"/>
        <w:left w:val="none" w:sz="0" w:space="0" w:color="auto"/>
        <w:bottom w:val="none" w:sz="0" w:space="0" w:color="auto"/>
        <w:right w:val="none" w:sz="0" w:space="0" w:color="auto"/>
      </w:divBdr>
    </w:div>
    <w:div w:id="1581480363">
      <w:bodyDiv w:val="1"/>
      <w:marLeft w:val="0"/>
      <w:marRight w:val="0"/>
      <w:marTop w:val="0"/>
      <w:marBottom w:val="0"/>
      <w:divBdr>
        <w:top w:val="none" w:sz="0" w:space="0" w:color="auto"/>
        <w:left w:val="none" w:sz="0" w:space="0" w:color="auto"/>
        <w:bottom w:val="none" w:sz="0" w:space="0" w:color="auto"/>
        <w:right w:val="none" w:sz="0" w:space="0" w:color="auto"/>
      </w:divBdr>
    </w:div>
    <w:div w:id="1607227204">
      <w:bodyDiv w:val="1"/>
      <w:marLeft w:val="0"/>
      <w:marRight w:val="0"/>
      <w:marTop w:val="0"/>
      <w:marBottom w:val="0"/>
      <w:divBdr>
        <w:top w:val="none" w:sz="0" w:space="0" w:color="auto"/>
        <w:left w:val="none" w:sz="0" w:space="0" w:color="auto"/>
        <w:bottom w:val="none" w:sz="0" w:space="0" w:color="auto"/>
        <w:right w:val="none" w:sz="0" w:space="0" w:color="auto"/>
      </w:divBdr>
    </w:div>
    <w:div w:id="1660187882">
      <w:bodyDiv w:val="1"/>
      <w:marLeft w:val="0"/>
      <w:marRight w:val="0"/>
      <w:marTop w:val="0"/>
      <w:marBottom w:val="0"/>
      <w:divBdr>
        <w:top w:val="none" w:sz="0" w:space="0" w:color="auto"/>
        <w:left w:val="none" w:sz="0" w:space="0" w:color="auto"/>
        <w:bottom w:val="none" w:sz="0" w:space="0" w:color="auto"/>
        <w:right w:val="none" w:sz="0" w:space="0" w:color="auto"/>
      </w:divBdr>
    </w:div>
    <w:div w:id="1671641253">
      <w:bodyDiv w:val="1"/>
      <w:marLeft w:val="0"/>
      <w:marRight w:val="0"/>
      <w:marTop w:val="0"/>
      <w:marBottom w:val="0"/>
      <w:divBdr>
        <w:top w:val="none" w:sz="0" w:space="0" w:color="auto"/>
        <w:left w:val="none" w:sz="0" w:space="0" w:color="auto"/>
        <w:bottom w:val="none" w:sz="0" w:space="0" w:color="auto"/>
        <w:right w:val="none" w:sz="0" w:space="0" w:color="auto"/>
      </w:divBdr>
    </w:div>
    <w:div w:id="1745486731">
      <w:bodyDiv w:val="1"/>
      <w:marLeft w:val="0"/>
      <w:marRight w:val="0"/>
      <w:marTop w:val="0"/>
      <w:marBottom w:val="0"/>
      <w:divBdr>
        <w:top w:val="none" w:sz="0" w:space="0" w:color="auto"/>
        <w:left w:val="none" w:sz="0" w:space="0" w:color="auto"/>
        <w:bottom w:val="none" w:sz="0" w:space="0" w:color="auto"/>
        <w:right w:val="none" w:sz="0" w:space="0" w:color="auto"/>
      </w:divBdr>
    </w:div>
    <w:div w:id="1766074004">
      <w:bodyDiv w:val="1"/>
      <w:marLeft w:val="0"/>
      <w:marRight w:val="0"/>
      <w:marTop w:val="0"/>
      <w:marBottom w:val="0"/>
      <w:divBdr>
        <w:top w:val="none" w:sz="0" w:space="0" w:color="auto"/>
        <w:left w:val="none" w:sz="0" w:space="0" w:color="auto"/>
        <w:bottom w:val="none" w:sz="0" w:space="0" w:color="auto"/>
        <w:right w:val="none" w:sz="0" w:space="0" w:color="auto"/>
      </w:divBdr>
    </w:div>
    <w:div w:id="1798794628">
      <w:bodyDiv w:val="1"/>
      <w:marLeft w:val="0"/>
      <w:marRight w:val="0"/>
      <w:marTop w:val="0"/>
      <w:marBottom w:val="0"/>
      <w:divBdr>
        <w:top w:val="none" w:sz="0" w:space="0" w:color="auto"/>
        <w:left w:val="none" w:sz="0" w:space="0" w:color="auto"/>
        <w:bottom w:val="none" w:sz="0" w:space="0" w:color="auto"/>
        <w:right w:val="none" w:sz="0" w:space="0" w:color="auto"/>
      </w:divBdr>
    </w:div>
    <w:div w:id="1805344849">
      <w:bodyDiv w:val="1"/>
      <w:marLeft w:val="0"/>
      <w:marRight w:val="0"/>
      <w:marTop w:val="0"/>
      <w:marBottom w:val="0"/>
      <w:divBdr>
        <w:top w:val="none" w:sz="0" w:space="0" w:color="auto"/>
        <w:left w:val="none" w:sz="0" w:space="0" w:color="auto"/>
        <w:bottom w:val="none" w:sz="0" w:space="0" w:color="auto"/>
        <w:right w:val="none" w:sz="0" w:space="0" w:color="auto"/>
      </w:divBdr>
    </w:div>
    <w:div w:id="1870332478">
      <w:bodyDiv w:val="1"/>
      <w:marLeft w:val="0"/>
      <w:marRight w:val="0"/>
      <w:marTop w:val="0"/>
      <w:marBottom w:val="0"/>
      <w:divBdr>
        <w:top w:val="none" w:sz="0" w:space="0" w:color="auto"/>
        <w:left w:val="none" w:sz="0" w:space="0" w:color="auto"/>
        <w:bottom w:val="none" w:sz="0" w:space="0" w:color="auto"/>
        <w:right w:val="none" w:sz="0" w:space="0" w:color="auto"/>
      </w:divBdr>
    </w:div>
    <w:div w:id="2012485326">
      <w:bodyDiv w:val="1"/>
      <w:marLeft w:val="0"/>
      <w:marRight w:val="0"/>
      <w:marTop w:val="0"/>
      <w:marBottom w:val="0"/>
      <w:divBdr>
        <w:top w:val="none" w:sz="0" w:space="0" w:color="auto"/>
        <w:left w:val="none" w:sz="0" w:space="0" w:color="auto"/>
        <w:bottom w:val="none" w:sz="0" w:space="0" w:color="auto"/>
        <w:right w:val="none" w:sz="0" w:space="0" w:color="auto"/>
      </w:divBdr>
    </w:div>
    <w:div w:id="2015642386">
      <w:bodyDiv w:val="1"/>
      <w:marLeft w:val="0"/>
      <w:marRight w:val="0"/>
      <w:marTop w:val="0"/>
      <w:marBottom w:val="0"/>
      <w:divBdr>
        <w:top w:val="none" w:sz="0" w:space="0" w:color="auto"/>
        <w:left w:val="none" w:sz="0" w:space="0" w:color="auto"/>
        <w:bottom w:val="none" w:sz="0" w:space="0" w:color="auto"/>
        <w:right w:val="none" w:sz="0" w:space="0" w:color="auto"/>
      </w:divBdr>
    </w:div>
    <w:div w:id="2082945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Bus21</b:Tag>
    <b:SourceType>Book</b:SourceType>
    <b:Guid>{60656BA8-8B74-414A-81C8-13B367D59694}</b:Guid>
    <b:Title>BMO Financial Group Selects AWS as Its Preferred Cloud Provider</b:Title>
    <b:Year>2021</b:Year>
    <b:City>SEATTLE</b:City>
    <b:Publisher>FInancial Post</b:Publisher>
    <b:Author>
      <b:Author>
        <b:NameList>
          <b:Person>
            <b:Last>Wire</b:Last>
            <b:First>Business</b:First>
          </b:Person>
        </b:NameList>
      </b:Author>
    </b:Author>
    <b:URL>https://financialpost.com/pmn/press-releases-pmn/business-wire-news-releases-pmn/bmo-financial-group-selects-aws-as-its-preferred-cloud-provider#:~:text=AWS%20has%20been%20continually%20expanding,%2C%20security%2C%20hybrid%2C%20virtual%20and</b:URL>
    <b:RefOrder>1</b:RefOrder>
  </b:Source>
  <b:Source>
    <b:Tag>Rom24</b:Tag>
    <b:SourceType>Book</b:SourceType>
    <b:Guid>{F0DDB130-E584-46A9-A34E-C2CD997556AA}</b:Guid>
    <b:Title>AWS for Financial Services: Transforming Banking and Finance</b:Title>
    <b:Year>2024</b:Year>
    <b:Publisher>Medium CodeX</b:Publisher>
    <b:Author>
      <b:Author>
        <b:NameList>
          <b:Person>
            <b:Last>Ceresnak</b:Last>
            <b:First>Roman</b:First>
          </b:Person>
        </b:NameList>
      </b:Author>
    </b:Author>
    <b:URL>https://medium.com/codex/aws-for-financial-services-transforming-banking-and-finance-5799b242f18d</b:URL>
    <b:RefOrder>2</b:RefOrder>
  </b:Source>
  <b:Source>
    <b:Tag>AWS25</b:Tag>
    <b:SourceType>Book</b:SourceType>
    <b:Guid>{4AD037B2-A38F-4CC7-95A8-D490F1B99225}</b:Guid>
    <b:Title>Guidance for Building Payment Systems Using Event-Driven Architecture on AWS</b:Title>
    <b:Year>2025</b:Year>
    <b:Publisher>Amazon</b:Publisher>
    <b:Author>
      <b:Author>
        <b:NameList>
          <b:Person>
            <b:Last>AWS</b:Last>
          </b:Person>
        </b:NameList>
      </b:Author>
    </b:Author>
    <b:URL>https://aws.amazon.com/solutions/guidance/building-payment-systems-using-event-driven-architecture-on-aws/#:~:text=Lambda%20manages%20its%20own%20scaling,physical%20servers%20for%20compute%20activities.</b:URL>
    <b:RefOrder>3</b:RefOrder>
  </b:Source>
  <b:Source>
    <b:Tag>Ste24</b:Tag>
    <b:SourceType>Book</b:SourceType>
    <b:Guid>{DF907B85-26EE-48CC-8F48-11720B20EF12}</b:Guid>
    <b:Title>What is serverless computing?</b:Title>
    <b:Year>2024</b:Year>
    <b:Publisher>IBM</b:Publisher>
    <b:Author>
      <b:Author>
        <b:Corporate>Stephanie Susnjara, Ian Smalley</b:Corporate>
      </b:Author>
    </b:Author>
    <b:URL>https://www.ibm.com/think/topics/serverless#:~:text=Named%20after%20functions%20from%20lambda,the%20need%20for%20server%20management.</b:URL>
    <b:RefOrder>4</b:RefOrder>
  </b:Source>
  <b:Source>
    <b:Tag>AWS251</b:Tag>
    <b:SourceType>Book</b:SourceType>
    <b:Guid>{034872C6-6FA6-4050-A950-3AB773BB904D}</b:Guid>
    <b:Author>
      <b:Author>
        <b:NameList>
          <b:Person>
            <b:Last>AWS</b:Last>
          </b:Person>
        </b:NameList>
      </b:Author>
    </b:Author>
    <b:Title>Guidance for Building a Core Banking System on AWS</b:Title>
    <b:Year>2025</b:Year>
    <b:Publisher>Amazon</b:Publisher>
    <b:URL>https://aws.amazon.com/solutions/guidance/building-a-banking-core-system-on-aws/#:~:text=The%20platform%20is%20built%20using,using%20an%20event%2Ddriven%20architecture.</b:URL>
    <b:RefOrder>5</b:RefOrder>
  </b:Source>
  <b:Source>
    <b:Tag>Man25</b:Tag>
    <b:SourceType>Book</b:SourceType>
    <b:Guid>{A132BE07-550F-47A0-8A8B-33854C15161E}</b:Guid>
    <b:Title>Designing Highly Available Infrastructure on AWS for Banking Applications</b:Title>
    <b:Year>2025</b:Year>
    <b:Publisher>DEV</b:Publisher>
    <b:Author>
      <b:Author>
        <b:NameList>
          <b:Person>
            <b:Last>Kumar</b:Last>
            <b:First>Manish</b:First>
          </b:Person>
        </b:NameList>
      </b:Author>
    </b:Author>
    <b:URL>https://dev.to/manishpcp/designing-highly-available-infrastructure-on-aws-for-banking-applications-374b#:~:text=This%20guide%20explores%20advanced%20architectural,and%20enhanced%20S3%20security%20features.</b:URL>
    <b:RefOrder>6</b:RefOrder>
  </b:Source>
  <b:Source>
    <b:Tag>Pan25</b:Tag>
    <b:SourceType>Book</b:SourceType>
    <b:Guid>{D983B1DA-0665-422E-931A-73F0F7FD0109}</b:Guid>
    <b:Author>
      <b:Author>
        <b:NameList>
          <b:Person>
            <b:Last>Panchalingala</b:Last>
          </b:Person>
        </b:NameList>
      </b:Author>
    </b:Author>
    <b:Title>What is serverless?</b:Title>
    <b:Year>2025</b:Year>
    <b:Publisher>redhat</b:Publisher>
    <b:URL>https://www.redhat.com/en/topics/cloud-native-apps/what-is-serverless#:~:text=Serverless%20computing%20differs%20from%20other,resources%20provided%20by%20cloud%20providers.</b:URL>
    <b:RefOrder>7</b:RefOrder>
  </b:Source>
  <b:Source>
    <b:Tag>BMO23</b:Tag>
    <b:SourceType>Book</b:SourceType>
    <b:Guid>{51044D47-08A6-4F3F-B20D-54FAEF3C31E2}</b:Guid>
    <b:Author>
      <b:Author>
        <b:NameList>
          <b:Person>
            <b:Last>BMO</b:Last>
          </b:Person>
        </b:NameList>
      </b:Author>
    </b:Author>
    <b:Title>How cloud technology drives growth and progress</b:Title>
    <b:Year>2023</b:Year>
    <b:Publisher>BMO</b:Publisher>
    <b:URL>https://about.bmo.com/how-cloud-technology-drives-growth-and-progress/#:~:text=BMO%20is%20well%20into%20a,the%20cloud%2C%20among%20other%20initiatives.</b:URL>
    <b:RefOrder>9</b:RefOrder>
  </b:Source>
  <b:Source>
    <b:Tag>Nat21</b:Tag>
    <b:SourceType>Book</b:SourceType>
    <b:Guid>{DE587067-6ECD-49C4-9A56-29AEA9302941}</b:Guid>
    <b:Title>BMO Financial Group Selects AWS as its Preferred Cloud Provider</b:Title>
    <b:Year>2021</b:Year>
    <b:Publisher>BMO Newsroom</b:Publisher>
    <b:Author>
      <b:Author>
        <b:NameList>
          <b:Person>
            <b:Last>Boeck</b:Last>
            <b:First>Natasha</b:First>
          </b:Person>
        </b:NameList>
      </b:Author>
    </b:Author>
    <b:URL>https://newsroom.bmo.com/index.php?s=2429&amp;item=129957#:~:text=BMO%20Financial%20Group%20Selects%20AWS,%2C%20Amazon%20Web%20Services%2C%20Inc.</b:URL>
    <b:RefOrder>8</b:RefOrder>
  </b:Source>
  <b:Source>
    <b:Tag>AWS252</b:Tag>
    <b:SourceType>Book</b:SourceType>
    <b:Guid>{56029201-6682-429E-A950-B2965DF09E51}</b:Guid>
    <b:Author>
      <b:Author>
        <b:NameList>
          <b:Person>
            <b:Last>AWS</b:Last>
          </b:Person>
        </b:NameList>
      </b:Author>
    </b:Author>
    <b:Title>Security, Compliance, and Governance for Financial Services</b:Title>
    <b:Year>2025</b:Year>
    <b:Publisher>Amazon</b:Publisher>
    <b:URL>https://aws.amazon.com/financial-services/security-compliance/#:~:text=Automate%20AWS%20security%20checks%20and,AWS%20Systems%20Manager</b:URL>
    <b:RefOrder>10</b:RefOrder>
  </b:Source>
</b:Sources>
</file>

<file path=customXml/itemProps1.xml><?xml version="1.0" encoding="utf-8"?>
<ds:datastoreItem xmlns:ds="http://schemas.openxmlformats.org/officeDocument/2006/customXml" ds:itemID="{44F8E449-1EBB-42EA-ACC2-E762F4A90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8</Pages>
  <Words>2178</Words>
  <Characters>15423</Characters>
  <Application>Microsoft Office Word</Application>
  <DocSecurity>0</DocSecurity>
  <Lines>328</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 Shabeer</dc:creator>
  <cp:keywords/>
  <dc:description/>
  <cp:lastModifiedBy>Nadia Shabeer</cp:lastModifiedBy>
  <cp:revision>1</cp:revision>
  <dcterms:created xsi:type="dcterms:W3CDTF">2025-11-05T01:27:00Z</dcterms:created>
  <dcterms:modified xsi:type="dcterms:W3CDTF">2025-11-05T05:04:00Z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58f417f1-afb8-440d-a192-8d8386102d0f</vt:lpwstr>
  </property>
</Properties>
</file>