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28"/>
          <w:szCs w:val="28"/>
        </w:rPr>
        <w:t xml:space="preserve">SUBMISSION AND REPLY CHRONOLOGY</w:t>
      </w:r>
    </w:p>
    <w:p>
      <w:pPr>
        <w:spacing w:after="40"/>
      </w:pPr>
      <w:r>
        <w:rPr>
          <w:rFonts w:ascii="Arial" w:cs="Arial" w:eastAsia="Arial" w:hAnsi="Arial"/>
          <w:color w:val="2E75B6"/>
          <w:sz w:val="20"/>
          <w:szCs w:val="20"/>
        </w:rPr>
        <w:t xml:space="preserve">Quality, Adequacy and Relevance of Institutional Responses — October 2025 to April 2026</w:t>
      </w:r>
    </w:p>
    <w:p>
      <w:pPr>
        <w:spacing w:after="200"/>
      </w:pPr>
      <w:r>
        <w:rPr>
          <w:rFonts w:ascii="Arial" w:cs="Arial" w:eastAsia="Arial" w:hAnsi="Arial"/>
          <w:color w:val="666666"/>
          <w:sz w:val="14"/>
          <w:szCs w:val="14"/>
        </w:rPr>
        <w:t xml:space="preserve">Zahmoul | BV20D01752 | AC-2025-LON-004293 | BL-2024-001217 | CA-2024-001342 | Updated: 13 April 2026 | CONFIDENTIAL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28"/>
                <w:szCs w:val="28"/>
              </w:rPr>
              <w:t xml:space="preserve">61</w:t>
            </w:r>
          </w:p>
          <w:p>
            <w:pPr>
              <w:jc w:val="center"/>
            </w:pPr>
            <w:r>
              <w:rPr>
                <w:rFonts w:ascii="Arial" w:cs="Arial" w:eastAsia="Arial" w:hAnsi="Arial"/>
                <w:sz w:val="14"/>
                <w:szCs w:val="14"/>
              </w:rPr>
              <w:t xml:space="preserve">Submissions filed
Oct 2025 – Apr 2026</w:t>
            </w:r>
          </w:p>
        </w:tc>
        <w:tc>
          <w:tcPr>
            <w:tcBorders>
              <w:top w:val="single" w:color="AAAAAA" w:sz="1"/>
              <w:left w:val="single" w:color="AAAAAA" w:sz="1"/>
              <w:bottom w:val="single" w:color="AAAAAA" w:sz="1"/>
              <w:right w:val="single" w:color="AAAAAA" w:sz="1"/>
            </w:tcBorders>
            <w:shd w:fill="FDDDDD" w:val="clear"/>
            <w:tcMar>
              <w:top w:type="dxa" w:w="80"/>
              <w:left w:type="dxa" w:w="60"/>
              <w:bottom w:type="dxa" w:w="80"/>
              <w:right w:type="dxa" w:w="60"/>
            </w:tcMar>
          </w:tcPr>
          <w:p>
            <w:pPr>
              <w:jc w:val="center"/>
            </w:pPr>
            <w:r>
              <w:rPr>
                <w:rFonts w:ascii="Arial" w:cs="Arial" w:eastAsia="Arial" w:hAnsi="Arial"/>
                <w:b/>
                <w:bCs/>
                <w:sz w:val="28"/>
                <w:szCs w:val="28"/>
              </w:rPr>
              <w:t xml:space="preserve">26</w:t>
            </w:r>
          </w:p>
          <w:p>
            <w:pPr>
              <w:jc w:val="center"/>
            </w:pPr>
            <w:r>
              <w:rPr>
                <w:rFonts w:ascii="Arial" w:cs="Arial" w:eastAsia="Arial" w:hAnsi="Arial"/>
                <w:sz w:val="14"/>
                <w:szCs w:val="14"/>
              </w:rPr>
              <w:t xml:space="preserve">No Response
43% of all submissions</w:t>
            </w:r>
          </w:p>
        </w:tc>
        <w:tc>
          <w:tcPr>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sz w:val="28"/>
                <w:szCs w:val="28"/>
              </w:rPr>
              <w:t xml:space="preserve">14</w:t>
            </w:r>
          </w:p>
          <w:p>
            <w:pPr>
              <w:jc w:val="center"/>
            </w:pPr>
            <w:r>
              <w:rPr>
                <w:rFonts w:ascii="Arial" w:cs="Arial" w:eastAsia="Arial" w:hAnsi="Arial"/>
                <w:sz w:val="14"/>
                <w:szCs w:val="14"/>
              </w:rPr>
              <w:t xml:space="preserve">Procedural Only
Auto-reply / acknowledged</w:t>
            </w:r>
          </w:p>
        </w:tc>
        <w:tc>
          <w:tcPr>
            <w:tcBorders>
              <w:top w:val="single" w:color="AAAAAA" w:sz="1"/>
              <w:left w:val="single" w:color="AAAAAA" w:sz="1"/>
              <w:bottom w:val="single" w:color="AAAAAA" w:sz="1"/>
              <w:right w:val="single" w:color="AAAAAA" w:sz="1"/>
            </w:tcBorders>
            <w:shd w:fill="FFF3CD" w:val="clear"/>
            <w:tcMar>
              <w:top w:type="dxa" w:w="80"/>
              <w:left w:type="dxa" w:w="60"/>
              <w:bottom w:type="dxa" w:w="80"/>
              <w:right w:type="dxa" w:w="60"/>
            </w:tcMar>
          </w:tcPr>
          <w:p>
            <w:pPr>
              <w:jc w:val="center"/>
            </w:pPr>
            <w:r>
              <w:rPr>
                <w:rFonts w:ascii="Arial" w:cs="Arial" w:eastAsia="Arial" w:hAnsi="Arial"/>
                <w:b/>
                <w:bCs/>
                <w:sz w:val="28"/>
                <w:szCs w:val="28"/>
              </w:rPr>
              <w:t xml:space="preserve">14</w:t>
            </w:r>
          </w:p>
          <w:p>
            <w:pPr>
              <w:jc w:val="center"/>
            </w:pPr>
            <w:r>
              <w:rPr>
                <w:rFonts w:ascii="Arial" w:cs="Arial" w:eastAsia="Arial" w:hAnsi="Arial"/>
                <w:sz w:val="14"/>
                <w:szCs w:val="14"/>
              </w:rPr>
              <w:t xml:space="preserve">Substantively Deficient
Wrong question / no reasons</w:t>
            </w:r>
          </w:p>
        </w:tc>
        <w:tc>
          <w:tcPr>
            <w:tcBorders>
              <w:top w:val="single" w:color="AAAAAA" w:sz="1"/>
              <w:left w:val="single" w:color="AAAAAA" w:sz="1"/>
              <w:bottom w:val="single" w:color="AAAAAA" w:sz="1"/>
              <w:right w:val="single" w:color="AAAAAA" w:sz="1"/>
            </w:tcBorders>
            <w:shd w:fill="FFE0B2" w:val="clear"/>
            <w:tcMar>
              <w:top w:type="dxa" w:w="80"/>
              <w:left w:type="dxa" w:w="60"/>
              <w:bottom w:type="dxa" w:w="80"/>
              <w:right w:type="dxa" w:w="60"/>
            </w:tcMar>
          </w:tcPr>
          <w:p>
            <w:pPr>
              <w:jc w:val="center"/>
            </w:pPr>
            <w:r>
              <w:rPr>
                <w:rFonts w:ascii="Arial" w:cs="Arial" w:eastAsia="Arial" w:hAnsi="Arial"/>
                <w:b/>
                <w:bCs/>
                <w:sz w:val="28"/>
                <w:szCs w:val="28"/>
              </w:rPr>
              <w:t xml:space="preserve">6</w:t>
            </w:r>
          </w:p>
          <w:p>
            <w:pPr>
              <w:jc w:val="center"/>
            </w:pPr>
            <w:r>
              <w:rPr>
                <w:rFonts w:ascii="Arial" w:cs="Arial" w:eastAsia="Arial" w:hAnsi="Arial"/>
                <w:sz w:val="14"/>
                <w:szCs w:val="14"/>
              </w:rPr>
              <w:t xml:space="preserve">Deflection / Refused
Redirected / declined</w:t>
            </w:r>
          </w:p>
        </w:tc>
        <w:tc>
          <w:tcPr>
            <w:tcBorders>
              <w:top w:val="single" w:color="AAAAAA" w:sz="1"/>
              <w:left w:val="single" w:color="AAAAAA" w:sz="1"/>
              <w:bottom w:val="single" w:color="AAAAAA" w:sz="1"/>
              <w:right w:val="single" w:color="AAAAAA" w:sz="1"/>
            </w:tcBorders>
            <w:shd w:fill="D5F5D5" w:val="clear"/>
            <w:tcMar>
              <w:top w:type="dxa" w:w="80"/>
              <w:left w:type="dxa" w:w="60"/>
              <w:bottom w:type="dxa" w:w="80"/>
              <w:right w:type="dxa" w:w="60"/>
            </w:tcMar>
          </w:tcPr>
          <w:p>
            <w:pPr>
              <w:jc w:val="center"/>
            </w:pPr>
            <w:r>
              <w:rPr>
                <w:rFonts w:ascii="Arial" w:cs="Arial" w:eastAsia="Arial" w:hAnsi="Arial"/>
                <w:b/>
                <w:bCs/>
                <w:sz w:val="28"/>
                <w:szCs w:val="28"/>
              </w:rPr>
              <w:t xml:space="preserve">1</w:t>
            </w:r>
          </w:p>
          <w:p>
            <w:pPr>
              <w:jc w:val="center"/>
            </w:pPr>
            <w:r>
              <w:rPr>
                <w:rFonts w:ascii="Arial" w:cs="Arial" w:eastAsia="Arial" w:hAnsi="Arial"/>
                <w:sz w:val="14"/>
                <w:szCs w:val="14"/>
              </w:rPr>
              <w:t xml:space="preserve">Adequate
PHSO — accepted only</w:t>
            </w:r>
          </w:p>
        </w:tc>
      </w:tr>
    </w:tbl>
    <w:p>
      <w:pPr>
        <w:spacing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Borders>
              <w:top w:val="single" w:color="AAAAAA" w:sz="1"/>
              <w:left w:val="single" w:color="AAAAAA" w:sz="1"/>
              <w:bottom w:val="single" w:color="AAAAAA" w:sz="1"/>
              <w:right w:val="single" w:color="AAAAAA" w:sz="1"/>
            </w:tcBorders>
            <w:shd w:fill="FFF8F0" w:val="clear"/>
            <w:tcMar>
              <w:top w:type="dxa" w:w="100"/>
              <w:left w:type="dxa" w:w="120"/>
              <w:bottom w:type="dxa" w:w="100"/>
              <w:right w:type="dxa" w:w="120"/>
            </w:tcMar>
          </w:tcPr>
          <w:p>
            <w:pPr>
              <w:spacing w:after="60"/>
            </w:pPr>
            <w:r>
              <w:rPr>
                <w:rFonts w:ascii="Arial" w:cs="Arial" w:eastAsia="Arial" w:hAnsi="Arial"/>
                <w:sz w:val="16"/>
                <w:szCs w:val="16"/>
              </w:rPr>
              <w:t xml:space="preserve">KEY FINDING: Of 61 formal submissions made between October 2025 and April 2026 — across courts, Parliament, police, the Lord Chancellor, and regulatory bodies — 26 received no response at all (43%), 14 received procedural acknowledgement only, 14 received substantively deficient responses that did not engage with the question asked, and 6 were deflected or refused jurisdiction. One institution — the PHSO — accepted the complaint without deflection. No institution has answered the binary question at the centre of all proceedings: does an identifiable judicial order revoking the Claimant’s statutory participation measures exist?</w:t>
            </w:r>
          </w:p>
        </w:tc>
      </w:tr>
    </w:tbl>
    <w:p>
      <w:pPr>
        <w:spacing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NO RESPONSE | Nothing received</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PROCEDURAL ONLY | Acknowledged; no substance</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SUBSTANTIVELY DEFICIENT | Wrong question answered</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DEFLECTION | Redirected elsewhere</w:t>
            </w:r>
          </w:p>
        </w:tc>
        <w:tc>
          <w:tcPr>
            <w:tcBorders>
              <w:top w:val="single" w:color="AAAAAA" w:sz="1"/>
              <w:left w:val="single" w:color="AAAAAA" w:sz="1"/>
              <w:bottom w:val="single" w:color="AAAAAA" w:sz="1"/>
              <w:right w:val="single" w:color="AAAAAA" w:sz="1"/>
            </w:tcBorders>
            <w:shd w:fill="F3D5D5"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REFUSED | Jurisdiction declined</w:t>
            </w:r>
          </w:p>
        </w:tc>
        <w:tc>
          <w:tcPr>
            <w:tcBorders>
              <w:top w:val="single" w:color="AAAAAA" w:sz="1"/>
              <w:left w:val="single" w:color="AAAAAA" w:sz="1"/>
              <w:bottom w:val="single" w:color="AAAAAA" w:sz="1"/>
              <w:right w:val="single" w:color="AAAAAA" w:sz="1"/>
            </w:tcBorders>
            <w:shd w:fill="D5F5D5"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ADEQUATE | Accepted / substantive</w:t>
            </w:r>
          </w:p>
        </w:tc>
      </w:tr>
    </w:tbl>
    <w:p>
      <w:pPr>
        <w:spacing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900"/>
        <w:gridCol w:w="2200"/>
        <w:gridCol w:w="2600"/>
        <w:gridCol w:w="900"/>
        <w:gridCol w:w="4500"/>
      </w:tblGrid>
      <w:tr>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Date Sent</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Submission / Document Filed</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Sent To</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Reply Received</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Date of Reply</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Assessment — Quality / Adequacy / Relevance</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OCTOBER – NOVEMBER 2025 — PRE-ACTION PROTOCOL AND MINISTERIAL ESCALATION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Pre-Action Protocol Letter — Stage 1 — FPR Part 3A r.3A.9 — binary question: does a revocation order exist?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Permanent Secretary / HMCTS CEO / Civil Appeals Registry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complaint acknowledgement (ref: 76334099). Routed through complaint handler, not legal review.</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 Oct 2025</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Complaint handler misclassified an administrative void as a customer service complaint. Binary question not answered.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22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Follow-up PAP correspondence — clarification request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 MoJ</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Complaint system acknowledgement only. No engagement with substance.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Routed to complaint system. Legal substance entirely bypassed.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House of Lords Autism Act 2009 Committee — FPR Part 3A enforcement gap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Baroness Rock (Chair), Autism Act 2009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Evidence received; Committee’s November 2025 report documented enforcement gap.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Nov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Evidence incorporated into parliamentary record but no individual response or action.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28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Stage 2 Escalation — misclassification and non-response to PAP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Sarah Sackman MP / Alex Davies-Jones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Customer Investigations auto-reply. Sarah Sackman MP auto-reply only.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28–30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Two auto-acknowledgements. Binary question unanswered.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29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Stage 2 Escalation filing — MoJ / HMCTS / MPs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MPs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User Investigation Team: ‘Thank you for escalating.’ No engagement.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30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Acknowledged escalation. Zero engagement with legal question.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Stage 3 Escalation — systemic equality law breach</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Permanent Secretary / MPs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Customer Investigations: ‘Thank you for escalating.’</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30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Third stage of PAP. Acknowledged. Zero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31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Final Notice — continuing non-compliance with EA 2010 and FPR Part 3A</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Permanent Secretary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Final notice before JR filing. Ignored entirely.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Ministerial Letter — Request for Ministerial Oversight and Remedy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David Lammy KC MP / Wes Streeting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substantive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Lord Chancellor did not respond. No enforcement mechanism exists.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10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PHSO Complaint — via Joe Powell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PHSO</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PHSO accepted complaint. Case ref C-2182742 issued 19 November.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19 Nov 2025</w:t>
            </w:r>
          </w:p>
        </w:tc>
        <w:tc>
          <w:tcPr>
            <w:tcBorders>
              <w:top w:val="single" w:color="AAAAAA" w:sz="1"/>
              <w:left w:val="single" w:color="AAAAAA" w:sz="1"/>
              <w:bottom w:val="single" w:color="AAAAAA" w:sz="1"/>
              <w:right w:val="single" w:color="AAAAAA" w:sz="1"/>
            </w:tcBorders>
            <w:shd w:fill="D5F5D5"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ACCEPTED | Only institution to accept without deflection. Investigation listed.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19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PAP exhibits — criminal referral materials (Parts 1, 3, 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David Lammy KC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PAP exhibits not acknowledged. Silence continued before JR filing.</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NOVEMBER – DECEMBER 2025 — JUDICIAL REVIEW FILED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25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N463 Urgent Application — response sought within 24 hours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substantive response for 5 days. ACO requested amendment only.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 Nov 2025</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5-day delay on a 24-hour urgent application.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28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N461 JR Bundle — full ACO-compliant bundle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JR issued 1 December as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 Dec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Claim issued. No substantive engagement with grounds.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1–9 Dec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Reconsideration / clarification notes / skeleton argument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 / Lieven J</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Lieven J: urgent consideration refused; timetable set.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4 Dec 2025</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Urgency refused without engaging grounds.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 Dec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Transparency notifications to 8 institutions — JR issued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PHSO / EHRC / JCIO / ICO / David Lammy KC / MoJ / DWP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EHRC acknowledged (ref 14765260). All others: 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Dec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7 of 8 silent. EHRC acknowledged only.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 Dec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Imerman devices — custody confirmation request — HFC Law</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HFC Law (Mark Harper, Complaints Partner)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Delayed response. Failed to confirm chain of custody.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17 Dec / 9 Jan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Delayed. Chain of custody not confirmed.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Amended Grounds of Claim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Acknowledged 18 January. No judicial engagement.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18 Jan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Receipt confirmed. Not engaged with before TWM refusal.</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JANUARY – FEBRUARY 2026 — AMENDED GROUNDS AND PRE-PERMISSION STAGE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Application to rely on further particulars of Ground 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Acknowledged. Not determined before TWM refusal.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18 Jan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Not determined. Subsumed into TWM without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Mass correspondence — MPs, committees, institutions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Master of the Rolls / MPs / Committees / SSJ / Family Division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responses received.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Institutional notifications. Complete silence.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Reply to Defendant’s Summary Grounds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Acknowledged. Not engaged with before TWM refusal.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Reply before court. Collins Rice J did not reference it.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16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Statement of Undetermined Matters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Statement with five binary questions. Not acknowledged.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23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Master Chronology of Undetermined Matters + Updated Statement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Chronology not referenced in TWM refusal.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Health Update and Safeguarding Request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ACO Case Progression + General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Binary question not answered.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Safeguarding-grounded request filed 12 days before TWM. Ignored.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Constituent Request — Joe Powell MP — undetermined Oxus matter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Joe Powell MP (constituency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documented.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Constituent request on active JR. No confirmation of any action.</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2–13 MARCH 2026 — PARLIAMENTARY SUBMISSIONS BEFORE CRIMINAL REFERRAL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Justice Committee — Rakishev Non-Determination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(justicecom@parliament.uk)</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Placed Andrew/Rakishev nexus on parliamentary record 18 days before criminal referral.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Application — BL-2024-001217 — adjournment stay pending JR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Master Pester / Chancery Division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Hearing vacated 12 March. Costs reserved.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12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Autism acknowledged but JR scope mischaracterised.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N463 Urgent Application — resubmission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Sealed but not acted on before TWM. CE-File rejected 10 Apr.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19 Mar (rejection)</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Sealed but not acted on before the deadline.</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11–12 MARCH 2026 — TWM REFUSAL AND CPR 3.1(7)</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JR Permission — TWM Refusal — Collins Rice J — costs £3,125.50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(inbound)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TWM refusal. Conflation error. Ground 7 not addressed.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11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Decided the wrong claim. Ground 7 (administrative void) not addressed at all.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CPR 3.1(7) Application to Revoke TWM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Sealed 10:36am. No assignment to judge. 32 days unanswered as at 13 April.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Sealed 32 days. Not assigned to judge. Not determined.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Justice Committee + Lord Chancellor — HMCTS Administrative Conduct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Lord Chancellor’s PS + David Lammy KC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from any recipient.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TWM order + CPR 3.1(7) attached. Day after Chancery vacated.</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20 MARCH 2026 ONWARDS — CRIMINAL REFERRAL AND PARLIAMENTARY ESCALATION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Full Criminal Referral — 244 pages — MPS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Commissioner’s Correspondence Team</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Automated deflection: ‘No direct involvement in recording, allocation, or investigation.’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20 Mar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Automated deflection. 244-page referral not acknowledged.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Justice Committee — HMCTS Administrative Failures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Women &amp; Equalities Committee — PSED Failures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Women &amp; Equalities Committee / Sarah Owen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Referral — Disabled Victim — 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EHRC — Systemic PSED Failures — Ref 14765260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EHRC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beyond earlier acknowledgement.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EHRC reference open. No substantive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23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Supplementary Criminal Referral — MiPO / Disability Discrimination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CPS Special Crime / NCA Economic Crime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CPS refused same day (Zoë Martin): ‘CPS does not accept referrals from individuals.’ MPS and NCA silent.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23 Mar 2026 (CPS)</w:t>
            </w:r>
          </w:p>
        </w:tc>
        <w:tc>
          <w:tcPr>
            <w:tcBorders>
              <w:top w:val="single" w:color="AAAAAA" w:sz="1"/>
              <w:left w:val="single" w:color="AAAAAA" w:sz="1"/>
              <w:bottom w:val="single" w:color="AAAAAA" w:sz="1"/>
              <w:right w:val="single" w:color="AAAAAA" w:sz="1"/>
            </w:tcBorders>
            <w:shd w:fill="F3D5D5"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REFUSED | CPS formally refused jurisdiction. MPS and NCA silent.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Recusal Criminal Referral — Exploitation of Documented Vulnerability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 CPS / NCA / AG / Master of Rolls / President Family Division / JCIO</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CRN obtained only in person at Charing Cross.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Seven institutions copied. None responded.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CPR 3.1(2)(f) Stay — BL-2024-001217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Chancery Listing / Master Pester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determination. Stay application pending.</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Pending. No response.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Supporting Documents — CCR + CRN —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BOUNCED. CRIB rejects external senders.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26 Mar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Channel closed to external senders. MPS directed NZ here; channel does not work.</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WPQ request — Written Parliamentary Question — FPR Part 3A r.3A.9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Andy Slaughter MP (Chair,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Auto-reply only. Parliament in recess.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27 Mar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Auto-reply only. No substantive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Statement of Institutional Failure — 4th Written Evidence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Andy Slaughter MP / Justice Committee / David Lammy KC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Fourth submission. No response to any.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EX107 Transcript Application — four-ground covering letter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RCJ Family / Albana Nika / MacDonald J</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MacDonald J refused in one line. No reasons.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27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One-line refusal without engaging four grounds.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EX107 — MacDonald J second response to six-ground reply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Albana Nika / MacDonald J CC: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Responded to four grounds. Criminal referral: directed police to apply. Disability: mischaracterised as ‘conduct.’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30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Substantively deficient on every ground.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Complete Criminal Referral Package — 522 pages — Commissioner Rowley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Sir Mark Rowley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2nd auto-deflection 2 April.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 Apr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Second identical automated deflection. 522 pages not acknowledged.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31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Stream A + Stream B — Commissioner and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CRIB bounced. Commissioner deflected 2 April.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31 Mar / 2 Apr</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CRIB bounce confirmed again. Commissioner third deflection.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MPS Online Portal — five submissions generating five reference numbers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Digital Contact Centre / Crime Management /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CIN-36514, CNP-22362, CRN CRIB receipt, CUU-8483, CNP-22367. None linked in MPS system.</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 Apr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Fifth channel. Five references. None connected. Zero allocation.</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7 APRIL 2026 — FORMAL PARLIAMENTARY SUBMISSION AND CHANNEL EXHAUSTION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Formal Submission — Justice Committee — 14 attachments — Series A–E logic analysis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 / David Lammy KC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Parliament in recess.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Most comprehensive submission. Forensic logic analysis of 6 decisions.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Women &amp; Equalities Committee — PSED Failures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Women &amp; Equalities Committee / Sarah Owen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Referral — Disabled Victim — 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Logic Analysis — 8 attachments — Commissioner Rowley + Parliament + CPS + NCA</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CPS / NCA / Justice Committee / David Lammy KC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3rd MPS auto-deflection (16:52). All others silent.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7 Apr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Third identical MPS deflection. Five institutions silent.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Channel Exhaustion Reply — three formal requirements stated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Parliament / CPS / NCA</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Three requirements outstanding: confirm package, name officer, or explain in writing.</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8–13 APRIL 2026 — N244 EXPEDITION, GLD COSTS, LOWNIE PACKAGE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8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GLD formal costs demand — £3,125.50 payable 22 April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GLD (Roisin HedigerHoward)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Demand received. Issued one day before N244 expedition filing.</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8 Apr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Costs demand under a TWM order that is subject to a live CPR 3.1(7) application. Demand issued before that application is determined.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Expedition Bundle filed — CE-File ref 2147191775698027684 — 281 pages — 7 factors for expedition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Casey Liddle confirmed on court file 13 April. Will be considered by a judge as soon as possible.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13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Confirmed on file. Not yet assigned to judge. 4 days elapsed.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Email 1 — ACO + GLD + Justice Committee — N244 bundle + Formal Notice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ACO / GLD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ACO auto-acknowledgement 07:05am. GLD and Justice Committee: 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9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ACO auto-acknowledgement only. No substantive engagement from GLD or Parliament.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Email 2 — GLD — Response to costs demand — payment premature pending CPR 3.1(7)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GLD (Roisin HedigerHoward)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Position stated: payment premature. No reply from GLD.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Email 3 — Justice Committee + Lammy + Slaughter — Position Statement (5 sections)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 / David Lammy KC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8th submission to Justice Committee. No response to any.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10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CRIB response — Debbie Corbett — CRN anomaly confirmed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MPS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CRN 01/7340002/26 refers to different person. CCR-6501-26-0100-000 cannot be accessed by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10 Apr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MPS’s own system cannot access the primary crime reference. CRN allocated to wrong person. Referral bundle location unknown.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MPS Online Portal — new submission — CUU-9159-26-0100-002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Online Portal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Auto-receipt. Awaiting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11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Sixth channel attempt. Awaiting substantive response.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Parliament Follow-Up Letter + Grounds Engagement Table (Annex A) — Andy Slaughter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Andy Slaughter MP / justicecom / David Lammy KC / PS Lord Chancellor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9th submission to Justice Committee. Sent on Parliament’s return from recess. Zero engagement across 56 days.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NCA Economic Crime Command — follow-up to 23 March transmission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NCA Economic Crime (economiccrime@nca.x.gsi.gov.uk)</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Second NCA transmission. No response to either.</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Lownie — 3 emails — 19 exhibits — full analytical briefing + primary sources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Andrew Lownie (investigative journalist)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Awaiting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Package sent. Analytical report held back for when Lownie requests further material.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Casey Liddle (ACO Case Progression) — CPR 3.1(7) confirmed on court file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ACO</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Confirmed: will be considered by a judge as soon as possible.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13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Administrative confirmation. No judicial act yet. 32 days since sealing.</w:t>
            </w:r>
          </w:p>
        </w:tc>
      </w:tr>
    </w:tbl>
    <w:p>
      <w:pPr>
        <w:spacing w:before="200"/>
      </w:pPr>
      <w:r>
        <w:rPr>
          <w:rFonts w:ascii="Arial" w:cs="Arial" w:eastAsia="Arial" w:hAnsi="Arial"/>
          <w:sz w:val="16"/>
          <w:szCs w:val="16"/>
        </w:rPr>
        <w:t xml:space="preserve">This document is submitted in support of a request for urgent and expeditious determination of the matters set out in CPR 3.1(7) application sealed 12 March 2026 (AC-2025-LON-004293), and in support of the N244 expedition application filed 9 April 2026. It is also submitted to the Justice Committee as part of a formal request for parliamentary scrutiny of the institutional response to these proceedings. The pattern documented above is not a matter of interpretation — it is a timestamped, verifiable record of every submission made and every response received across 175 days, six courts and tribunals, three police channels, two parliamentary committees, two regulatory bodies, and the Lord Chancellor’s office. The binary question remains unanswered.</w:t>
      </w:r>
    </w:p>
    <w:p>
      <w:pPr>
        <w:spacing w:before="200"/>
      </w:pPr>
      <w:r>
        <w:rPr>
          <w:rFonts w:ascii="Arial" w:cs="Arial" w:eastAsia="Arial" w:hAnsi="Arial"/>
          <w:color w:val="999999"/>
          <w:sz w:val="14"/>
          <w:szCs w:val="14"/>
        </w:rPr>
        <w:t xml:space="preserve">Nadia Zahmoul | nadia@rosekross.com | Submission and Reply Chronology | 13 April 2026 | CONFIDENTIAL</w:t>
      </w:r>
    </w:p>
    <w:sectPr>
      <w:pgSz w:w="16838" w:h="11906" w:orient="landscape"/>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2026-04-13T19:20:14.329Z</dcterms:created>
  <dcterms:modified xsi:type="dcterms:W3CDTF">2026-04-13T19:20:14.331Z</dcterms:modified>
</cp:coreProperties>
</file>

<file path=docProps/custom.xml><?xml version="1.0" encoding="utf-8"?>
<Properties xmlns="http://schemas.openxmlformats.org/officeDocument/2006/custom-properties" xmlns:vt="http://schemas.openxmlformats.org/officeDocument/2006/docPropsVTypes"/>
</file>