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845" w14:paraId="73DFE37E" w14:textId="77777777">
        <w:tc>
          <w:tcPr>
            <w:tcW w:w="0" w:type="auto"/>
            <w:tcBorders>
              <w:top w:val="single" w:sz="8" w:space="0" w:color="8B0000"/>
              <w:left w:val="single" w:sz="8" w:space="0" w:color="8B0000"/>
              <w:bottom w:val="single" w:sz="8" w:space="0" w:color="8B0000"/>
              <w:right w:val="single" w:sz="8" w:space="0" w:color="8B0000"/>
            </w:tcBorders>
            <w:shd w:val="clear" w:color="auto" w:fill="8B0000"/>
            <w:tcMar>
              <w:top w:w="80" w:type="dxa"/>
              <w:left w:w="140" w:type="dxa"/>
              <w:bottom w:w="80" w:type="dxa"/>
              <w:right w:w="140" w:type="dxa"/>
            </w:tcMar>
          </w:tcPr>
          <w:p w14:paraId="6C32CC98" w14:textId="77777777" w:rsidR="00181845" w:rsidRDefault="00000000">
            <w:pPr>
              <w:spacing w:before="10" w:after="10" w:line="276" w:lineRule="auto"/>
              <w:jc w:val="center"/>
            </w:pPr>
            <w:r>
              <w:rPr>
                <w:b/>
                <w:bCs/>
                <w:color w:val="FFFFFF"/>
                <w:sz w:val="17"/>
                <w:szCs w:val="17"/>
              </w:rPr>
              <w:t xml:space="preserve">CONFIDENTIAL — FOR LAW ENFORCEMENT USE </w:t>
            </w:r>
            <w:proofErr w:type="gramStart"/>
            <w:r>
              <w:rPr>
                <w:b/>
                <w:bCs/>
                <w:color w:val="FFFFFF"/>
                <w:sz w:val="17"/>
                <w:szCs w:val="17"/>
              </w:rPr>
              <w:t>ONLY  |</w:t>
            </w:r>
            <w:proofErr w:type="gramEnd"/>
            <w:r>
              <w:rPr>
                <w:b/>
                <w:bCs/>
                <w:color w:val="FFFFFF"/>
                <w:sz w:val="17"/>
                <w:szCs w:val="17"/>
              </w:rPr>
              <w:t xml:space="preserve">  BL-2024-</w:t>
            </w:r>
            <w:proofErr w:type="gramStart"/>
            <w:r>
              <w:rPr>
                <w:b/>
                <w:bCs/>
                <w:color w:val="FFFFFF"/>
                <w:sz w:val="17"/>
                <w:szCs w:val="17"/>
              </w:rPr>
              <w:t>001217  |</w:t>
            </w:r>
            <w:proofErr w:type="gramEnd"/>
            <w:r>
              <w:rPr>
                <w:b/>
                <w:bCs/>
                <w:color w:val="FFFFFF"/>
                <w:sz w:val="17"/>
                <w:szCs w:val="17"/>
              </w:rPr>
              <w:t xml:space="preserve">  DETACH LENDING LTD v ZAHMOUL</w:t>
            </w:r>
          </w:p>
        </w:tc>
      </w:tr>
    </w:tbl>
    <w:p w14:paraId="6F2757C6" w14:textId="77777777" w:rsidR="00181845" w:rsidRDefault="00181845">
      <w:pPr>
        <w:spacing w:before="30" w:line="276" w:lineRule="auto"/>
      </w:pPr>
    </w:p>
    <w:p w14:paraId="535F42A3" w14:textId="77777777" w:rsidR="00181845" w:rsidRDefault="00000000">
      <w:pPr>
        <w:spacing w:after="10" w:line="276" w:lineRule="auto"/>
        <w:jc w:val="center"/>
      </w:pPr>
      <w:r>
        <w:rPr>
          <w:b/>
          <w:bCs/>
          <w:color w:val="8B0000"/>
          <w:sz w:val="24"/>
          <w:szCs w:val="24"/>
        </w:rPr>
        <w:t>CHANCERY SECTION — DISABILITY WEAPONISATION, VACATING ORDER MISCHARACTERISATION, AND PATTERN EVIDENCE</w:t>
      </w:r>
    </w:p>
    <w:p w14:paraId="088C3CDD" w14:textId="77777777" w:rsidR="00181845" w:rsidRDefault="00000000">
      <w:pPr>
        <w:spacing w:after="10" w:line="276" w:lineRule="auto"/>
        <w:jc w:val="center"/>
      </w:pPr>
      <w:r>
        <w:rPr>
          <w:i/>
          <w:iCs/>
          <w:color w:val="555555"/>
          <w:sz w:val="16"/>
          <w:szCs w:val="16"/>
        </w:rPr>
        <w:t>BL-2024-</w:t>
      </w:r>
      <w:proofErr w:type="gramStart"/>
      <w:r>
        <w:rPr>
          <w:i/>
          <w:iCs/>
          <w:color w:val="555555"/>
          <w:sz w:val="16"/>
          <w:szCs w:val="16"/>
        </w:rPr>
        <w:t>001217  ·</w:t>
      </w:r>
      <w:proofErr w:type="gramEnd"/>
      <w:r>
        <w:rPr>
          <w:i/>
          <w:iCs/>
          <w:color w:val="555555"/>
          <w:sz w:val="16"/>
          <w:szCs w:val="16"/>
        </w:rPr>
        <w:t xml:space="preserve">  8–12 March </w:t>
      </w:r>
      <w:proofErr w:type="gramStart"/>
      <w:r>
        <w:rPr>
          <w:i/>
          <w:iCs/>
          <w:color w:val="555555"/>
          <w:sz w:val="16"/>
          <w:szCs w:val="16"/>
        </w:rPr>
        <w:t>2026  ·</w:t>
      </w:r>
      <w:proofErr w:type="gramEnd"/>
      <w:r>
        <w:rPr>
          <w:i/>
          <w:iCs/>
          <w:color w:val="555555"/>
          <w:sz w:val="16"/>
          <w:szCs w:val="16"/>
        </w:rPr>
        <w:t xml:space="preserve">  Master Pester, Business and Property </w:t>
      </w:r>
      <w:proofErr w:type="gramStart"/>
      <w:r>
        <w:rPr>
          <w:i/>
          <w:iCs/>
          <w:color w:val="555555"/>
          <w:sz w:val="16"/>
          <w:szCs w:val="16"/>
        </w:rPr>
        <w:t>Courts  ·</w:t>
      </w:r>
      <w:proofErr w:type="gramEnd"/>
      <w:r>
        <w:rPr>
          <w:i/>
          <w:iCs/>
          <w:color w:val="555555"/>
          <w:sz w:val="16"/>
          <w:szCs w:val="16"/>
        </w:rPr>
        <w:t xml:space="preserve">  Gateley Legal (McCourt, Clague, Benn)</w:t>
      </w:r>
    </w:p>
    <w:p w14:paraId="07078F01" w14:textId="77777777" w:rsidR="00181845" w:rsidRDefault="00000000">
      <w:pPr>
        <w:spacing w:after="20" w:line="276" w:lineRule="auto"/>
        <w:jc w:val="center"/>
      </w:pPr>
      <w:r>
        <w:rPr>
          <w:i/>
          <w:iCs/>
          <w:color w:val="555555"/>
          <w:sz w:val="16"/>
          <w:szCs w:val="16"/>
        </w:rPr>
        <w:t>To be read with the Unilateral Orders Full Report and Background Annex (15 March 2026)</w:t>
      </w:r>
    </w:p>
    <w:p w14:paraId="4805CCFD" w14:textId="77777777" w:rsidR="00181845" w:rsidRDefault="00181845">
      <w:pPr>
        <w:pBdr>
          <w:bottom w:val="single" w:sz="6" w:space="2" w:color="8B0000"/>
        </w:pBdr>
        <w:spacing w:before="80" w:after="80"/>
      </w:pPr>
    </w:p>
    <w:p w14:paraId="2195E585" w14:textId="77777777" w:rsidR="00181845" w:rsidRDefault="00181845">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845" w14:paraId="0EFECB3D" w14:textId="77777777">
        <w:tc>
          <w:tcPr>
            <w:tcW w:w="0" w:type="auto"/>
            <w:tcBorders>
              <w:top w:val="single" w:sz="8" w:space="0" w:color="1F3864"/>
              <w:left w:val="single" w:sz="8" w:space="0" w:color="1F3864"/>
              <w:bottom w:val="single" w:sz="8" w:space="0" w:color="1F3864"/>
              <w:right w:val="single" w:sz="8" w:space="0" w:color="1F3864"/>
            </w:tcBorders>
            <w:shd w:val="clear" w:color="auto" w:fill="EFF4FF"/>
            <w:tcMar>
              <w:top w:w="100" w:type="dxa"/>
              <w:left w:w="160" w:type="dxa"/>
              <w:bottom w:w="100" w:type="dxa"/>
              <w:right w:w="160" w:type="dxa"/>
            </w:tcMar>
          </w:tcPr>
          <w:p w14:paraId="0E92F078" w14:textId="77777777" w:rsidR="00181845" w:rsidRDefault="00000000">
            <w:pPr>
              <w:spacing w:before="10" w:after="15" w:line="276" w:lineRule="auto"/>
            </w:pPr>
            <w:r>
              <w:rPr>
                <w:b/>
                <w:bCs/>
                <w:color w:val="1F3864"/>
                <w:sz w:val="17"/>
                <w:szCs w:val="17"/>
              </w:rPr>
              <w:t>PURPOSE OF THIS SECTION</w:t>
            </w:r>
          </w:p>
          <w:p w14:paraId="361FD435" w14:textId="77777777" w:rsidR="00181845" w:rsidRDefault="00000000">
            <w:pPr>
              <w:spacing w:after="10" w:line="276" w:lineRule="auto"/>
            </w:pPr>
            <w:r>
              <w:rPr>
                <w:color w:val="222222"/>
                <w:sz w:val="17"/>
                <w:szCs w:val="17"/>
              </w:rPr>
              <w:t>This section documents three things for the police referral record:</w:t>
            </w:r>
          </w:p>
          <w:p w14:paraId="7E1CB9F6" w14:textId="77777777" w:rsidR="00181845" w:rsidRDefault="00000000">
            <w:pPr>
              <w:spacing w:after="8" w:line="276" w:lineRule="auto"/>
            </w:pPr>
            <w:r>
              <w:rPr>
                <w:color w:val="222222"/>
                <w:sz w:val="17"/>
                <w:szCs w:val="17"/>
              </w:rPr>
              <w:t>1.  A documented instance of NZ's disability being used to question and undermine her participation choices, rather than to accommodate them — in separate Chancery proceedings, by different solicitors, producing the same outcome as BV20D01752.</w:t>
            </w:r>
          </w:p>
          <w:p w14:paraId="2F1701DD" w14:textId="77777777" w:rsidR="00181845" w:rsidRDefault="00000000">
            <w:pPr>
              <w:spacing w:after="8" w:line="276" w:lineRule="auto"/>
            </w:pPr>
            <w:r>
              <w:rPr>
                <w:color w:val="222222"/>
                <w:sz w:val="17"/>
                <w:szCs w:val="17"/>
              </w:rPr>
              <w:t>2.  A vacating order that misattributes blame to NZ for a hearing made unworkable by the Claimant's own legal team, with costs reserved against NZ without addressing the true cause.</w:t>
            </w:r>
          </w:p>
          <w:p w14:paraId="20AF398E" w14:textId="77777777" w:rsidR="00181845" w:rsidRDefault="00000000">
            <w:pPr>
              <w:spacing w:after="10" w:line="276" w:lineRule="auto"/>
            </w:pPr>
            <w:r>
              <w:rPr>
                <w:color w:val="222222"/>
                <w:sz w:val="17"/>
                <w:szCs w:val="17"/>
              </w:rPr>
              <w:t>3.  An independent and unaddressed ground for adjournment — 341 pages of late Detach disclosure received after the hearing bundle was filed — which the vacating order does not mention.</w:t>
            </w:r>
          </w:p>
          <w:p w14:paraId="7D3FADE3" w14:textId="77777777" w:rsidR="00181845" w:rsidRDefault="00000000">
            <w:pPr>
              <w:spacing w:before="10" w:after="10" w:line="276" w:lineRule="auto"/>
            </w:pPr>
            <w:r>
              <w:rPr>
                <w:b/>
                <w:bCs/>
                <w:color w:val="8B0000"/>
                <w:sz w:val="17"/>
                <w:szCs w:val="17"/>
              </w:rPr>
              <w:t>The primary significance for the police referral is pattern evidence. The same mechanism documented across BV20D01752 — disability cited not to accommodate but to blame — appears here in BL-2024-001217 in the hands of different actors.</w:t>
            </w:r>
          </w:p>
        </w:tc>
      </w:tr>
    </w:tbl>
    <w:p w14:paraId="5FC79AAE" w14:textId="77777777" w:rsidR="00181845" w:rsidRDefault="00181845">
      <w:pPr>
        <w:spacing w:before="30" w:line="276" w:lineRule="auto"/>
      </w:pPr>
    </w:p>
    <w:p w14:paraId="0785F5E8" w14:textId="77777777" w:rsidR="00181845" w:rsidRDefault="00181845">
      <w:pPr>
        <w:pBdr>
          <w:bottom w:val="single" w:sz="6" w:space="2" w:color="1F3864"/>
        </w:pBdr>
        <w:spacing w:before="80" w:after="80"/>
      </w:pPr>
    </w:p>
    <w:p w14:paraId="39377FF3" w14:textId="77777777" w:rsidR="00181845" w:rsidRDefault="00181845">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845" w14:paraId="73AF4CB2"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21346FBC" w14:textId="77777777" w:rsidR="00181845" w:rsidRDefault="00000000">
            <w:pPr>
              <w:spacing w:before="10" w:after="10" w:line="276" w:lineRule="auto"/>
            </w:pPr>
            <w:r>
              <w:rPr>
                <w:b/>
                <w:bCs/>
                <w:color w:val="FFFFFF"/>
              </w:rPr>
              <w:t>SECTION 1 — THE CHRONOLOGY: WHAT ACTUALLY HAPPENED</w:t>
            </w:r>
          </w:p>
        </w:tc>
      </w:tr>
    </w:tbl>
    <w:p w14:paraId="271E3ADB" w14:textId="77777777" w:rsidR="00181845" w:rsidRDefault="00181845">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181845" w14:paraId="42A1CBF0"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4DC4B681" w14:textId="77777777" w:rsidR="00181845" w:rsidRDefault="00000000">
            <w:pPr>
              <w:spacing w:before="20" w:after="20" w:line="276" w:lineRule="auto"/>
              <w:jc w:val="center"/>
            </w:pPr>
            <w:r>
              <w:rPr>
                <w:b/>
                <w:bCs/>
                <w:color w:val="FFFFFF"/>
                <w:sz w:val="17"/>
                <w:szCs w:val="17"/>
              </w:rPr>
              <w:t>Date / Time</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0E9A4FA1" w14:textId="77777777" w:rsidR="00181845" w:rsidRDefault="00000000">
            <w:pPr>
              <w:spacing w:before="20" w:after="20" w:line="276" w:lineRule="auto"/>
              <w:jc w:val="center"/>
            </w:pPr>
            <w:r>
              <w:rPr>
                <w:b/>
                <w:bCs/>
                <w:color w:val="FFFFFF"/>
                <w:sz w:val="17"/>
                <w:szCs w:val="17"/>
              </w:rPr>
              <w:t>Actor</w:t>
            </w:r>
          </w:p>
        </w:tc>
        <w:tc>
          <w:tcPr>
            <w:tcW w:w="4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50ED8205" w14:textId="77777777" w:rsidR="00181845" w:rsidRDefault="00000000">
            <w:pPr>
              <w:spacing w:before="20" w:after="20" w:line="276" w:lineRule="auto"/>
              <w:jc w:val="center"/>
            </w:pPr>
            <w:r>
              <w:rPr>
                <w:b/>
                <w:bCs/>
                <w:color w:val="FFFFFF"/>
                <w:sz w:val="17"/>
                <w:szCs w:val="17"/>
              </w:rPr>
              <w:t>Event — Documented</w:t>
            </w:r>
          </w:p>
        </w:tc>
      </w:tr>
      <w:tr w:rsidR="00181845" w14:paraId="68CE4DA2" w14:textId="77777777">
        <w:tc>
          <w:tcPr>
            <w:tcW w:w="18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54199306" w14:textId="77777777" w:rsidR="00181845" w:rsidRDefault="00000000">
            <w:pPr>
              <w:spacing w:before="40" w:after="40" w:line="276" w:lineRule="auto"/>
            </w:pPr>
            <w:r>
              <w:rPr>
                <w:b/>
                <w:bCs/>
                <w:color w:val="222222"/>
                <w:sz w:val="16"/>
                <w:szCs w:val="16"/>
              </w:rPr>
              <w:t>8 March 2026 (letter dated) 9 March 2026 08:53 (served)</w:t>
            </w:r>
          </w:p>
        </w:tc>
        <w:tc>
          <w:tcPr>
            <w:tcW w:w="30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742A290A" w14:textId="77777777" w:rsidR="00181845" w:rsidRDefault="00000000">
            <w:pPr>
              <w:spacing w:before="40" w:after="40" w:line="276" w:lineRule="auto"/>
            </w:pPr>
            <w:r>
              <w:rPr>
                <w:color w:val="222222"/>
                <w:sz w:val="16"/>
                <w:szCs w:val="16"/>
              </w:rPr>
              <w:t>NZ → Court and Gateley</w:t>
            </w:r>
          </w:p>
        </w:tc>
        <w:tc>
          <w:tcPr>
            <w:tcW w:w="4560" w:type="dxa"/>
            <w:tcBorders>
              <w:top w:val="single" w:sz="8" w:space="0" w:color="1F3864"/>
              <w:left w:val="single" w:sz="8" w:space="0" w:color="1F3864"/>
              <w:bottom w:val="single" w:sz="8" w:space="0" w:color="1F3864"/>
              <w:right w:val="single" w:sz="8" w:space="0" w:color="1F3864"/>
            </w:tcBorders>
            <w:shd w:val="clear" w:color="auto" w:fill="EFF4FF"/>
            <w:tcMar>
              <w:top w:w="80" w:type="dxa"/>
              <w:left w:w="100" w:type="dxa"/>
              <w:bottom w:w="80" w:type="dxa"/>
              <w:right w:w="100" w:type="dxa"/>
            </w:tcMar>
          </w:tcPr>
          <w:p w14:paraId="10755900" w14:textId="77777777" w:rsidR="00181845" w:rsidRDefault="00000000">
            <w:pPr>
              <w:spacing w:before="20" w:after="8" w:line="276" w:lineRule="auto"/>
            </w:pPr>
            <w:r>
              <w:rPr>
                <w:b/>
                <w:bCs/>
                <w:color w:val="222222"/>
                <w:sz w:val="16"/>
                <w:szCs w:val="16"/>
              </w:rPr>
              <w:t>NZ's adjournment reply letter (8 pages) explicitly states in paragraph 11:</w:t>
            </w:r>
          </w:p>
          <w:p w14:paraId="00E40BED" w14:textId="77777777" w:rsidR="00181845" w:rsidRDefault="00000000">
            <w:pPr>
              <w:spacing w:after="10" w:line="276" w:lineRule="auto"/>
            </w:pPr>
            <w:r>
              <w:rPr>
                <w:i/>
                <w:iCs/>
                <w:color w:val="1F3864"/>
                <w:sz w:val="16"/>
                <w:szCs w:val="16"/>
              </w:rPr>
              <w:t xml:space="preserve">"Should Master Pester refuse the adjournment and direct the hearing to proceed on 12 March 2026, I wish to attend in person at the Rolls Building rather than by MS Teams. I am currently in London and able to do so. I </w:t>
            </w:r>
            <w:proofErr w:type="spellStart"/>
            <w:r>
              <w:rPr>
                <w:i/>
                <w:iCs/>
                <w:color w:val="1F3864"/>
                <w:sz w:val="16"/>
                <w:szCs w:val="16"/>
              </w:rPr>
              <w:t>recognise</w:t>
            </w:r>
            <w:proofErr w:type="spellEnd"/>
            <w:r>
              <w:rPr>
                <w:i/>
                <w:iCs/>
                <w:color w:val="1F3864"/>
                <w:sz w:val="16"/>
                <w:szCs w:val="16"/>
              </w:rPr>
              <w:t xml:space="preserve"> that this departs from the remote participation measure requested under Practice Direction 1A. I make this offer voluntarily, for this hearing only, and without waiving my entitlement to participation measures in future."</w:t>
            </w:r>
          </w:p>
          <w:p w14:paraId="47AA3C0B" w14:textId="77777777" w:rsidR="00181845" w:rsidRDefault="00000000">
            <w:pPr>
              <w:spacing w:after="20" w:line="276" w:lineRule="auto"/>
            </w:pPr>
            <w:r>
              <w:rPr>
                <w:b/>
                <w:bCs/>
                <w:color w:val="8B0000"/>
                <w:sz w:val="16"/>
                <w:szCs w:val="16"/>
              </w:rPr>
              <w:t>Gateley is copied on this letter at 08:53 on 9 March 2026 — THREE DAYS before the hearing.</w:t>
            </w:r>
          </w:p>
        </w:tc>
      </w:tr>
      <w:tr w:rsidR="00181845" w14:paraId="05344F5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4D852AC6" w14:textId="77777777" w:rsidR="00181845" w:rsidRDefault="00000000">
            <w:pPr>
              <w:spacing w:before="40" w:after="40" w:line="276" w:lineRule="auto"/>
            </w:pPr>
            <w:r>
              <w:rPr>
                <w:b/>
                <w:bCs/>
                <w:color w:val="222222"/>
                <w:sz w:val="16"/>
                <w:szCs w:val="16"/>
              </w:rPr>
              <w:t>9 March 2026 Adjournment order (papers)</w:t>
            </w:r>
          </w:p>
        </w:tc>
        <w:tc>
          <w:tcPr>
            <w:tcW w:w="30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08C6CF7D" w14:textId="77777777" w:rsidR="00181845" w:rsidRDefault="00000000">
            <w:pPr>
              <w:spacing w:before="40" w:after="40" w:line="276" w:lineRule="auto"/>
            </w:pPr>
            <w:r>
              <w:rPr>
                <w:color w:val="222222"/>
                <w:sz w:val="16"/>
                <w:szCs w:val="16"/>
              </w:rPr>
              <w:t>Master Pester → parties</w:t>
            </w:r>
          </w:p>
        </w:tc>
        <w:tc>
          <w:tcPr>
            <w:tcW w:w="4560" w:type="dxa"/>
            <w:tcBorders>
              <w:top w:val="single" w:sz="8" w:space="0" w:color="7B3F00"/>
              <w:left w:val="single" w:sz="8" w:space="0" w:color="7B3F00"/>
              <w:bottom w:val="single" w:sz="8" w:space="0" w:color="7B3F00"/>
              <w:right w:val="single" w:sz="8" w:space="0" w:color="7B3F00"/>
            </w:tcBorders>
            <w:shd w:val="clear" w:color="auto" w:fill="FFF8E1"/>
            <w:tcMar>
              <w:top w:w="80" w:type="dxa"/>
              <w:left w:w="100" w:type="dxa"/>
              <w:bottom w:w="80" w:type="dxa"/>
              <w:right w:w="100" w:type="dxa"/>
            </w:tcMar>
          </w:tcPr>
          <w:p w14:paraId="4E12B4EB" w14:textId="77777777" w:rsidR="00181845" w:rsidRDefault="00000000">
            <w:pPr>
              <w:spacing w:before="20" w:after="10" w:line="276" w:lineRule="auto"/>
            </w:pPr>
            <w:r>
              <w:rPr>
                <w:color w:val="222222"/>
                <w:sz w:val="16"/>
                <w:szCs w:val="16"/>
              </w:rPr>
              <w:t>Adjournment refused on papers. Notably, Reason 4 of the refusal acknowledges NZ's autism and PTSD diagnoses and the existence of participation measures. This is the only court order in the entire history of these proceedings to acknowledge her disability at the point of a procedural decision.</w:t>
            </w:r>
          </w:p>
          <w:p w14:paraId="3EB3724A" w14:textId="77777777" w:rsidR="00181845" w:rsidRDefault="00000000">
            <w:pPr>
              <w:spacing w:after="20" w:line="276" w:lineRule="auto"/>
            </w:pPr>
            <w:r>
              <w:rPr>
                <w:b/>
                <w:bCs/>
                <w:color w:val="1F3864"/>
                <w:sz w:val="16"/>
                <w:szCs w:val="16"/>
              </w:rPr>
              <w:t>This acknowledgement is significant: it establishes that Master Pester knew of NZ's disability and the participation measures framework before the hearing format dispute arose.</w:t>
            </w:r>
          </w:p>
        </w:tc>
      </w:tr>
      <w:tr w:rsidR="00181845" w14:paraId="31711CD6" w14:textId="77777777">
        <w:tc>
          <w:tcPr>
            <w:tcW w:w="18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42D45089" w14:textId="77777777" w:rsidR="00181845" w:rsidRDefault="00000000">
            <w:pPr>
              <w:spacing w:before="40" w:after="40" w:line="276" w:lineRule="auto"/>
            </w:pPr>
            <w:r>
              <w:rPr>
                <w:b/>
                <w:bCs/>
                <w:color w:val="222222"/>
                <w:sz w:val="16"/>
                <w:szCs w:val="16"/>
              </w:rPr>
              <w:t>10 March 2026 17:27</w:t>
            </w:r>
          </w:p>
        </w:tc>
        <w:tc>
          <w:tcPr>
            <w:tcW w:w="30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66227DBF" w14:textId="77777777" w:rsidR="00181845" w:rsidRDefault="00000000">
            <w:pPr>
              <w:spacing w:before="40" w:after="40" w:line="276" w:lineRule="auto"/>
            </w:pPr>
            <w:r>
              <w:rPr>
                <w:color w:val="222222"/>
                <w:sz w:val="16"/>
                <w:szCs w:val="16"/>
              </w:rPr>
              <w:t>NZ → Court and Gateley</w:t>
            </w:r>
          </w:p>
        </w:tc>
        <w:tc>
          <w:tcPr>
            <w:tcW w:w="4560" w:type="dxa"/>
            <w:tcBorders>
              <w:top w:val="single" w:sz="8" w:space="0" w:color="1F3864"/>
              <w:left w:val="single" w:sz="8" w:space="0" w:color="1F3864"/>
              <w:bottom w:val="single" w:sz="8" w:space="0" w:color="1F3864"/>
              <w:right w:val="single" w:sz="8" w:space="0" w:color="1F3864"/>
            </w:tcBorders>
            <w:shd w:val="clear" w:color="auto" w:fill="EFF4FF"/>
            <w:tcMar>
              <w:top w:w="80" w:type="dxa"/>
              <w:left w:w="100" w:type="dxa"/>
              <w:bottom w:w="80" w:type="dxa"/>
              <w:right w:w="100" w:type="dxa"/>
            </w:tcMar>
          </w:tcPr>
          <w:p w14:paraId="543EEA64" w14:textId="77777777" w:rsidR="00181845" w:rsidRDefault="00000000">
            <w:pPr>
              <w:spacing w:before="20" w:after="8" w:line="276" w:lineRule="auto"/>
            </w:pPr>
            <w:r>
              <w:rPr>
                <w:color w:val="222222"/>
                <w:sz w:val="16"/>
                <w:szCs w:val="16"/>
              </w:rPr>
              <w:t>NZ's second communication on hearing format. States her absolute right to attend in person as defendant and applicant. Explicitly distinguishes between two different things:</w:t>
            </w:r>
          </w:p>
          <w:p w14:paraId="0CB2EEA6" w14:textId="77777777" w:rsidR="00181845" w:rsidRDefault="00000000">
            <w:pPr>
              <w:spacing w:after="8" w:line="276" w:lineRule="auto"/>
            </w:pPr>
            <w:r>
              <w:rPr>
                <w:i/>
                <w:iCs/>
                <w:color w:val="1F3864"/>
                <w:sz w:val="16"/>
                <w:szCs w:val="16"/>
              </w:rPr>
              <w:t xml:space="preserve">"Attending in person is a participation measure request under your disability. It is not the same as changing the format for </w:t>
            </w:r>
            <w:r>
              <w:rPr>
                <w:i/>
                <w:iCs/>
                <w:color w:val="1F3864"/>
                <w:sz w:val="16"/>
                <w:szCs w:val="16"/>
              </w:rPr>
              <w:lastRenderedPageBreak/>
              <w:t>convenience. Those are two different things, and Gateley's objection conflates them."</w:t>
            </w:r>
          </w:p>
          <w:p w14:paraId="477A147F" w14:textId="77777777" w:rsidR="00181845" w:rsidRDefault="00000000">
            <w:pPr>
              <w:spacing w:after="20" w:line="276" w:lineRule="auto"/>
            </w:pPr>
            <w:r>
              <w:rPr>
                <w:color w:val="222222"/>
                <w:sz w:val="16"/>
                <w:szCs w:val="16"/>
              </w:rPr>
              <w:t>Notes that Gateley's preparation for the CPR 13.3 application is identical whether the hearing is remote or in person.</w:t>
            </w:r>
          </w:p>
        </w:tc>
      </w:tr>
      <w:tr w:rsidR="00181845" w14:paraId="39B94AD1" w14:textId="77777777">
        <w:tc>
          <w:tcPr>
            <w:tcW w:w="18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5B6C0945" w14:textId="77777777" w:rsidR="00181845" w:rsidRDefault="00000000">
            <w:pPr>
              <w:spacing w:before="40" w:after="40" w:line="276" w:lineRule="auto"/>
            </w:pPr>
            <w:r>
              <w:rPr>
                <w:b/>
                <w:bCs/>
                <w:color w:val="222222"/>
                <w:sz w:val="16"/>
                <w:szCs w:val="16"/>
              </w:rPr>
              <w:lastRenderedPageBreak/>
              <w:t>11 March 2026 12:58</w:t>
            </w:r>
          </w:p>
        </w:tc>
        <w:tc>
          <w:tcPr>
            <w:tcW w:w="30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5AAC7980" w14:textId="77777777" w:rsidR="00181845" w:rsidRDefault="00000000">
            <w:pPr>
              <w:spacing w:before="40" w:after="40" w:line="276" w:lineRule="auto"/>
            </w:pPr>
            <w:r>
              <w:rPr>
                <w:color w:val="222222"/>
                <w:sz w:val="16"/>
                <w:szCs w:val="16"/>
              </w:rPr>
              <w:t>Master Pester (via Jack Gunby)</w:t>
            </w:r>
          </w:p>
        </w:tc>
        <w:tc>
          <w:tcPr>
            <w:tcW w:w="4560" w:type="dxa"/>
            <w:tcBorders>
              <w:top w:val="single" w:sz="8" w:space="0" w:color="1F3864"/>
              <w:left w:val="single" w:sz="8" w:space="0" w:color="1F3864"/>
              <w:bottom w:val="single" w:sz="8" w:space="0" w:color="1F3864"/>
              <w:right w:val="single" w:sz="8" w:space="0" w:color="1F3864"/>
            </w:tcBorders>
            <w:shd w:val="clear" w:color="auto" w:fill="EFF4FF"/>
            <w:tcMar>
              <w:top w:w="80" w:type="dxa"/>
              <w:left w:w="100" w:type="dxa"/>
              <w:bottom w:w="80" w:type="dxa"/>
              <w:right w:w="100" w:type="dxa"/>
            </w:tcMar>
          </w:tcPr>
          <w:p w14:paraId="25BE10BF" w14:textId="77777777" w:rsidR="00181845" w:rsidRDefault="00000000">
            <w:pPr>
              <w:spacing w:before="20" w:after="8" w:line="276" w:lineRule="auto"/>
            </w:pPr>
            <w:r>
              <w:rPr>
                <w:color w:val="222222"/>
                <w:sz w:val="16"/>
                <w:szCs w:val="16"/>
              </w:rPr>
              <w:t>Master Pester approves hybrid format: NZ in person, counsel in person, solicitors remote. States:</w:t>
            </w:r>
          </w:p>
          <w:p w14:paraId="079542C9" w14:textId="77777777" w:rsidR="00181845" w:rsidRDefault="00000000">
            <w:pPr>
              <w:spacing w:after="8" w:line="276" w:lineRule="auto"/>
            </w:pPr>
            <w:r>
              <w:rPr>
                <w:i/>
                <w:iCs/>
                <w:color w:val="1F3864"/>
                <w:sz w:val="16"/>
                <w:szCs w:val="16"/>
              </w:rPr>
              <w:t>"The Defendant now wishes for the hearing to be in person... That request should be accommodated, if possible. The Claimant is represented by Counsel, in London."</w:t>
            </w:r>
          </w:p>
          <w:p w14:paraId="042FD2DE" w14:textId="77777777" w:rsidR="00181845" w:rsidRDefault="00000000">
            <w:pPr>
              <w:spacing w:after="20" w:line="276" w:lineRule="auto"/>
            </w:pPr>
            <w:r>
              <w:rPr>
                <w:b/>
                <w:bCs/>
                <w:color w:val="8B0000"/>
                <w:sz w:val="16"/>
                <w:szCs w:val="16"/>
              </w:rPr>
              <w:t>Master Pester was under the impression that Claimant's counsel was in London and available. This was incorrect. Gateley's counsel was out of the country.</w:t>
            </w:r>
          </w:p>
        </w:tc>
      </w:tr>
      <w:tr w:rsidR="00181845" w14:paraId="1F0FC1A1" w14:textId="77777777">
        <w:tc>
          <w:tcPr>
            <w:tcW w:w="180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00" w:type="dxa"/>
              <w:bottom w:w="80" w:type="dxa"/>
              <w:right w:w="100" w:type="dxa"/>
            </w:tcMar>
          </w:tcPr>
          <w:p w14:paraId="1478084C" w14:textId="77777777" w:rsidR="00181845" w:rsidRDefault="00000000">
            <w:pPr>
              <w:spacing w:before="40" w:after="40" w:line="276" w:lineRule="auto"/>
            </w:pPr>
            <w:r>
              <w:rPr>
                <w:b/>
                <w:bCs/>
                <w:color w:val="222222"/>
                <w:sz w:val="16"/>
                <w:szCs w:val="16"/>
              </w:rPr>
              <w:t>11 March 2026 14:23</w:t>
            </w:r>
          </w:p>
        </w:tc>
        <w:tc>
          <w:tcPr>
            <w:tcW w:w="300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00" w:type="dxa"/>
              <w:bottom w:w="80" w:type="dxa"/>
              <w:right w:w="100" w:type="dxa"/>
            </w:tcMar>
          </w:tcPr>
          <w:p w14:paraId="5BE31350" w14:textId="77777777" w:rsidR="00181845" w:rsidRDefault="00000000">
            <w:pPr>
              <w:spacing w:before="40" w:after="40" w:line="276" w:lineRule="auto"/>
            </w:pPr>
            <w:r>
              <w:rPr>
                <w:color w:val="222222"/>
                <w:sz w:val="16"/>
                <w:szCs w:val="16"/>
              </w:rPr>
              <w:t>NZ → Court and Gateley</w:t>
            </w:r>
          </w:p>
        </w:tc>
        <w:tc>
          <w:tcPr>
            <w:tcW w:w="4560" w:type="dxa"/>
            <w:tcBorders>
              <w:top w:val="single" w:sz="8" w:space="0" w:color="1E5631"/>
              <w:left w:val="single" w:sz="8" w:space="0" w:color="1E5631"/>
              <w:bottom w:val="single" w:sz="8" w:space="0" w:color="1E5631"/>
              <w:right w:val="single" w:sz="8" w:space="0" w:color="1E5631"/>
            </w:tcBorders>
            <w:shd w:val="clear" w:color="auto" w:fill="F0FFF4"/>
            <w:tcMar>
              <w:top w:w="80" w:type="dxa"/>
              <w:left w:w="100" w:type="dxa"/>
              <w:bottom w:w="80" w:type="dxa"/>
              <w:right w:w="100" w:type="dxa"/>
            </w:tcMar>
          </w:tcPr>
          <w:p w14:paraId="3168DDBF" w14:textId="77777777" w:rsidR="00181845" w:rsidRDefault="00000000">
            <w:pPr>
              <w:spacing w:before="40" w:after="40" w:line="276" w:lineRule="auto"/>
            </w:pPr>
            <w:r>
              <w:rPr>
                <w:color w:val="222222"/>
                <w:sz w:val="16"/>
                <w:szCs w:val="16"/>
              </w:rPr>
              <w:t>NZ confirms hybrid within 85 minutes of Master Pester's directions. "I confirm that I am content for the hearing listed on 12 March 2026 before Master Pester to proceed in hybrid format as proposed, with the Claimant's counsel attending in person and the Claimant's solicitors attending remotely if required. I will attend the hearing in person."</w:t>
            </w:r>
          </w:p>
        </w:tc>
      </w:tr>
      <w:tr w:rsidR="00181845" w14:paraId="7DAA669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3A83FDC7" w14:textId="77777777" w:rsidR="00181845" w:rsidRDefault="00000000">
            <w:pPr>
              <w:spacing w:before="40" w:after="40" w:line="276" w:lineRule="auto"/>
            </w:pPr>
            <w:r>
              <w:rPr>
                <w:b/>
                <w:bCs/>
                <w:color w:val="8B0000"/>
                <w:sz w:val="16"/>
                <w:szCs w:val="16"/>
              </w:rPr>
              <w:t>11 March 2026 16:01</w:t>
            </w:r>
          </w:p>
        </w:tc>
        <w:tc>
          <w:tcPr>
            <w:tcW w:w="3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74AB8F49" w14:textId="77777777" w:rsidR="00181845" w:rsidRDefault="00000000">
            <w:pPr>
              <w:spacing w:before="40" w:after="40" w:line="276" w:lineRule="auto"/>
            </w:pPr>
            <w:r>
              <w:rPr>
                <w:color w:val="222222"/>
                <w:sz w:val="16"/>
                <w:szCs w:val="16"/>
              </w:rPr>
              <w:t>Gateley Legal (Lucy Benn) → Court and NZ</w:t>
            </w:r>
          </w:p>
        </w:tc>
        <w:tc>
          <w:tcPr>
            <w:tcW w:w="456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74A4D51C" w14:textId="77777777" w:rsidR="00181845" w:rsidRDefault="00000000">
            <w:pPr>
              <w:spacing w:before="20" w:after="8" w:line="276" w:lineRule="auto"/>
            </w:pPr>
            <w:r>
              <w:rPr>
                <w:b/>
                <w:bCs/>
                <w:color w:val="222222"/>
                <w:sz w:val="16"/>
                <w:szCs w:val="16"/>
              </w:rPr>
              <w:t>Gateley objects to hybrid. Their letter contains the following sentence:</w:t>
            </w:r>
          </w:p>
          <w:p w14:paraId="72907B18" w14:textId="77777777" w:rsidR="00181845" w:rsidRDefault="00000000">
            <w:pPr>
              <w:spacing w:after="8" w:line="276" w:lineRule="auto"/>
            </w:pPr>
            <w:r>
              <w:rPr>
                <w:b/>
                <w:bCs/>
                <w:i/>
                <w:iCs/>
                <w:color w:val="8B0000"/>
                <w:sz w:val="17"/>
                <w:szCs w:val="17"/>
              </w:rPr>
              <w:t xml:space="preserve">"It is unclear why </w:t>
            </w:r>
            <w:proofErr w:type="spellStart"/>
            <w:r>
              <w:rPr>
                <w:b/>
                <w:bCs/>
                <w:i/>
                <w:iCs/>
                <w:color w:val="8B0000"/>
                <w:sz w:val="17"/>
                <w:szCs w:val="17"/>
              </w:rPr>
              <w:t>Ms</w:t>
            </w:r>
            <w:proofErr w:type="spellEnd"/>
            <w:r>
              <w:rPr>
                <w:b/>
                <w:bCs/>
                <w:i/>
                <w:iCs/>
                <w:color w:val="8B0000"/>
                <w:sz w:val="17"/>
                <w:szCs w:val="17"/>
              </w:rPr>
              <w:t xml:space="preserve"> Zahmoul now considers it to be in her interest to appear in person or why her condition now seemingly allows this."</w:t>
            </w:r>
          </w:p>
          <w:p w14:paraId="2BCF4586" w14:textId="77777777" w:rsidR="00181845" w:rsidRDefault="00000000">
            <w:pPr>
              <w:spacing w:after="8" w:line="276" w:lineRule="auto"/>
            </w:pPr>
            <w:r>
              <w:rPr>
                <w:color w:val="8B0000"/>
                <w:sz w:val="16"/>
                <w:szCs w:val="16"/>
              </w:rPr>
              <w:t>This sentence is addressed in full in Section 2 below.</w:t>
            </w:r>
          </w:p>
          <w:p w14:paraId="49AAFE9F" w14:textId="77777777" w:rsidR="00181845" w:rsidRDefault="00000000">
            <w:pPr>
              <w:spacing w:after="10" w:line="276" w:lineRule="auto"/>
            </w:pPr>
            <w:r>
              <w:rPr>
                <w:b/>
                <w:bCs/>
                <w:color w:val="8B0000"/>
                <w:sz w:val="16"/>
                <w:szCs w:val="16"/>
              </w:rPr>
              <w:t>Gateley also states it is "unclear why this change of position could not have been communicated at an earlier point in time." NZ communicated it on 8 March — three days earlier — in a letter Gateley received.</w:t>
            </w:r>
          </w:p>
          <w:p w14:paraId="3FF6E48A" w14:textId="77777777" w:rsidR="00181845" w:rsidRDefault="00000000">
            <w:pPr>
              <w:spacing w:after="20" w:line="276" w:lineRule="auto"/>
            </w:pPr>
            <w:r>
              <w:rPr>
                <w:color w:val="222222"/>
                <w:sz w:val="16"/>
                <w:szCs w:val="16"/>
              </w:rPr>
              <w:t>Gateley concedes that if the Court insists on hybrid, "the Claimant agrees to a hybrid hearing, with only the Defendant attending in person." This concession is critical: Gateley accepted that the hybrid was workable with NZ attending alone. The hearing was not vacated on NZ's attendance — it was vacated because Gateley's counsel was out of the country.</w:t>
            </w:r>
          </w:p>
        </w:tc>
      </w:tr>
      <w:tr w:rsidR="00181845" w14:paraId="560FE97E"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0D2F5EC5" w14:textId="77777777" w:rsidR="00181845" w:rsidRDefault="00000000">
            <w:pPr>
              <w:spacing w:before="40" w:after="40" w:line="276" w:lineRule="auto"/>
            </w:pPr>
            <w:r>
              <w:rPr>
                <w:b/>
                <w:bCs/>
                <w:color w:val="8B0000"/>
                <w:sz w:val="16"/>
                <w:szCs w:val="16"/>
              </w:rPr>
              <w:t>11 March 2026 16:05</w:t>
            </w:r>
          </w:p>
        </w:tc>
        <w:tc>
          <w:tcPr>
            <w:tcW w:w="3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6D5354D9" w14:textId="77777777" w:rsidR="00181845" w:rsidRDefault="00000000">
            <w:pPr>
              <w:spacing w:before="40" w:after="40" w:line="276" w:lineRule="auto"/>
            </w:pPr>
            <w:r>
              <w:rPr>
                <w:color w:val="222222"/>
                <w:sz w:val="16"/>
                <w:szCs w:val="16"/>
              </w:rPr>
              <w:t>Gateley Legal (Lucy Benn) → All parties</w:t>
            </w:r>
          </w:p>
        </w:tc>
        <w:tc>
          <w:tcPr>
            <w:tcW w:w="456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30EB0C42" w14:textId="77777777" w:rsidR="00181845" w:rsidRDefault="00000000">
            <w:pPr>
              <w:spacing w:before="20" w:after="8" w:line="276" w:lineRule="auto"/>
            </w:pPr>
            <w:r>
              <w:rPr>
                <w:b/>
                <w:bCs/>
                <w:color w:val="8B0000"/>
                <w:sz w:val="16"/>
                <w:szCs w:val="16"/>
              </w:rPr>
              <w:t>Gateley serves N260 Statement of Costs: £28,214.</w:t>
            </w:r>
          </w:p>
          <w:p w14:paraId="44420A61" w14:textId="77777777" w:rsidR="00181845" w:rsidRDefault="00000000">
            <w:pPr>
              <w:spacing w:after="8" w:line="276" w:lineRule="auto"/>
            </w:pPr>
            <w:r>
              <w:rPr>
                <w:color w:val="222222"/>
                <w:sz w:val="16"/>
                <w:szCs w:val="16"/>
              </w:rPr>
              <w:t>McCourt: £520/</w:t>
            </w:r>
            <w:proofErr w:type="spellStart"/>
            <w:r>
              <w:rPr>
                <w:color w:val="222222"/>
                <w:sz w:val="16"/>
                <w:szCs w:val="16"/>
              </w:rPr>
              <w:t>hr</w:t>
            </w:r>
            <w:proofErr w:type="spellEnd"/>
            <w:r>
              <w:rPr>
                <w:color w:val="222222"/>
                <w:sz w:val="16"/>
                <w:szCs w:val="16"/>
              </w:rPr>
              <w:t xml:space="preserve"> (Partner). Clague: £340/</w:t>
            </w:r>
            <w:proofErr w:type="spellStart"/>
            <w:r>
              <w:rPr>
                <w:color w:val="222222"/>
                <w:sz w:val="16"/>
                <w:szCs w:val="16"/>
              </w:rPr>
              <w:t>hr</w:t>
            </w:r>
            <w:proofErr w:type="spellEnd"/>
            <w:r>
              <w:rPr>
                <w:color w:val="222222"/>
                <w:sz w:val="16"/>
                <w:szCs w:val="16"/>
              </w:rPr>
              <w:t xml:space="preserve"> (Associate). Benn: £210/</w:t>
            </w:r>
            <w:proofErr w:type="spellStart"/>
            <w:r>
              <w:rPr>
                <w:color w:val="222222"/>
                <w:sz w:val="16"/>
                <w:szCs w:val="16"/>
              </w:rPr>
              <w:t>hr</w:t>
            </w:r>
            <w:proofErr w:type="spellEnd"/>
            <w:r>
              <w:rPr>
                <w:color w:val="222222"/>
                <w:sz w:val="16"/>
                <w:szCs w:val="16"/>
              </w:rPr>
              <w:t xml:space="preserve"> (Paralegal).</w:t>
            </w:r>
          </w:p>
          <w:p w14:paraId="3495133D" w14:textId="77777777" w:rsidR="00181845" w:rsidRDefault="00000000">
            <w:pPr>
              <w:spacing w:after="20" w:line="276" w:lineRule="auto"/>
            </w:pPr>
            <w:r>
              <w:rPr>
                <w:color w:val="8B0000"/>
                <w:sz w:val="16"/>
                <w:szCs w:val="16"/>
              </w:rPr>
              <w:t xml:space="preserve">This was filed FOUR MINUTES after the hybrid objection letter and the day before the hearing. The N260 is filed when a party anticipates a costs order in their </w:t>
            </w:r>
            <w:proofErr w:type="spellStart"/>
            <w:r>
              <w:rPr>
                <w:color w:val="8B0000"/>
                <w:sz w:val="16"/>
                <w:szCs w:val="16"/>
              </w:rPr>
              <w:t>favour</w:t>
            </w:r>
            <w:proofErr w:type="spellEnd"/>
            <w:r>
              <w:rPr>
                <w:color w:val="8B0000"/>
                <w:sz w:val="16"/>
                <w:szCs w:val="16"/>
              </w:rPr>
              <w:t xml:space="preserve">. Gateley filed it on the afternoon before a hearing they had already </w:t>
            </w:r>
            <w:proofErr w:type="spellStart"/>
            <w:proofErr w:type="gramStart"/>
            <w:r>
              <w:rPr>
                <w:color w:val="8B0000"/>
                <w:sz w:val="16"/>
                <w:szCs w:val="16"/>
              </w:rPr>
              <w:t>signalled</w:t>
            </w:r>
            <w:proofErr w:type="spellEnd"/>
            <w:proofErr w:type="gramEnd"/>
            <w:r>
              <w:rPr>
                <w:color w:val="8B0000"/>
                <w:sz w:val="16"/>
                <w:szCs w:val="16"/>
              </w:rPr>
              <w:t xml:space="preserve"> they could not attend in person.</w:t>
            </w:r>
          </w:p>
        </w:tc>
      </w:tr>
      <w:tr w:rsidR="00181845" w14:paraId="4F504E7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3B7D7AEA" w14:textId="77777777" w:rsidR="00181845" w:rsidRDefault="00000000">
            <w:pPr>
              <w:spacing w:before="40" w:after="40" w:line="276" w:lineRule="auto"/>
            </w:pPr>
            <w:r>
              <w:rPr>
                <w:b/>
                <w:bCs/>
                <w:color w:val="8B0000"/>
                <w:sz w:val="16"/>
                <w:szCs w:val="16"/>
              </w:rPr>
              <w:t>12 March 2026 08:52</w:t>
            </w:r>
          </w:p>
        </w:tc>
        <w:tc>
          <w:tcPr>
            <w:tcW w:w="3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57E12B50" w14:textId="77777777" w:rsidR="00181845" w:rsidRDefault="00000000">
            <w:pPr>
              <w:spacing w:before="40" w:after="40" w:line="276" w:lineRule="auto"/>
            </w:pPr>
            <w:r>
              <w:rPr>
                <w:color w:val="222222"/>
                <w:sz w:val="16"/>
                <w:szCs w:val="16"/>
              </w:rPr>
              <w:t>Master Pester (via Jeremy Jules)</w:t>
            </w:r>
          </w:p>
        </w:tc>
        <w:tc>
          <w:tcPr>
            <w:tcW w:w="456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744780C3" w14:textId="77777777" w:rsidR="00181845" w:rsidRDefault="00000000">
            <w:pPr>
              <w:spacing w:before="20" w:after="8" w:line="276" w:lineRule="auto"/>
            </w:pPr>
            <w:r>
              <w:rPr>
                <w:b/>
                <w:bCs/>
                <w:color w:val="222222"/>
                <w:sz w:val="16"/>
                <w:szCs w:val="16"/>
              </w:rPr>
              <w:t>Hearing vacated. Master Pester states:</w:t>
            </w:r>
          </w:p>
          <w:p w14:paraId="7623BDD6" w14:textId="77777777" w:rsidR="00181845" w:rsidRDefault="00000000">
            <w:pPr>
              <w:spacing w:after="8" w:line="276" w:lineRule="auto"/>
            </w:pPr>
            <w:r>
              <w:rPr>
                <w:b/>
                <w:bCs/>
                <w:i/>
                <w:iCs/>
                <w:color w:val="8B0000"/>
                <w:sz w:val="17"/>
                <w:szCs w:val="17"/>
              </w:rPr>
              <w:t xml:space="preserve">"It is wholly unworkable to have the hearing proceed on the basis that the Claimant's legal team (including Counsel) attending remotely, with the Defendant attending in person. I will vacate the hearing. It seems to me that this is caused by the Defendant's </w:t>
            </w:r>
            <w:proofErr w:type="gramStart"/>
            <w:r>
              <w:rPr>
                <w:b/>
                <w:bCs/>
                <w:i/>
                <w:iCs/>
                <w:color w:val="8B0000"/>
                <w:sz w:val="17"/>
                <w:szCs w:val="17"/>
              </w:rPr>
              <w:t>last minute</w:t>
            </w:r>
            <w:proofErr w:type="gramEnd"/>
            <w:r>
              <w:rPr>
                <w:b/>
                <w:bCs/>
                <w:i/>
                <w:iCs/>
                <w:color w:val="8B0000"/>
                <w:sz w:val="17"/>
                <w:szCs w:val="17"/>
              </w:rPr>
              <w:t xml:space="preserve"> request to attend in person. The costs of the adjournment are reserved."</w:t>
            </w:r>
          </w:p>
          <w:p w14:paraId="5436A477" w14:textId="77777777" w:rsidR="00181845" w:rsidRDefault="00000000">
            <w:pPr>
              <w:spacing w:after="20" w:line="276" w:lineRule="auto"/>
            </w:pPr>
            <w:r>
              <w:rPr>
                <w:color w:val="8B0000"/>
                <w:sz w:val="16"/>
                <w:szCs w:val="16"/>
              </w:rPr>
              <w:t>This order is factually inaccurate in two material respects. These are addressed in Section 3.</w:t>
            </w:r>
          </w:p>
        </w:tc>
      </w:tr>
    </w:tbl>
    <w:p w14:paraId="56DEC78D" w14:textId="77777777" w:rsidR="00181845" w:rsidRDefault="00181845">
      <w:pPr>
        <w:spacing w:before="30" w:line="276" w:lineRule="auto"/>
      </w:pPr>
    </w:p>
    <w:p w14:paraId="3B9A5F63" w14:textId="77777777" w:rsidR="00181845" w:rsidRDefault="00181845">
      <w:pPr>
        <w:pBdr>
          <w:bottom w:val="single" w:sz="6" w:space="2" w:color="8B0000"/>
        </w:pBdr>
        <w:spacing w:before="80" w:after="80"/>
      </w:pPr>
    </w:p>
    <w:p w14:paraId="2C4A39C6" w14:textId="77777777" w:rsidR="00181845" w:rsidRDefault="00181845">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845" w14:paraId="60DEFE72" w14:textId="77777777">
        <w:tc>
          <w:tcPr>
            <w:tcW w:w="0" w:type="auto"/>
            <w:tcBorders>
              <w:top w:val="single" w:sz="4" w:space="0" w:color="CCCCCC"/>
              <w:left w:val="single" w:sz="4" w:space="0" w:color="CCCCCC"/>
              <w:bottom w:val="single" w:sz="4" w:space="0" w:color="CCCCCC"/>
              <w:right w:val="single" w:sz="4" w:space="0" w:color="CCCCCC"/>
            </w:tcBorders>
            <w:shd w:val="clear" w:color="auto" w:fill="8B0000"/>
            <w:tcMar>
              <w:top w:w="80" w:type="dxa"/>
              <w:left w:w="140" w:type="dxa"/>
              <w:bottom w:w="80" w:type="dxa"/>
              <w:right w:w="140" w:type="dxa"/>
            </w:tcMar>
          </w:tcPr>
          <w:p w14:paraId="36972E7B" w14:textId="77777777" w:rsidR="00181845" w:rsidRDefault="00000000">
            <w:pPr>
              <w:spacing w:before="10" w:after="10" w:line="276" w:lineRule="auto"/>
            </w:pPr>
            <w:r>
              <w:rPr>
                <w:b/>
                <w:bCs/>
                <w:color w:val="FFFFFF"/>
              </w:rPr>
              <w:lastRenderedPageBreak/>
              <w:t>SECTION 2 — "WHY HER CONDITION NOW SEEMINGLY ALLOWS THIS": DISABILITY WEAPONISATION</w:t>
            </w:r>
          </w:p>
        </w:tc>
      </w:tr>
    </w:tbl>
    <w:p w14:paraId="65D44C7B" w14:textId="77777777" w:rsidR="00181845" w:rsidRDefault="00181845">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845" w14:paraId="7E869403" w14:textId="77777777">
        <w:tc>
          <w:tcPr>
            <w:tcW w:w="0" w:type="auto"/>
            <w:tcBorders>
              <w:top w:val="single" w:sz="8" w:space="0" w:color="8B0000"/>
              <w:left w:val="single" w:sz="8" w:space="0" w:color="8B0000"/>
              <w:bottom w:val="single" w:sz="8" w:space="0" w:color="8B0000"/>
              <w:right w:val="single" w:sz="8" w:space="0" w:color="8B0000"/>
            </w:tcBorders>
            <w:shd w:val="clear" w:color="auto" w:fill="FFF0F0"/>
            <w:tcMar>
              <w:top w:w="100" w:type="dxa"/>
              <w:left w:w="160" w:type="dxa"/>
              <w:bottom w:w="100" w:type="dxa"/>
              <w:right w:w="160" w:type="dxa"/>
            </w:tcMar>
          </w:tcPr>
          <w:p w14:paraId="1C86E832" w14:textId="77777777" w:rsidR="00181845" w:rsidRDefault="00000000">
            <w:pPr>
              <w:spacing w:before="10" w:after="10" w:line="276" w:lineRule="auto"/>
            </w:pPr>
            <w:r>
              <w:rPr>
                <w:b/>
                <w:bCs/>
                <w:color w:val="8B0000"/>
                <w:sz w:val="17"/>
                <w:szCs w:val="17"/>
              </w:rPr>
              <w:t xml:space="preserve">The sentence "It is unclear why </w:t>
            </w:r>
            <w:proofErr w:type="spellStart"/>
            <w:r>
              <w:rPr>
                <w:b/>
                <w:bCs/>
                <w:color w:val="8B0000"/>
                <w:sz w:val="17"/>
                <w:szCs w:val="17"/>
              </w:rPr>
              <w:t>Ms</w:t>
            </w:r>
            <w:proofErr w:type="spellEnd"/>
            <w:r>
              <w:rPr>
                <w:b/>
                <w:bCs/>
                <w:color w:val="8B0000"/>
                <w:sz w:val="17"/>
                <w:szCs w:val="17"/>
              </w:rPr>
              <w:t xml:space="preserve"> Zahmoul now considers it to be in her interest to appear in person or why her condition now seemingly allows this" requires direct analysis. It is not a neutral observation. It is the deployment of NZ's disability against her participation choice — in a manner directly analogous to what is documented across BV20D01752.</w:t>
            </w:r>
          </w:p>
        </w:tc>
      </w:tr>
    </w:tbl>
    <w:p w14:paraId="0BE92CBB" w14:textId="77777777" w:rsidR="00181845" w:rsidRDefault="00181845">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1845" w14:paraId="1F4300E7" w14:textId="77777777">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0B65BC28" w14:textId="77777777" w:rsidR="00181845" w:rsidRDefault="00000000">
            <w:pPr>
              <w:spacing w:before="20" w:after="20" w:line="276" w:lineRule="auto"/>
              <w:jc w:val="center"/>
            </w:pPr>
            <w:r>
              <w:rPr>
                <w:b/>
                <w:bCs/>
                <w:color w:val="FFFFFF"/>
                <w:sz w:val="17"/>
                <w:szCs w:val="17"/>
              </w:rPr>
              <w:t>What Gateley's Sentence Claims</w:t>
            </w:r>
          </w:p>
        </w:tc>
        <w:tc>
          <w:tcPr>
            <w:tcW w:w="3120" w:type="dxa"/>
            <w:tcBorders>
              <w:top w:val="single" w:sz="4" w:space="0" w:color="CCCCCC"/>
              <w:left w:val="single" w:sz="4" w:space="0" w:color="CCCCCC"/>
              <w:bottom w:val="single" w:sz="4" w:space="0" w:color="CCCCCC"/>
              <w:right w:val="single" w:sz="4" w:space="0" w:color="CCCCCC"/>
            </w:tcBorders>
            <w:shd w:val="clear" w:color="auto" w:fill="1E5631"/>
            <w:tcMar>
              <w:top w:w="80" w:type="dxa"/>
              <w:left w:w="100" w:type="dxa"/>
              <w:bottom w:w="80" w:type="dxa"/>
              <w:right w:w="100" w:type="dxa"/>
            </w:tcMar>
            <w:vAlign w:val="center"/>
          </w:tcPr>
          <w:p w14:paraId="58F0032D" w14:textId="77777777" w:rsidR="00181845" w:rsidRDefault="00000000">
            <w:pPr>
              <w:spacing w:before="20" w:after="20" w:line="276" w:lineRule="auto"/>
              <w:jc w:val="center"/>
            </w:pPr>
            <w:r>
              <w:rPr>
                <w:b/>
                <w:bCs/>
                <w:color w:val="FFFFFF"/>
                <w:sz w:val="17"/>
                <w:szCs w:val="17"/>
              </w:rPr>
              <w:t>What the CLAAS Clinical Evidence Establishes</w:t>
            </w:r>
          </w:p>
        </w:tc>
        <w:tc>
          <w:tcPr>
            <w:tcW w:w="312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0AB6BB7A" w14:textId="77777777" w:rsidR="00181845" w:rsidRDefault="00000000">
            <w:pPr>
              <w:spacing w:before="20" w:after="20" w:line="276" w:lineRule="auto"/>
              <w:jc w:val="center"/>
            </w:pPr>
            <w:r>
              <w:rPr>
                <w:b/>
                <w:bCs/>
                <w:color w:val="FFFFFF"/>
                <w:sz w:val="17"/>
                <w:szCs w:val="17"/>
              </w:rPr>
              <w:t>Why This Matters for the Police Referral</w:t>
            </w:r>
          </w:p>
        </w:tc>
      </w:tr>
      <w:tr w:rsidR="00181845" w14:paraId="625AF277" w14:textId="77777777">
        <w:tc>
          <w:tcPr>
            <w:tcW w:w="312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68865FA1" w14:textId="77777777" w:rsidR="00181845" w:rsidRDefault="00000000">
            <w:pPr>
              <w:spacing w:before="20" w:after="8" w:line="276" w:lineRule="auto"/>
            </w:pPr>
            <w:r>
              <w:rPr>
                <w:b/>
                <w:bCs/>
                <w:color w:val="8B0000"/>
                <w:sz w:val="17"/>
                <w:szCs w:val="17"/>
              </w:rPr>
              <w:t>Implicit claim 1:</w:t>
            </w:r>
          </w:p>
          <w:p w14:paraId="060F88CC" w14:textId="77777777" w:rsidR="00181845" w:rsidRDefault="00000000">
            <w:pPr>
              <w:spacing w:after="15" w:line="276" w:lineRule="auto"/>
            </w:pPr>
            <w:r>
              <w:rPr>
                <w:color w:val="222222"/>
                <w:sz w:val="17"/>
                <w:szCs w:val="17"/>
              </w:rPr>
              <w:t>NZ's disability determines whether she can attend in person. On some occasions "her condition allows" in-person attendance; on others it does not.</w:t>
            </w:r>
          </w:p>
          <w:p w14:paraId="1CFF9D67" w14:textId="77777777" w:rsidR="00181845" w:rsidRDefault="00000000">
            <w:pPr>
              <w:spacing w:before="10" w:after="8" w:line="276" w:lineRule="auto"/>
            </w:pPr>
            <w:r>
              <w:rPr>
                <w:b/>
                <w:bCs/>
                <w:color w:val="8B0000"/>
                <w:sz w:val="17"/>
                <w:szCs w:val="17"/>
              </w:rPr>
              <w:t>Implicit claim 2:</w:t>
            </w:r>
          </w:p>
          <w:p w14:paraId="1546411A" w14:textId="77777777" w:rsidR="00181845" w:rsidRDefault="00000000">
            <w:pPr>
              <w:spacing w:after="15" w:line="276" w:lineRule="auto"/>
            </w:pPr>
            <w:r>
              <w:rPr>
                <w:color w:val="222222"/>
                <w:sz w:val="17"/>
                <w:szCs w:val="17"/>
              </w:rPr>
              <w:t>The change from remote to in-person requires explanation — as if it is suspicious or inconsistent with her stated disability.</w:t>
            </w:r>
          </w:p>
          <w:p w14:paraId="433C3D44" w14:textId="77777777" w:rsidR="00181845" w:rsidRDefault="00000000">
            <w:pPr>
              <w:spacing w:before="10" w:after="8" w:line="276" w:lineRule="auto"/>
            </w:pPr>
            <w:r>
              <w:rPr>
                <w:b/>
                <w:bCs/>
                <w:color w:val="8B0000"/>
                <w:sz w:val="17"/>
                <w:szCs w:val="17"/>
              </w:rPr>
              <w:t>Implicit claim 3:</w:t>
            </w:r>
          </w:p>
          <w:p w14:paraId="790723BB" w14:textId="77777777" w:rsidR="00181845" w:rsidRDefault="00000000">
            <w:pPr>
              <w:spacing w:after="20" w:line="276" w:lineRule="auto"/>
            </w:pPr>
            <w:r>
              <w:rPr>
                <w:color w:val="222222"/>
                <w:sz w:val="17"/>
                <w:szCs w:val="17"/>
              </w:rPr>
              <w:t>NZ's participation choices are subject to the opposing party's scrutiny and approval.</w:t>
            </w:r>
          </w:p>
        </w:tc>
        <w:tc>
          <w:tcPr>
            <w:tcW w:w="3120" w:type="dxa"/>
            <w:tcBorders>
              <w:top w:val="single" w:sz="8" w:space="0" w:color="1E5631"/>
              <w:left w:val="single" w:sz="8" w:space="0" w:color="1E5631"/>
              <w:bottom w:val="single" w:sz="8" w:space="0" w:color="1E5631"/>
              <w:right w:val="single" w:sz="8" w:space="0" w:color="1E5631"/>
            </w:tcBorders>
            <w:shd w:val="clear" w:color="auto" w:fill="F0FFF4"/>
            <w:tcMar>
              <w:top w:w="80" w:type="dxa"/>
              <w:left w:w="100" w:type="dxa"/>
              <w:bottom w:w="80" w:type="dxa"/>
              <w:right w:w="100" w:type="dxa"/>
            </w:tcMar>
          </w:tcPr>
          <w:p w14:paraId="21F2A875" w14:textId="77777777" w:rsidR="00181845" w:rsidRDefault="00000000">
            <w:pPr>
              <w:spacing w:before="20" w:after="8" w:line="276" w:lineRule="auto"/>
            </w:pPr>
            <w:r>
              <w:rPr>
                <w:b/>
                <w:bCs/>
                <w:color w:val="1E5631"/>
                <w:sz w:val="17"/>
                <w:szCs w:val="17"/>
              </w:rPr>
              <w:t>CLAAS letter (Dr Catherine Cheung, 3 July 2025):</w:t>
            </w:r>
          </w:p>
          <w:p w14:paraId="75355D27" w14:textId="77777777" w:rsidR="00181845" w:rsidRDefault="00000000">
            <w:pPr>
              <w:spacing w:after="10" w:line="276" w:lineRule="auto"/>
            </w:pPr>
            <w:r>
              <w:rPr>
                <w:i/>
                <w:iCs/>
                <w:color w:val="222222"/>
                <w:sz w:val="17"/>
                <w:szCs w:val="17"/>
              </w:rPr>
              <w:t>"Nadia has a formal diagnosis of Autism under the DSM-5 criteria... Nadia was born autistic and will be for life."</w:t>
            </w:r>
          </w:p>
          <w:p w14:paraId="1B439A68" w14:textId="77777777" w:rsidR="00181845" w:rsidRDefault="00000000">
            <w:pPr>
              <w:spacing w:after="15" w:line="276" w:lineRule="auto"/>
            </w:pPr>
            <w:r>
              <w:rPr>
                <w:color w:val="222222"/>
                <w:sz w:val="17"/>
                <w:szCs w:val="17"/>
              </w:rPr>
              <w:t>Autism does not "allow" or "not allow" anything on a given day. It is a lifelong neurodevelopmental condition. Gateley's framing treats it as a fluctuating condition that gates access to court — this is clinically illiterate and factually wrong.</w:t>
            </w:r>
          </w:p>
          <w:p w14:paraId="0B873737" w14:textId="77777777" w:rsidR="00181845" w:rsidRDefault="00000000">
            <w:pPr>
              <w:spacing w:before="10" w:after="8" w:line="276" w:lineRule="auto"/>
            </w:pPr>
            <w:r>
              <w:rPr>
                <w:b/>
                <w:bCs/>
                <w:color w:val="1E5631"/>
                <w:sz w:val="17"/>
                <w:szCs w:val="17"/>
              </w:rPr>
              <w:t>CLAAS letter, reasonable adjustments section:</w:t>
            </w:r>
          </w:p>
          <w:p w14:paraId="5D5DEBA1" w14:textId="77777777" w:rsidR="00181845" w:rsidRDefault="00000000">
            <w:pPr>
              <w:spacing w:after="8" w:line="276" w:lineRule="auto"/>
            </w:pPr>
            <w:r>
              <w:rPr>
                <w:i/>
                <w:iCs/>
                <w:color w:val="222222"/>
                <w:sz w:val="17"/>
                <w:szCs w:val="17"/>
              </w:rPr>
              <w:t>"Allow for video link participating, if possible."</w:t>
            </w:r>
          </w:p>
          <w:p w14:paraId="77257798" w14:textId="77777777" w:rsidR="00181845" w:rsidRDefault="00000000">
            <w:pPr>
              <w:spacing w:after="15" w:line="276" w:lineRule="auto"/>
            </w:pPr>
            <w:r>
              <w:rPr>
                <w:color w:val="222222"/>
                <w:sz w:val="17"/>
                <w:szCs w:val="17"/>
              </w:rPr>
              <w:t>Video link is listed as one option among many — not the required or only format. NZ choosing to attend in person is entirely consistent with the CLAAS recommendations.</w:t>
            </w:r>
          </w:p>
          <w:p w14:paraId="736A08F0" w14:textId="77777777" w:rsidR="00181845" w:rsidRDefault="00000000">
            <w:pPr>
              <w:spacing w:before="10" w:after="8" w:line="276" w:lineRule="auto"/>
            </w:pPr>
            <w:r>
              <w:rPr>
                <w:b/>
                <w:bCs/>
                <w:color w:val="1E5631"/>
                <w:sz w:val="17"/>
                <w:szCs w:val="17"/>
              </w:rPr>
              <w:t>CLAAS letter, critical warning:</w:t>
            </w:r>
          </w:p>
          <w:p w14:paraId="45E5CFA8" w14:textId="77777777" w:rsidR="00181845" w:rsidRDefault="00000000">
            <w:pPr>
              <w:spacing w:after="8" w:line="276" w:lineRule="auto"/>
            </w:pPr>
            <w:r>
              <w:rPr>
                <w:i/>
                <w:iCs/>
                <w:color w:val="222222"/>
                <w:sz w:val="17"/>
                <w:szCs w:val="17"/>
              </w:rPr>
              <w:t>"Nadia can communicate using sophisticated vocabulary which can generate the false impression that she is managing better than she is."</w:t>
            </w:r>
          </w:p>
          <w:p w14:paraId="1C5C2C3C" w14:textId="77777777" w:rsidR="00181845" w:rsidRDefault="00000000">
            <w:pPr>
              <w:spacing w:after="20" w:line="276" w:lineRule="auto"/>
            </w:pPr>
            <w:r>
              <w:rPr>
                <w:b/>
                <w:bCs/>
                <w:color w:val="8B0000"/>
                <w:sz w:val="17"/>
                <w:szCs w:val="17"/>
              </w:rPr>
              <w:t xml:space="preserve">Gateley's sentence is precisely the false impression the CLAAS clinician warned </w:t>
            </w:r>
            <w:proofErr w:type="gramStart"/>
            <w:r>
              <w:rPr>
                <w:b/>
                <w:bCs/>
                <w:color w:val="8B0000"/>
                <w:sz w:val="17"/>
                <w:szCs w:val="17"/>
              </w:rPr>
              <w:t>against:</w:t>
            </w:r>
            <w:proofErr w:type="gramEnd"/>
            <w:r>
              <w:rPr>
                <w:b/>
                <w:bCs/>
                <w:color w:val="8B0000"/>
                <w:sz w:val="17"/>
                <w:szCs w:val="17"/>
              </w:rPr>
              <w:t xml:space="preserve"> inferring from NZ's ability to choose in-person attendance that her condition "seemingly allows" more than has been claimed.</w:t>
            </w:r>
          </w:p>
        </w:tc>
        <w:tc>
          <w:tcPr>
            <w:tcW w:w="312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1719C939" w14:textId="77777777" w:rsidR="00181845" w:rsidRDefault="00000000">
            <w:pPr>
              <w:spacing w:before="20" w:after="8" w:line="276" w:lineRule="auto"/>
            </w:pPr>
            <w:r>
              <w:rPr>
                <w:b/>
                <w:bCs/>
                <w:color w:val="8B0000"/>
                <w:sz w:val="17"/>
                <w:szCs w:val="17"/>
              </w:rPr>
              <w:t>Pattern evidence:</w:t>
            </w:r>
          </w:p>
          <w:p w14:paraId="534957DD" w14:textId="77777777" w:rsidR="00181845" w:rsidRDefault="00000000">
            <w:pPr>
              <w:spacing w:after="15" w:line="276" w:lineRule="auto"/>
            </w:pPr>
            <w:r>
              <w:rPr>
                <w:color w:val="222222"/>
                <w:sz w:val="17"/>
                <w:szCs w:val="17"/>
              </w:rPr>
              <w:t xml:space="preserve">In BV20D01752 (the family proceedings), MacDonald J </w:t>
            </w:r>
            <w:proofErr w:type="spellStart"/>
            <w:r>
              <w:rPr>
                <w:color w:val="222222"/>
                <w:sz w:val="17"/>
                <w:szCs w:val="17"/>
              </w:rPr>
              <w:t>characterised</w:t>
            </w:r>
            <w:proofErr w:type="spellEnd"/>
            <w:r>
              <w:rPr>
                <w:color w:val="222222"/>
                <w:sz w:val="17"/>
                <w:szCs w:val="17"/>
              </w:rPr>
              <w:t xml:space="preserve"> NZ's participation requests as related to "£6.2M." The attendance notes from the 10-day trial contain 22+ references to her disability — all absent from the 111-paragraph judgment. Para 64 of the judgment </w:t>
            </w:r>
            <w:proofErr w:type="spellStart"/>
            <w:r>
              <w:rPr>
                <w:color w:val="222222"/>
                <w:sz w:val="17"/>
                <w:szCs w:val="17"/>
              </w:rPr>
              <w:t>characterised</w:t>
            </w:r>
            <w:proofErr w:type="spellEnd"/>
            <w:r>
              <w:rPr>
                <w:color w:val="222222"/>
                <w:sz w:val="17"/>
                <w:szCs w:val="17"/>
              </w:rPr>
              <w:t xml:space="preserve"> her autism as "obsession" and "bordered on the concerning."</w:t>
            </w:r>
          </w:p>
          <w:p w14:paraId="3FBC900D" w14:textId="77777777" w:rsidR="00181845" w:rsidRDefault="00000000">
            <w:pPr>
              <w:spacing w:after="15" w:line="276" w:lineRule="auto"/>
            </w:pPr>
            <w:r>
              <w:rPr>
                <w:color w:val="222222"/>
                <w:sz w:val="17"/>
                <w:szCs w:val="17"/>
              </w:rPr>
              <w:t>In BL-2024-001217 (Chancery, different court, different solicitors), Gateley uses a different mechanism — "why her condition now seemingly allows this" — to achieve the same outcome: NZ's disability is invoked not to assist her but to question her.</w:t>
            </w:r>
          </w:p>
          <w:p w14:paraId="3FEF2999" w14:textId="77777777" w:rsidR="00181845" w:rsidRDefault="00000000">
            <w:pPr>
              <w:spacing w:after="15" w:line="276" w:lineRule="auto"/>
            </w:pPr>
            <w:r>
              <w:rPr>
                <w:b/>
                <w:bCs/>
                <w:color w:val="8B0000"/>
                <w:sz w:val="17"/>
                <w:szCs w:val="17"/>
              </w:rPr>
              <w:t>Both instances produce the same result: costs attributed to NZ, her participation needs dismissed, and the procedural blame placed on her.</w:t>
            </w:r>
          </w:p>
          <w:p w14:paraId="551BBB7B" w14:textId="77777777" w:rsidR="00181845" w:rsidRDefault="00000000">
            <w:pPr>
              <w:spacing w:before="10" w:after="8" w:line="276" w:lineRule="auto"/>
            </w:pPr>
            <w:r>
              <w:rPr>
                <w:b/>
                <w:bCs/>
                <w:color w:val="1E5631"/>
                <w:sz w:val="17"/>
                <w:szCs w:val="17"/>
              </w:rPr>
              <w:t>CLAAS letter, final paragraph:</w:t>
            </w:r>
          </w:p>
          <w:p w14:paraId="23F442EA" w14:textId="77777777" w:rsidR="00181845" w:rsidRDefault="00000000">
            <w:pPr>
              <w:spacing w:after="8" w:line="276" w:lineRule="auto"/>
            </w:pPr>
            <w:r>
              <w:rPr>
                <w:i/>
                <w:iCs/>
                <w:color w:val="222222"/>
                <w:sz w:val="17"/>
                <w:szCs w:val="17"/>
              </w:rPr>
              <w:t>"Nadia has reported significant distress following the recent withdrawal of previously granted accommodations in court, which has impacted her ability to express herself effectively. We strongly recommend that the above adjustments be implemented consistently throughout the remainder of the proceedings."</w:t>
            </w:r>
          </w:p>
          <w:p w14:paraId="6CB7CDB1" w14:textId="77777777" w:rsidR="00181845" w:rsidRDefault="00000000">
            <w:pPr>
              <w:spacing w:after="20" w:line="276" w:lineRule="auto"/>
            </w:pPr>
            <w:r>
              <w:rPr>
                <w:b/>
                <w:bCs/>
                <w:color w:val="8B0000"/>
                <w:sz w:val="17"/>
                <w:szCs w:val="17"/>
              </w:rPr>
              <w:t>This was written in July 2025. The pattern of withdrawal and non-implementation is clinically documented, independently, by the NHS.</w:t>
            </w:r>
          </w:p>
        </w:tc>
      </w:tr>
    </w:tbl>
    <w:p w14:paraId="5614A01D" w14:textId="77777777" w:rsidR="00181845" w:rsidRDefault="00181845">
      <w:pPr>
        <w:spacing w:before="30" w:line="276" w:lineRule="auto"/>
      </w:pPr>
    </w:p>
    <w:p w14:paraId="704F4D0D" w14:textId="77777777" w:rsidR="00181845" w:rsidRDefault="00181845">
      <w:pPr>
        <w:pBdr>
          <w:bottom w:val="single" w:sz="6" w:space="2" w:color="8B0000"/>
        </w:pBdr>
        <w:spacing w:before="80" w:after="80"/>
      </w:pPr>
    </w:p>
    <w:p w14:paraId="2D4BE7BB" w14:textId="77777777" w:rsidR="00181845" w:rsidRDefault="00181845">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845" w14:paraId="7B0D78F2" w14:textId="77777777">
        <w:tc>
          <w:tcPr>
            <w:tcW w:w="0" w:type="auto"/>
            <w:tcBorders>
              <w:top w:val="single" w:sz="4" w:space="0" w:color="CCCCCC"/>
              <w:left w:val="single" w:sz="4" w:space="0" w:color="CCCCCC"/>
              <w:bottom w:val="single" w:sz="4" w:space="0" w:color="CCCCCC"/>
              <w:right w:val="single" w:sz="4" w:space="0" w:color="CCCCCC"/>
            </w:tcBorders>
            <w:shd w:val="clear" w:color="auto" w:fill="8B0000"/>
            <w:tcMar>
              <w:top w:w="80" w:type="dxa"/>
              <w:left w:w="140" w:type="dxa"/>
              <w:bottom w:w="80" w:type="dxa"/>
              <w:right w:w="140" w:type="dxa"/>
            </w:tcMar>
          </w:tcPr>
          <w:p w14:paraId="5405BC16" w14:textId="77777777" w:rsidR="00181845" w:rsidRDefault="00000000">
            <w:pPr>
              <w:spacing w:before="10" w:after="10" w:line="276" w:lineRule="auto"/>
            </w:pPr>
            <w:r>
              <w:rPr>
                <w:b/>
                <w:bCs/>
                <w:color w:val="FFFFFF"/>
              </w:rPr>
              <w:t>SECTION 3 — THE VACATING ORDER: TWO FACTUAL INACCURACIES</w:t>
            </w:r>
          </w:p>
        </w:tc>
      </w:tr>
    </w:tbl>
    <w:p w14:paraId="4EE5DDC4" w14:textId="77777777" w:rsidR="00181845" w:rsidRDefault="00181845">
      <w:pPr>
        <w:spacing w:before="20" w:line="276" w:lineRule="auto"/>
      </w:pPr>
    </w:p>
    <w:p w14:paraId="637979CC" w14:textId="77777777" w:rsidR="00181845" w:rsidRDefault="00000000">
      <w:pPr>
        <w:spacing w:after="20" w:line="276" w:lineRule="auto"/>
      </w:pPr>
      <w:r>
        <w:rPr>
          <w:color w:val="222222"/>
          <w:sz w:val="18"/>
          <w:szCs w:val="18"/>
        </w:rPr>
        <w:t xml:space="preserve">Master Pester's order of 12 March 2026 attributes the vacating to "the Defendant's </w:t>
      </w:r>
      <w:proofErr w:type="gramStart"/>
      <w:r>
        <w:rPr>
          <w:color w:val="222222"/>
          <w:sz w:val="18"/>
          <w:szCs w:val="18"/>
        </w:rPr>
        <w:t>last minute</w:t>
      </w:r>
      <w:proofErr w:type="gramEnd"/>
      <w:r>
        <w:rPr>
          <w:color w:val="222222"/>
          <w:sz w:val="18"/>
          <w:szCs w:val="18"/>
        </w:rPr>
        <w:t xml:space="preserve"> request to attend in person." </w:t>
      </w:r>
      <w:r>
        <w:rPr>
          <w:b/>
          <w:bCs/>
          <w:color w:val="8B0000"/>
          <w:sz w:val="18"/>
          <w:szCs w:val="18"/>
        </w:rPr>
        <w:t>This is inaccurate in two material respects, both of which are established by the documentary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000"/>
        <w:gridCol w:w="4960"/>
      </w:tblGrid>
      <w:tr w:rsidR="00181845" w14:paraId="2F9D5C17" w14:textId="77777777">
        <w:trPr>
          <w:tblHeader/>
        </w:trPr>
        <w:tc>
          <w:tcPr>
            <w:tcW w:w="4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46427FE5" w14:textId="77777777" w:rsidR="00181845" w:rsidRDefault="00181845">
            <w:pPr>
              <w:spacing w:before="20" w:after="20" w:line="276" w:lineRule="auto"/>
              <w:jc w:val="center"/>
            </w:pPr>
          </w:p>
        </w:tc>
        <w:tc>
          <w:tcPr>
            <w:tcW w:w="40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0031468B" w14:textId="77777777" w:rsidR="00181845" w:rsidRDefault="00000000">
            <w:pPr>
              <w:spacing w:before="20" w:after="20" w:line="276" w:lineRule="auto"/>
              <w:jc w:val="center"/>
            </w:pPr>
            <w:r>
              <w:rPr>
                <w:b/>
                <w:bCs/>
                <w:color w:val="FFFFFF"/>
                <w:sz w:val="17"/>
                <w:szCs w:val="17"/>
              </w:rPr>
              <w:t>What the Order States</w:t>
            </w:r>
          </w:p>
        </w:tc>
        <w:tc>
          <w:tcPr>
            <w:tcW w:w="49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7D6BE782" w14:textId="77777777" w:rsidR="00181845" w:rsidRDefault="00000000">
            <w:pPr>
              <w:spacing w:before="20" w:after="20" w:line="276" w:lineRule="auto"/>
              <w:jc w:val="center"/>
            </w:pPr>
            <w:r>
              <w:rPr>
                <w:b/>
                <w:bCs/>
                <w:color w:val="FFFFFF"/>
                <w:sz w:val="17"/>
                <w:szCs w:val="17"/>
              </w:rPr>
              <w:t>What the Documentary Record Shows</w:t>
            </w:r>
          </w:p>
        </w:tc>
      </w:tr>
      <w:tr w:rsidR="00181845" w14:paraId="077DAC8C" w14:textId="77777777">
        <w:tc>
          <w:tcPr>
            <w:tcW w:w="400" w:type="dxa"/>
            <w:tcBorders>
              <w:top w:val="single" w:sz="8" w:space="0" w:color="8B0000"/>
              <w:left w:val="single" w:sz="8" w:space="0" w:color="8B0000"/>
              <w:bottom w:val="single" w:sz="8" w:space="0" w:color="8B0000"/>
              <w:right w:val="single" w:sz="8" w:space="0" w:color="8B0000"/>
            </w:tcBorders>
            <w:shd w:val="clear" w:color="auto" w:fill="8B0000"/>
          </w:tcPr>
          <w:p w14:paraId="42E2BBCB" w14:textId="77777777" w:rsidR="00181845" w:rsidRDefault="00000000">
            <w:pPr>
              <w:spacing w:before="40" w:after="40" w:line="276" w:lineRule="auto"/>
              <w:jc w:val="center"/>
            </w:pPr>
            <w:r>
              <w:rPr>
                <w:b/>
                <w:bCs/>
                <w:color w:val="FFFFFF"/>
                <w:sz w:val="22"/>
                <w:szCs w:val="22"/>
              </w:rPr>
              <w:t>1</w:t>
            </w:r>
          </w:p>
        </w:tc>
        <w:tc>
          <w:tcPr>
            <w:tcW w:w="400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0F4B21A2" w14:textId="77777777" w:rsidR="00181845" w:rsidRDefault="00000000">
            <w:pPr>
              <w:spacing w:before="20" w:after="20" w:line="276" w:lineRule="auto"/>
            </w:pPr>
            <w:r>
              <w:rPr>
                <w:i/>
                <w:iCs/>
                <w:color w:val="8B0000"/>
                <w:sz w:val="17"/>
                <w:szCs w:val="17"/>
              </w:rPr>
              <w:t xml:space="preserve">"It seems to me that this is caused by the Defendant's </w:t>
            </w:r>
            <w:proofErr w:type="gramStart"/>
            <w:r>
              <w:rPr>
                <w:i/>
                <w:iCs/>
                <w:color w:val="8B0000"/>
                <w:sz w:val="17"/>
                <w:szCs w:val="17"/>
              </w:rPr>
              <w:t>last minute</w:t>
            </w:r>
            <w:proofErr w:type="gramEnd"/>
            <w:r>
              <w:rPr>
                <w:i/>
                <w:iCs/>
                <w:color w:val="8B0000"/>
                <w:sz w:val="17"/>
                <w:szCs w:val="17"/>
              </w:rPr>
              <w:t xml:space="preserve"> request to attend in person."</w:t>
            </w:r>
          </w:p>
        </w:tc>
        <w:tc>
          <w:tcPr>
            <w:tcW w:w="496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5055F0E2" w14:textId="77777777" w:rsidR="00181845" w:rsidRDefault="00000000">
            <w:pPr>
              <w:spacing w:before="20" w:after="15" w:line="276" w:lineRule="auto"/>
            </w:pPr>
            <w:r>
              <w:rPr>
                <w:b/>
                <w:bCs/>
                <w:color w:val="222222"/>
                <w:sz w:val="17"/>
                <w:szCs w:val="17"/>
              </w:rPr>
              <w:t>NZ notified her intention to attend in person on 8 March 2026 — three days before the hearing — in a letter served on both the court and Gateley at 08:53 on 9 March 2026.</w:t>
            </w:r>
          </w:p>
          <w:p w14:paraId="0C06EE50" w14:textId="77777777" w:rsidR="00181845" w:rsidRDefault="00000000">
            <w:pPr>
              <w:spacing w:after="15" w:line="276" w:lineRule="auto"/>
            </w:pPr>
            <w:r>
              <w:rPr>
                <w:b/>
                <w:bCs/>
                <w:color w:val="8B0000"/>
                <w:sz w:val="17"/>
                <w:szCs w:val="17"/>
              </w:rPr>
              <w:t>The request was not last minute. It was communicated three days in advance. Gateley received it. The letter is on the court record.</w:t>
            </w:r>
          </w:p>
          <w:p w14:paraId="00F12F3C" w14:textId="77777777" w:rsidR="00181845" w:rsidRDefault="00000000">
            <w:pPr>
              <w:spacing w:after="15" w:line="276" w:lineRule="auto"/>
            </w:pPr>
            <w:r>
              <w:rPr>
                <w:color w:val="222222"/>
                <w:sz w:val="17"/>
                <w:szCs w:val="17"/>
              </w:rPr>
              <w:t>The hearing became unworkable not because NZ requested in-person attendance, but because Gateley's counsel was already out of the country and had prepared for remote attendance only. Gateley itself acknowledged in its 16:01 letter that it could not attend in person. That was not NZ's doing.</w:t>
            </w:r>
          </w:p>
          <w:p w14:paraId="3FADBECE" w14:textId="77777777" w:rsidR="00181845" w:rsidRDefault="00000000">
            <w:pPr>
              <w:spacing w:after="20" w:line="276" w:lineRule="auto"/>
            </w:pPr>
            <w:r>
              <w:rPr>
                <w:color w:val="222222"/>
                <w:sz w:val="17"/>
                <w:szCs w:val="17"/>
              </w:rPr>
              <w:t>Master Pester's own 11 March directions stated he believed "The Claimant is represented by Counsel, in London." That belief was incorrect. Gateley's counsel was not in London. The hearing was vacated because of a factual error in the information available to Master Pester — not because of NZ's participation request.</w:t>
            </w:r>
          </w:p>
        </w:tc>
      </w:tr>
      <w:tr w:rsidR="00181845" w14:paraId="55549CC1" w14:textId="77777777">
        <w:tc>
          <w:tcPr>
            <w:tcW w:w="400" w:type="dxa"/>
            <w:tcBorders>
              <w:top w:val="single" w:sz="8" w:space="0" w:color="8B0000"/>
              <w:left w:val="single" w:sz="8" w:space="0" w:color="8B0000"/>
              <w:bottom w:val="single" w:sz="8" w:space="0" w:color="8B0000"/>
              <w:right w:val="single" w:sz="8" w:space="0" w:color="8B0000"/>
            </w:tcBorders>
            <w:shd w:val="clear" w:color="auto" w:fill="8B0000"/>
          </w:tcPr>
          <w:p w14:paraId="7B512F47" w14:textId="77777777" w:rsidR="00181845" w:rsidRDefault="00000000">
            <w:pPr>
              <w:spacing w:before="40" w:after="40" w:line="276" w:lineRule="auto"/>
              <w:jc w:val="center"/>
            </w:pPr>
            <w:r>
              <w:rPr>
                <w:b/>
                <w:bCs/>
                <w:color w:val="FFFFFF"/>
                <w:sz w:val="22"/>
                <w:szCs w:val="22"/>
              </w:rPr>
              <w:t>2</w:t>
            </w:r>
          </w:p>
        </w:tc>
        <w:tc>
          <w:tcPr>
            <w:tcW w:w="400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748FAE60" w14:textId="77777777" w:rsidR="00181845" w:rsidRDefault="00000000">
            <w:pPr>
              <w:spacing w:before="20" w:after="15" w:line="276" w:lineRule="auto"/>
            </w:pPr>
            <w:r>
              <w:rPr>
                <w:i/>
                <w:iCs/>
                <w:color w:val="8B0000"/>
                <w:sz w:val="17"/>
                <w:szCs w:val="17"/>
              </w:rPr>
              <w:t>"The costs of the adjournment are reserved."</w:t>
            </w:r>
          </w:p>
          <w:p w14:paraId="4721952E" w14:textId="77777777" w:rsidR="00181845" w:rsidRDefault="00000000">
            <w:pPr>
              <w:spacing w:after="20" w:line="276" w:lineRule="auto"/>
            </w:pPr>
            <w:r>
              <w:rPr>
                <w:i/>
                <w:iCs/>
                <w:color w:val="8B0000"/>
                <w:sz w:val="17"/>
                <w:szCs w:val="17"/>
              </w:rPr>
              <w:t>The order does not address any other ground for adjournment.</w:t>
            </w:r>
          </w:p>
        </w:tc>
        <w:tc>
          <w:tcPr>
            <w:tcW w:w="496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6E64ECBC" w14:textId="77777777" w:rsidR="00181845" w:rsidRDefault="00000000">
            <w:pPr>
              <w:spacing w:before="20" w:after="15" w:line="276" w:lineRule="auto"/>
            </w:pPr>
            <w:r>
              <w:rPr>
                <w:b/>
                <w:bCs/>
                <w:color w:val="8B0000"/>
                <w:sz w:val="17"/>
                <w:szCs w:val="17"/>
              </w:rPr>
              <w:t>The 341-page late bundle — an independent ground for adjournment — is not mentioned in the order.</w:t>
            </w:r>
          </w:p>
          <w:p w14:paraId="30DADF22" w14:textId="77777777" w:rsidR="00181845" w:rsidRDefault="00000000">
            <w:pPr>
              <w:spacing w:after="15" w:line="276" w:lineRule="auto"/>
            </w:pPr>
            <w:r>
              <w:rPr>
                <w:color w:val="222222"/>
                <w:sz w:val="17"/>
                <w:szCs w:val="17"/>
              </w:rPr>
              <w:t xml:space="preserve">On 6 March 2026, after the close of business and after the hearing bundle had been filed, </w:t>
            </w:r>
            <w:proofErr w:type="spellStart"/>
            <w:r>
              <w:rPr>
                <w:color w:val="222222"/>
                <w:sz w:val="17"/>
                <w:szCs w:val="17"/>
              </w:rPr>
              <w:t>Detach's</w:t>
            </w:r>
            <w:proofErr w:type="spellEnd"/>
            <w:r>
              <w:rPr>
                <w:color w:val="222222"/>
                <w:sz w:val="17"/>
                <w:szCs w:val="17"/>
              </w:rPr>
              <w:t xml:space="preserve"> employee Christy Beever sent NZ — for the first time — over 341 pages of </w:t>
            </w:r>
            <w:proofErr w:type="spellStart"/>
            <w:r>
              <w:rPr>
                <w:color w:val="222222"/>
                <w:sz w:val="17"/>
                <w:szCs w:val="17"/>
              </w:rPr>
              <w:t>Detach's</w:t>
            </w:r>
            <w:proofErr w:type="spellEnd"/>
            <w:r>
              <w:rPr>
                <w:color w:val="222222"/>
                <w:sz w:val="17"/>
                <w:szCs w:val="17"/>
              </w:rPr>
              <w:t xml:space="preserve"> own internal records, including their formal complaint response dated 30 January 2026. NZ addressed this material in her Third Witness Statement, prepared in less than four days. That is not a reasonable opportunity for a vulnerable litigant in person to absorb 341 pages of new evidence going to the heart of her </w:t>
            </w:r>
            <w:proofErr w:type="spellStart"/>
            <w:r>
              <w:rPr>
                <w:color w:val="222222"/>
                <w:sz w:val="17"/>
                <w:szCs w:val="17"/>
              </w:rPr>
              <w:t>defence</w:t>
            </w:r>
            <w:proofErr w:type="spellEnd"/>
            <w:r>
              <w:rPr>
                <w:color w:val="222222"/>
                <w:sz w:val="17"/>
                <w:szCs w:val="17"/>
              </w:rPr>
              <w:t xml:space="preserve"> under ss.140A–C.</w:t>
            </w:r>
          </w:p>
          <w:p w14:paraId="57AEF856" w14:textId="77777777" w:rsidR="00181845" w:rsidRDefault="00000000">
            <w:pPr>
              <w:spacing w:after="15" w:line="276" w:lineRule="auto"/>
            </w:pPr>
            <w:r>
              <w:rPr>
                <w:color w:val="222222"/>
                <w:sz w:val="17"/>
                <w:szCs w:val="17"/>
              </w:rPr>
              <w:t>NZ raised this ground explicitly in her 8 March letter. Gateley's opposition made no reference to it whatsoever, notwithstanding that it was produced by their own client. Master Pester's order is silent on it.</w:t>
            </w:r>
          </w:p>
          <w:p w14:paraId="6E79E50A" w14:textId="77777777" w:rsidR="00181845" w:rsidRDefault="00000000">
            <w:pPr>
              <w:spacing w:after="20" w:line="276" w:lineRule="auto"/>
            </w:pPr>
            <w:r>
              <w:rPr>
                <w:b/>
                <w:bCs/>
                <w:color w:val="8B0000"/>
                <w:sz w:val="17"/>
                <w:szCs w:val="17"/>
              </w:rPr>
              <w:t>Costs reserved against NZ for a hearing vacated by Gateley's own logistical failure, without addressing two independent grounds for adjournment that NZ had properly raised.</w:t>
            </w:r>
          </w:p>
        </w:tc>
      </w:tr>
    </w:tbl>
    <w:p w14:paraId="2A0E7626" w14:textId="77777777" w:rsidR="00181845" w:rsidRDefault="00181845">
      <w:pPr>
        <w:spacing w:before="30" w:line="276" w:lineRule="auto"/>
      </w:pPr>
    </w:p>
    <w:p w14:paraId="07D76813" w14:textId="77777777" w:rsidR="00181845" w:rsidRDefault="00181845">
      <w:pPr>
        <w:pBdr>
          <w:bottom w:val="single" w:sz="6" w:space="2" w:color="7B3F00"/>
        </w:pBdr>
        <w:spacing w:before="80" w:after="80"/>
      </w:pPr>
    </w:p>
    <w:p w14:paraId="6DC05354" w14:textId="77777777" w:rsidR="00181845" w:rsidRDefault="00181845">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845" w14:paraId="51A79F90" w14:textId="77777777">
        <w:tc>
          <w:tcPr>
            <w:tcW w:w="0" w:type="auto"/>
            <w:tcBorders>
              <w:top w:val="single" w:sz="4" w:space="0" w:color="CCCCCC"/>
              <w:left w:val="single" w:sz="4" w:space="0" w:color="CCCCCC"/>
              <w:bottom w:val="single" w:sz="4" w:space="0" w:color="CCCCCC"/>
              <w:right w:val="single" w:sz="4" w:space="0" w:color="CCCCCC"/>
            </w:tcBorders>
            <w:shd w:val="clear" w:color="auto" w:fill="7B3F00"/>
            <w:tcMar>
              <w:top w:w="80" w:type="dxa"/>
              <w:left w:w="140" w:type="dxa"/>
              <w:bottom w:w="80" w:type="dxa"/>
              <w:right w:w="140" w:type="dxa"/>
            </w:tcMar>
          </w:tcPr>
          <w:p w14:paraId="0649A0B9" w14:textId="77777777" w:rsidR="00181845" w:rsidRDefault="00000000">
            <w:pPr>
              <w:spacing w:before="10" w:after="10" w:line="276" w:lineRule="auto"/>
            </w:pPr>
            <w:r>
              <w:rPr>
                <w:b/>
                <w:bCs/>
                <w:color w:val="FFFFFF"/>
              </w:rPr>
              <w:t>SECTION 4 — N260 COSTS STATEMENT: TIMING AND AMOUNTS</w:t>
            </w:r>
          </w:p>
        </w:tc>
      </w:tr>
    </w:tbl>
    <w:p w14:paraId="26A146A8" w14:textId="77777777" w:rsidR="00181845" w:rsidRDefault="00181845">
      <w:pPr>
        <w:spacing w:before="20" w:line="276" w:lineRule="auto"/>
      </w:pPr>
    </w:p>
    <w:p w14:paraId="142071BA" w14:textId="77777777" w:rsidR="00181845" w:rsidRDefault="00000000">
      <w:pPr>
        <w:spacing w:after="20" w:line="276" w:lineRule="auto"/>
      </w:pPr>
      <w:r>
        <w:rPr>
          <w:color w:val="222222"/>
          <w:sz w:val="18"/>
          <w:szCs w:val="18"/>
        </w:rPr>
        <w:t xml:space="preserve">At 16:05 on 11 March 2026 — four minutes after filing the hybrid objection letter — Gateley Legal served a Statement of Costs (N260) for £28,214. The hearing had not yet taken place. The costs had been prepared in anticipation of a </w:t>
      </w:r>
      <w:proofErr w:type="spellStart"/>
      <w:r>
        <w:rPr>
          <w:color w:val="222222"/>
          <w:sz w:val="18"/>
          <w:szCs w:val="18"/>
        </w:rPr>
        <w:t>favourable</w:t>
      </w:r>
      <w:proofErr w:type="spellEnd"/>
      <w:r>
        <w:rPr>
          <w:color w:val="222222"/>
          <w:sz w:val="18"/>
          <w:szCs w:val="18"/>
        </w:rPr>
        <w:t xml:space="preserve"> costs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81845" w14:paraId="0306F163" w14:textId="77777777">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7B3F00"/>
            <w:tcMar>
              <w:top w:w="80" w:type="dxa"/>
              <w:left w:w="100" w:type="dxa"/>
              <w:bottom w:w="80" w:type="dxa"/>
              <w:right w:w="100" w:type="dxa"/>
            </w:tcMar>
            <w:vAlign w:val="center"/>
          </w:tcPr>
          <w:p w14:paraId="3BB7A61E" w14:textId="77777777" w:rsidR="00181845" w:rsidRDefault="00000000">
            <w:pPr>
              <w:spacing w:before="20" w:after="20" w:line="276" w:lineRule="auto"/>
              <w:jc w:val="center"/>
            </w:pPr>
            <w:r>
              <w:rPr>
                <w:b/>
                <w:bCs/>
                <w:color w:val="FFFFFF"/>
                <w:sz w:val="17"/>
                <w:szCs w:val="17"/>
              </w:rPr>
              <w:t>Fee Earner</w:t>
            </w:r>
          </w:p>
        </w:tc>
        <w:tc>
          <w:tcPr>
            <w:tcW w:w="2340" w:type="dxa"/>
            <w:tcBorders>
              <w:top w:val="single" w:sz="4" w:space="0" w:color="CCCCCC"/>
              <w:left w:val="single" w:sz="4" w:space="0" w:color="CCCCCC"/>
              <w:bottom w:val="single" w:sz="4" w:space="0" w:color="CCCCCC"/>
              <w:right w:val="single" w:sz="4" w:space="0" w:color="CCCCCC"/>
            </w:tcBorders>
            <w:shd w:val="clear" w:color="auto" w:fill="7B3F00"/>
            <w:tcMar>
              <w:top w:w="80" w:type="dxa"/>
              <w:left w:w="100" w:type="dxa"/>
              <w:bottom w:w="80" w:type="dxa"/>
              <w:right w:w="100" w:type="dxa"/>
            </w:tcMar>
            <w:vAlign w:val="center"/>
          </w:tcPr>
          <w:p w14:paraId="0F6C938F" w14:textId="77777777" w:rsidR="00181845" w:rsidRDefault="00000000">
            <w:pPr>
              <w:spacing w:before="20" w:after="20" w:line="276" w:lineRule="auto"/>
              <w:jc w:val="center"/>
            </w:pPr>
            <w:r>
              <w:rPr>
                <w:b/>
                <w:bCs/>
                <w:color w:val="FFFFFF"/>
                <w:sz w:val="17"/>
                <w:szCs w:val="17"/>
              </w:rPr>
              <w:t>Rate</w:t>
            </w:r>
          </w:p>
        </w:tc>
        <w:tc>
          <w:tcPr>
            <w:tcW w:w="2340" w:type="dxa"/>
            <w:tcBorders>
              <w:top w:val="single" w:sz="4" w:space="0" w:color="CCCCCC"/>
              <w:left w:val="single" w:sz="4" w:space="0" w:color="CCCCCC"/>
              <w:bottom w:val="single" w:sz="4" w:space="0" w:color="CCCCCC"/>
              <w:right w:val="single" w:sz="4" w:space="0" w:color="CCCCCC"/>
            </w:tcBorders>
            <w:shd w:val="clear" w:color="auto" w:fill="7B3F00"/>
            <w:tcMar>
              <w:top w:w="80" w:type="dxa"/>
              <w:left w:w="100" w:type="dxa"/>
              <w:bottom w:w="80" w:type="dxa"/>
              <w:right w:w="100" w:type="dxa"/>
            </w:tcMar>
            <w:vAlign w:val="center"/>
          </w:tcPr>
          <w:p w14:paraId="53659370" w14:textId="77777777" w:rsidR="00181845" w:rsidRDefault="00000000">
            <w:pPr>
              <w:spacing w:before="20" w:after="20" w:line="276" w:lineRule="auto"/>
              <w:jc w:val="center"/>
            </w:pPr>
            <w:r>
              <w:rPr>
                <w:b/>
                <w:bCs/>
                <w:color w:val="FFFFFF"/>
                <w:sz w:val="17"/>
                <w:szCs w:val="17"/>
              </w:rPr>
              <w:t>Context</w:t>
            </w:r>
          </w:p>
        </w:tc>
        <w:tc>
          <w:tcPr>
            <w:tcW w:w="2340" w:type="dxa"/>
            <w:tcBorders>
              <w:top w:val="single" w:sz="4" w:space="0" w:color="CCCCCC"/>
              <w:left w:val="single" w:sz="4" w:space="0" w:color="CCCCCC"/>
              <w:bottom w:val="single" w:sz="4" w:space="0" w:color="CCCCCC"/>
              <w:right w:val="single" w:sz="4" w:space="0" w:color="CCCCCC"/>
            </w:tcBorders>
            <w:shd w:val="clear" w:color="auto" w:fill="7B3F00"/>
            <w:tcMar>
              <w:top w:w="80" w:type="dxa"/>
              <w:left w:w="100" w:type="dxa"/>
              <w:bottom w:w="80" w:type="dxa"/>
              <w:right w:w="100" w:type="dxa"/>
            </w:tcMar>
            <w:vAlign w:val="center"/>
          </w:tcPr>
          <w:p w14:paraId="7AD61C41" w14:textId="77777777" w:rsidR="00181845" w:rsidRDefault="00000000">
            <w:pPr>
              <w:spacing w:before="20" w:after="20" w:line="276" w:lineRule="auto"/>
              <w:jc w:val="center"/>
            </w:pPr>
            <w:r>
              <w:rPr>
                <w:b/>
                <w:bCs/>
                <w:color w:val="FFFFFF"/>
                <w:sz w:val="17"/>
                <w:szCs w:val="17"/>
              </w:rPr>
              <w:t>Note</w:t>
            </w:r>
          </w:p>
        </w:tc>
      </w:tr>
      <w:tr w:rsidR="00181845" w14:paraId="0A4F497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3C671B89" w14:textId="77777777" w:rsidR="00181845" w:rsidRDefault="00000000">
            <w:pPr>
              <w:spacing w:before="40" w:after="40" w:line="276" w:lineRule="auto"/>
            </w:pPr>
            <w:r>
              <w:rPr>
                <w:b/>
                <w:bCs/>
                <w:color w:val="222222"/>
                <w:sz w:val="17"/>
                <w:szCs w:val="17"/>
              </w:rPr>
              <w:t>Roger McCourt Partner</w:t>
            </w:r>
          </w:p>
        </w:tc>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5A9835EE" w14:textId="77777777" w:rsidR="00181845" w:rsidRDefault="00000000">
            <w:pPr>
              <w:spacing w:before="40" w:after="40" w:line="276" w:lineRule="auto"/>
            </w:pPr>
            <w:r>
              <w:rPr>
                <w:b/>
                <w:bCs/>
                <w:color w:val="8B0000"/>
                <w:sz w:val="17"/>
                <w:szCs w:val="17"/>
              </w:rPr>
              <w:t>£520 per hour</w:t>
            </w:r>
          </w:p>
        </w:tc>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1C59D02B" w14:textId="77777777" w:rsidR="00181845" w:rsidRDefault="00000000">
            <w:pPr>
              <w:spacing w:before="40" w:after="40" w:line="276" w:lineRule="auto"/>
            </w:pPr>
            <w:r>
              <w:rPr>
                <w:color w:val="222222"/>
                <w:sz w:val="17"/>
                <w:szCs w:val="17"/>
              </w:rPr>
              <w:t>Named in Imerman annex of criminal referral package as conduct subject.</w:t>
            </w:r>
          </w:p>
        </w:tc>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3C93B9E5" w14:textId="77777777" w:rsidR="00181845" w:rsidRDefault="00000000">
            <w:pPr>
              <w:spacing w:before="40" w:after="40" w:line="276" w:lineRule="auto"/>
            </w:pPr>
            <w:r>
              <w:rPr>
                <w:color w:val="222222"/>
                <w:sz w:val="16"/>
                <w:szCs w:val="16"/>
              </w:rPr>
              <w:t xml:space="preserve">Rate is above standard City partner rate for Chancery matters. NZ is an unrepresented </w:t>
            </w:r>
            <w:proofErr w:type="spellStart"/>
            <w:r>
              <w:rPr>
                <w:color w:val="222222"/>
                <w:sz w:val="16"/>
                <w:szCs w:val="16"/>
              </w:rPr>
              <w:t>LiP</w:t>
            </w:r>
            <w:proofErr w:type="spellEnd"/>
            <w:r>
              <w:rPr>
                <w:color w:val="222222"/>
                <w:sz w:val="16"/>
                <w:szCs w:val="16"/>
              </w:rPr>
              <w:t>.</w:t>
            </w:r>
          </w:p>
        </w:tc>
      </w:tr>
      <w:tr w:rsidR="00181845" w14:paraId="6091119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1EC2AB82" w14:textId="77777777" w:rsidR="00181845" w:rsidRDefault="00000000">
            <w:pPr>
              <w:spacing w:before="40" w:after="40" w:line="276" w:lineRule="auto"/>
            </w:pPr>
            <w:r>
              <w:rPr>
                <w:b/>
                <w:bCs/>
                <w:color w:val="222222"/>
                <w:sz w:val="17"/>
                <w:szCs w:val="17"/>
              </w:rPr>
              <w:t>Sophie Clague Associate</w:t>
            </w:r>
          </w:p>
        </w:tc>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2D3A5A11" w14:textId="77777777" w:rsidR="00181845" w:rsidRDefault="00000000">
            <w:pPr>
              <w:spacing w:before="40" w:after="40" w:line="276" w:lineRule="auto"/>
            </w:pPr>
            <w:r>
              <w:rPr>
                <w:b/>
                <w:bCs/>
                <w:color w:val="8B0000"/>
                <w:sz w:val="17"/>
                <w:szCs w:val="17"/>
              </w:rPr>
              <w:t>£340 per hour</w:t>
            </w:r>
          </w:p>
        </w:tc>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329E0EBA" w14:textId="77777777" w:rsidR="00181845" w:rsidRDefault="00000000">
            <w:pPr>
              <w:spacing w:before="40" w:after="40" w:line="276" w:lineRule="auto"/>
            </w:pPr>
            <w:r>
              <w:rPr>
                <w:color w:val="222222"/>
                <w:sz w:val="17"/>
                <w:szCs w:val="17"/>
              </w:rPr>
              <w:t>Named in Imerman annex of criminal referral package as conduct subject.</w:t>
            </w:r>
          </w:p>
        </w:tc>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74A7B329" w14:textId="77777777" w:rsidR="00181845" w:rsidRDefault="00000000">
            <w:pPr>
              <w:spacing w:before="40" w:after="40" w:line="276" w:lineRule="auto"/>
            </w:pPr>
            <w:r>
              <w:rPr>
                <w:color w:val="222222"/>
                <w:sz w:val="16"/>
                <w:szCs w:val="16"/>
              </w:rPr>
              <w:t>Standard associate rate for Chancery.</w:t>
            </w:r>
          </w:p>
        </w:tc>
      </w:tr>
      <w:tr w:rsidR="00181845" w14:paraId="1B5A76A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385BFA9C" w14:textId="77777777" w:rsidR="00181845" w:rsidRDefault="00000000">
            <w:pPr>
              <w:spacing w:before="40" w:after="40" w:line="276" w:lineRule="auto"/>
            </w:pPr>
            <w:r>
              <w:rPr>
                <w:b/>
                <w:bCs/>
                <w:color w:val="222222"/>
                <w:sz w:val="17"/>
                <w:szCs w:val="17"/>
              </w:rPr>
              <w:lastRenderedPageBreak/>
              <w:t>Lucy Benn Paralegal</w:t>
            </w:r>
          </w:p>
        </w:tc>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3BAA1414" w14:textId="77777777" w:rsidR="00181845" w:rsidRDefault="00000000">
            <w:pPr>
              <w:spacing w:before="40" w:after="40" w:line="276" w:lineRule="auto"/>
            </w:pPr>
            <w:r>
              <w:rPr>
                <w:b/>
                <w:bCs/>
                <w:color w:val="8B0000"/>
                <w:sz w:val="17"/>
                <w:szCs w:val="17"/>
              </w:rPr>
              <w:t>£210 per hour</w:t>
            </w:r>
          </w:p>
        </w:tc>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06D12234" w14:textId="77777777" w:rsidR="00181845" w:rsidRDefault="00000000">
            <w:pPr>
              <w:spacing w:before="40" w:after="40" w:line="276" w:lineRule="auto"/>
            </w:pPr>
            <w:r>
              <w:rPr>
                <w:color w:val="222222"/>
                <w:sz w:val="17"/>
                <w:szCs w:val="17"/>
              </w:rPr>
              <w:t>Signatory on the hybrid objection letter filed same afternoon.</w:t>
            </w:r>
          </w:p>
        </w:tc>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2019DDB0" w14:textId="77777777" w:rsidR="00181845" w:rsidRDefault="00000000">
            <w:pPr>
              <w:spacing w:before="40" w:after="40" w:line="276" w:lineRule="auto"/>
            </w:pPr>
            <w:r>
              <w:rPr>
                <w:color w:val="222222"/>
                <w:sz w:val="16"/>
                <w:szCs w:val="16"/>
              </w:rPr>
              <w:t>High paralegal rate.</w:t>
            </w:r>
          </w:p>
        </w:tc>
      </w:tr>
      <w:tr w:rsidR="00181845" w14:paraId="30033E4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E5B4"/>
            <w:tcMar>
              <w:top w:w="80" w:type="dxa"/>
              <w:left w:w="100" w:type="dxa"/>
              <w:bottom w:w="80" w:type="dxa"/>
              <w:right w:w="100" w:type="dxa"/>
            </w:tcMar>
          </w:tcPr>
          <w:p w14:paraId="788632EA" w14:textId="77777777" w:rsidR="00181845" w:rsidRDefault="00000000">
            <w:pPr>
              <w:spacing w:before="40" w:after="40" w:line="276" w:lineRule="auto"/>
            </w:pPr>
            <w:r>
              <w:rPr>
                <w:b/>
                <w:bCs/>
                <w:color w:val="222222"/>
                <w:sz w:val="17"/>
                <w:szCs w:val="17"/>
              </w:rPr>
              <w:t>TOTAL</w:t>
            </w:r>
          </w:p>
        </w:tc>
        <w:tc>
          <w:tcPr>
            <w:tcW w:w="2340" w:type="dxa"/>
            <w:tcBorders>
              <w:top w:val="single" w:sz="4" w:space="0" w:color="CCCCCC"/>
              <w:left w:val="single" w:sz="4" w:space="0" w:color="CCCCCC"/>
              <w:bottom w:val="single" w:sz="4" w:space="0" w:color="CCCCCC"/>
              <w:right w:val="single" w:sz="4" w:space="0" w:color="CCCCCC"/>
            </w:tcBorders>
            <w:shd w:val="clear" w:color="auto" w:fill="FFE5B4"/>
            <w:tcMar>
              <w:top w:w="80" w:type="dxa"/>
              <w:left w:w="100" w:type="dxa"/>
              <w:bottom w:w="80" w:type="dxa"/>
              <w:right w:w="100" w:type="dxa"/>
            </w:tcMar>
          </w:tcPr>
          <w:p w14:paraId="4F5C23D5" w14:textId="77777777" w:rsidR="00181845" w:rsidRDefault="00000000">
            <w:pPr>
              <w:spacing w:before="40" w:after="40" w:line="276" w:lineRule="auto"/>
            </w:pPr>
            <w:r>
              <w:rPr>
                <w:b/>
                <w:bCs/>
                <w:color w:val="8B0000"/>
              </w:rPr>
              <w:t>£28,214</w:t>
            </w:r>
          </w:p>
        </w:tc>
        <w:tc>
          <w:tcPr>
            <w:tcW w:w="2340" w:type="dxa"/>
            <w:tcBorders>
              <w:top w:val="single" w:sz="4" w:space="0" w:color="CCCCCC"/>
              <w:left w:val="single" w:sz="4" w:space="0" w:color="CCCCCC"/>
              <w:bottom w:val="single" w:sz="4" w:space="0" w:color="CCCCCC"/>
              <w:right w:val="single" w:sz="4" w:space="0" w:color="CCCCCC"/>
            </w:tcBorders>
            <w:shd w:val="clear" w:color="auto" w:fill="FFE5B4"/>
            <w:tcMar>
              <w:top w:w="80" w:type="dxa"/>
              <w:left w:w="100" w:type="dxa"/>
              <w:bottom w:w="80" w:type="dxa"/>
              <w:right w:w="100" w:type="dxa"/>
            </w:tcMar>
          </w:tcPr>
          <w:p w14:paraId="1CD780B7" w14:textId="77777777" w:rsidR="00181845" w:rsidRDefault="00000000">
            <w:pPr>
              <w:spacing w:before="40" w:after="40" w:line="276" w:lineRule="auto"/>
            </w:pPr>
            <w:r>
              <w:rPr>
                <w:b/>
                <w:bCs/>
                <w:color w:val="8B0000"/>
                <w:sz w:val="17"/>
                <w:szCs w:val="17"/>
              </w:rPr>
              <w:t>For a hearing that had not taken place. Filed 4 minutes after hybrid objection.</w:t>
            </w:r>
          </w:p>
        </w:tc>
        <w:tc>
          <w:tcPr>
            <w:tcW w:w="2340" w:type="dxa"/>
            <w:tcBorders>
              <w:top w:val="single" w:sz="4" w:space="0" w:color="CCCCCC"/>
              <w:left w:val="single" w:sz="4" w:space="0" w:color="CCCCCC"/>
              <w:bottom w:val="single" w:sz="4" w:space="0" w:color="CCCCCC"/>
              <w:right w:val="single" w:sz="4" w:space="0" w:color="CCCCCC"/>
            </w:tcBorders>
            <w:shd w:val="clear" w:color="auto" w:fill="FFE5B4"/>
            <w:tcMar>
              <w:top w:w="80" w:type="dxa"/>
              <w:left w:w="100" w:type="dxa"/>
              <w:bottom w:w="80" w:type="dxa"/>
              <w:right w:w="100" w:type="dxa"/>
            </w:tcMar>
          </w:tcPr>
          <w:p w14:paraId="1271BA42" w14:textId="77777777" w:rsidR="00181845" w:rsidRDefault="00000000">
            <w:pPr>
              <w:spacing w:before="40" w:after="40" w:line="276" w:lineRule="auto"/>
            </w:pPr>
            <w:r>
              <w:rPr>
                <w:color w:val="8B0000"/>
                <w:sz w:val="17"/>
                <w:szCs w:val="17"/>
              </w:rPr>
              <w:t xml:space="preserve">Against an unrepresented autistic </w:t>
            </w:r>
            <w:proofErr w:type="spellStart"/>
            <w:r>
              <w:rPr>
                <w:color w:val="8B0000"/>
                <w:sz w:val="17"/>
                <w:szCs w:val="17"/>
              </w:rPr>
              <w:t>LiP</w:t>
            </w:r>
            <w:proofErr w:type="spellEnd"/>
            <w:r>
              <w:rPr>
                <w:color w:val="8B0000"/>
                <w:sz w:val="17"/>
                <w:szCs w:val="17"/>
              </w:rPr>
              <w:t xml:space="preserve"> with no income and no legal representation.</w:t>
            </w:r>
          </w:p>
        </w:tc>
      </w:tr>
    </w:tbl>
    <w:p w14:paraId="077934DD" w14:textId="77777777" w:rsidR="00181845" w:rsidRDefault="00181845">
      <w:pPr>
        <w:spacing w:before="30" w:line="276" w:lineRule="auto"/>
      </w:pPr>
    </w:p>
    <w:p w14:paraId="4FEDBA8E" w14:textId="77777777" w:rsidR="00181845" w:rsidRDefault="00181845">
      <w:pPr>
        <w:pBdr>
          <w:bottom w:val="single" w:sz="6" w:space="2" w:color="8B0000"/>
        </w:pBdr>
        <w:spacing w:before="80" w:after="80"/>
      </w:pPr>
    </w:p>
    <w:p w14:paraId="6E1AC33B" w14:textId="77777777" w:rsidR="00181845" w:rsidRDefault="00181845">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845" w14:paraId="629F2D75" w14:textId="77777777">
        <w:tc>
          <w:tcPr>
            <w:tcW w:w="0" w:type="auto"/>
            <w:tcBorders>
              <w:top w:val="single" w:sz="4" w:space="0" w:color="CCCCCC"/>
              <w:left w:val="single" w:sz="4" w:space="0" w:color="CCCCCC"/>
              <w:bottom w:val="single" w:sz="4" w:space="0" w:color="CCCCCC"/>
              <w:right w:val="single" w:sz="4" w:space="0" w:color="CCCCCC"/>
            </w:tcBorders>
            <w:shd w:val="clear" w:color="auto" w:fill="8B0000"/>
            <w:tcMar>
              <w:top w:w="80" w:type="dxa"/>
              <w:left w:w="140" w:type="dxa"/>
              <w:bottom w:w="80" w:type="dxa"/>
              <w:right w:w="140" w:type="dxa"/>
            </w:tcMar>
          </w:tcPr>
          <w:p w14:paraId="13C0B2FC" w14:textId="77777777" w:rsidR="00181845" w:rsidRDefault="00000000">
            <w:pPr>
              <w:spacing w:before="10" w:after="10" w:line="276" w:lineRule="auto"/>
            </w:pPr>
            <w:r>
              <w:rPr>
                <w:b/>
                <w:bCs/>
                <w:color w:val="FFFFFF"/>
              </w:rPr>
              <w:t>SECTION 5 — PATTERN ANALYSIS: BV20D01752 AND BL-2024-001217 COMPARED</w:t>
            </w:r>
          </w:p>
        </w:tc>
      </w:tr>
    </w:tbl>
    <w:p w14:paraId="0F9FDF63" w14:textId="77777777" w:rsidR="00181845" w:rsidRDefault="00181845">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4530"/>
        <w:gridCol w:w="4530"/>
      </w:tblGrid>
      <w:tr w:rsidR="00181845" w14:paraId="71516907" w14:textId="77777777">
        <w:trPr>
          <w:tblHeader/>
        </w:trPr>
        <w:tc>
          <w:tcPr>
            <w:tcW w:w="3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03499270" w14:textId="77777777" w:rsidR="00181845" w:rsidRDefault="00181845">
            <w:pPr>
              <w:spacing w:before="20" w:after="20" w:line="276" w:lineRule="auto"/>
              <w:jc w:val="center"/>
            </w:pPr>
          </w:p>
        </w:tc>
        <w:tc>
          <w:tcPr>
            <w:tcW w:w="453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38839261" w14:textId="77777777" w:rsidR="00181845" w:rsidRDefault="00000000">
            <w:pPr>
              <w:spacing w:before="20" w:after="20" w:line="276" w:lineRule="auto"/>
              <w:jc w:val="center"/>
            </w:pPr>
            <w:r>
              <w:rPr>
                <w:b/>
                <w:bCs/>
                <w:color w:val="FFFFFF"/>
                <w:sz w:val="17"/>
                <w:szCs w:val="17"/>
              </w:rPr>
              <w:t>BV20D01752 — Family Division (MacDonald J)</w:t>
            </w:r>
          </w:p>
        </w:tc>
        <w:tc>
          <w:tcPr>
            <w:tcW w:w="453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2A9355DA" w14:textId="77777777" w:rsidR="00181845" w:rsidRDefault="00000000">
            <w:pPr>
              <w:spacing w:before="20" w:after="20" w:line="276" w:lineRule="auto"/>
              <w:jc w:val="center"/>
            </w:pPr>
            <w:r>
              <w:rPr>
                <w:b/>
                <w:bCs/>
                <w:color w:val="FFFFFF"/>
                <w:sz w:val="17"/>
                <w:szCs w:val="17"/>
              </w:rPr>
              <w:t>BL-2024-001217 — Chancery (Master Pester / Gateley)</w:t>
            </w:r>
          </w:p>
        </w:tc>
      </w:tr>
      <w:tr w:rsidR="00181845" w14:paraId="0A97E1CF" w14:textId="77777777">
        <w:tc>
          <w:tcPr>
            <w:tcW w:w="300" w:type="dxa"/>
            <w:tcBorders>
              <w:top w:val="single" w:sz="8" w:space="0" w:color="8B0000"/>
              <w:left w:val="single" w:sz="8" w:space="0" w:color="8B0000"/>
              <w:bottom w:val="single" w:sz="8" w:space="0" w:color="8B0000"/>
              <w:right w:val="single" w:sz="8" w:space="0" w:color="8B0000"/>
            </w:tcBorders>
            <w:shd w:val="clear" w:color="auto" w:fill="8B0000"/>
          </w:tcPr>
          <w:p w14:paraId="5B3733C4" w14:textId="77777777" w:rsidR="00181845" w:rsidRDefault="00000000">
            <w:pPr>
              <w:spacing w:before="40" w:after="40" w:line="276" w:lineRule="auto"/>
              <w:jc w:val="center"/>
            </w:pPr>
            <w:r>
              <w:rPr>
                <w:b/>
                <w:bCs/>
                <w:color w:val="FFFFFF"/>
                <w:sz w:val="16"/>
                <w:szCs w:val="16"/>
              </w:rPr>
              <w:t>1</w:t>
            </w:r>
          </w:p>
        </w:tc>
        <w:tc>
          <w:tcPr>
            <w:tcW w:w="453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6FC9DA90" w14:textId="77777777" w:rsidR="00181845" w:rsidRDefault="00000000">
            <w:pPr>
              <w:spacing w:before="40" w:after="40" w:line="276" w:lineRule="auto"/>
            </w:pPr>
            <w:r>
              <w:rPr>
                <w:color w:val="222222"/>
                <w:sz w:val="16"/>
                <w:szCs w:val="16"/>
              </w:rPr>
              <w:t xml:space="preserve">NZ's disability is acknowledged in 22+ trial attendance notes. All references absent from the 111-paragraph judgment. Para 64 </w:t>
            </w:r>
            <w:proofErr w:type="spellStart"/>
            <w:r>
              <w:rPr>
                <w:color w:val="222222"/>
                <w:sz w:val="16"/>
                <w:szCs w:val="16"/>
              </w:rPr>
              <w:t>characterises</w:t>
            </w:r>
            <w:proofErr w:type="spellEnd"/>
            <w:r>
              <w:rPr>
                <w:color w:val="222222"/>
                <w:sz w:val="16"/>
                <w:szCs w:val="16"/>
              </w:rPr>
              <w:t xml:space="preserve"> autism as "obsession" and "bordered on the concerning."</w:t>
            </w:r>
          </w:p>
        </w:tc>
        <w:tc>
          <w:tcPr>
            <w:tcW w:w="453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2DD2C9E3" w14:textId="77777777" w:rsidR="00181845" w:rsidRDefault="00000000">
            <w:pPr>
              <w:spacing w:before="40" w:after="40" w:line="276" w:lineRule="auto"/>
            </w:pPr>
            <w:r>
              <w:rPr>
                <w:color w:val="222222"/>
                <w:sz w:val="16"/>
                <w:szCs w:val="16"/>
              </w:rPr>
              <w:t>NZ's disability is acknowledged in Master Pester's 9 March adjournment refusal (Reason 4). Gateley then uses it four days later to question her participation choice: "why her condition now seemingly allows this."</w:t>
            </w:r>
          </w:p>
        </w:tc>
      </w:tr>
      <w:tr w:rsidR="00181845" w14:paraId="3EFB4FDE" w14:textId="77777777">
        <w:tc>
          <w:tcPr>
            <w:tcW w:w="300" w:type="dxa"/>
            <w:tcBorders>
              <w:top w:val="single" w:sz="8" w:space="0" w:color="8B0000"/>
              <w:left w:val="single" w:sz="8" w:space="0" w:color="8B0000"/>
              <w:bottom w:val="single" w:sz="8" w:space="0" w:color="8B0000"/>
              <w:right w:val="single" w:sz="8" w:space="0" w:color="8B0000"/>
            </w:tcBorders>
            <w:shd w:val="clear" w:color="auto" w:fill="8B0000"/>
          </w:tcPr>
          <w:p w14:paraId="7FBE7B97" w14:textId="77777777" w:rsidR="00181845" w:rsidRDefault="00000000">
            <w:pPr>
              <w:spacing w:before="40" w:after="40" w:line="276" w:lineRule="auto"/>
              <w:jc w:val="center"/>
            </w:pPr>
            <w:r>
              <w:rPr>
                <w:b/>
                <w:bCs/>
                <w:color w:val="FFFFFF"/>
                <w:sz w:val="16"/>
                <w:szCs w:val="16"/>
              </w:rPr>
              <w:t>2</w:t>
            </w:r>
          </w:p>
        </w:tc>
        <w:tc>
          <w:tcPr>
            <w:tcW w:w="453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4998554D" w14:textId="77777777" w:rsidR="00181845" w:rsidRDefault="00000000">
            <w:pPr>
              <w:spacing w:before="40" w:after="40" w:line="276" w:lineRule="auto"/>
            </w:pPr>
            <w:r>
              <w:rPr>
                <w:color w:val="222222"/>
                <w:sz w:val="16"/>
                <w:szCs w:val="16"/>
              </w:rPr>
              <w:t>Part 3A participation measures cease without judicial act on 6 March 2024. CLAAS warning before every court. Not implemented.</w:t>
            </w:r>
          </w:p>
        </w:tc>
        <w:tc>
          <w:tcPr>
            <w:tcW w:w="453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740D5824" w14:textId="77777777" w:rsidR="00181845" w:rsidRDefault="00000000">
            <w:pPr>
              <w:spacing w:before="40" w:after="40" w:line="276" w:lineRule="auto"/>
            </w:pPr>
            <w:r>
              <w:rPr>
                <w:color w:val="222222"/>
                <w:sz w:val="16"/>
                <w:szCs w:val="16"/>
              </w:rPr>
              <w:t>CLAAS reasonable adjustments letter (July 2025) filed before court. States distress at withdrawal of previously granted accommodations. Gateley does not engage with the adjustments — uses the disability to question.</w:t>
            </w:r>
          </w:p>
        </w:tc>
      </w:tr>
      <w:tr w:rsidR="00181845" w14:paraId="189CD76E" w14:textId="77777777">
        <w:tc>
          <w:tcPr>
            <w:tcW w:w="300" w:type="dxa"/>
            <w:tcBorders>
              <w:top w:val="single" w:sz="8" w:space="0" w:color="8B0000"/>
              <w:left w:val="single" w:sz="8" w:space="0" w:color="8B0000"/>
              <w:bottom w:val="single" w:sz="8" w:space="0" w:color="8B0000"/>
              <w:right w:val="single" w:sz="8" w:space="0" w:color="8B0000"/>
            </w:tcBorders>
            <w:shd w:val="clear" w:color="auto" w:fill="8B0000"/>
          </w:tcPr>
          <w:p w14:paraId="4A33DBFA" w14:textId="77777777" w:rsidR="00181845" w:rsidRDefault="00000000">
            <w:pPr>
              <w:spacing w:before="40" w:after="40" w:line="276" w:lineRule="auto"/>
              <w:jc w:val="center"/>
            </w:pPr>
            <w:r>
              <w:rPr>
                <w:b/>
                <w:bCs/>
                <w:color w:val="FFFFFF"/>
                <w:sz w:val="16"/>
                <w:szCs w:val="16"/>
              </w:rPr>
              <w:t>3</w:t>
            </w:r>
          </w:p>
        </w:tc>
        <w:tc>
          <w:tcPr>
            <w:tcW w:w="453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428AE7FA" w14:textId="77777777" w:rsidR="00181845" w:rsidRDefault="00000000">
            <w:pPr>
              <w:spacing w:before="40" w:after="40" w:line="276" w:lineRule="auto"/>
            </w:pPr>
            <w:r>
              <w:rPr>
                <w:color w:val="222222"/>
                <w:sz w:val="16"/>
                <w:szCs w:val="16"/>
              </w:rPr>
              <w:t xml:space="preserve">NZ's participation requests </w:t>
            </w:r>
            <w:proofErr w:type="spellStart"/>
            <w:r>
              <w:rPr>
                <w:color w:val="222222"/>
                <w:sz w:val="16"/>
                <w:szCs w:val="16"/>
              </w:rPr>
              <w:t>characterised</w:t>
            </w:r>
            <w:proofErr w:type="spellEnd"/>
            <w:r>
              <w:rPr>
                <w:color w:val="222222"/>
                <w:sz w:val="16"/>
                <w:szCs w:val="16"/>
              </w:rPr>
              <w:t xml:space="preserve"> by MacDonald J as attempts to resist "£6.2M order." Her equal footing request reframed to avoid giving reasons.</w:t>
            </w:r>
          </w:p>
        </w:tc>
        <w:tc>
          <w:tcPr>
            <w:tcW w:w="453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65F239B6" w14:textId="77777777" w:rsidR="00181845" w:rsidRDefault="00000000">
            <w:pPr>
              <w:spacing w:before="40" w:after="40" w:line="276" w:lineRule="auto"/>
            </w:pPr>
            <w:r>
              <w:rPr>
                <w:color w:val="222222"/>
                <w:sz w:val="16"/>
                <w:szCs w:val="16"/>
              </w:rPr>
              <w:t xml:space="preserve">NZ's participation choice </w:t>
            </w:r>
            <w:proofErr w:type="spellStart"/>
            <w:r>
              <w:rPr>
                <w:color w:val="222222"/>
                <w:sz w:val="16"/>
                <w:szCs w:val="16"/>
              </w:rPr>
              <w:t>characterised</w:t>
            </w:r>
            <w:proofErr w:type="spellEnd"/>
            <w:r>
              <w:rPr>
                <w:color w:val="222222"/>
                <w:sz w:val="16"/>
                <w:szCs w:val="16"/>
              </w:rPr>
              <w:t xml:space="preserve"> by Gateley as unexplained inconsistency requiring justification. In-person attendance reframed as problematic rather than as a reasonable exercise of her right.</w:t>
            </w:r>
          </w:p>
        </w:tc>
      </w:tr>
      <w:tr w:rsidR="00181845" w14:paraId="3DE880E5" w14:textId="77777777">
        <w:tc>
          <w:tcPr>
            <w:tcW w:w="300" w:type="dxa"/>
            <w:tcBorders>
              <w:top w:val="single" w:sz="8" w:space="0" w:color="8B0000"/>
              <w:left w:val="single" w:sz="8" w:space="0" w:color="8B0000"/>
              <w:bottom w:val="single" w:sz="8" w:space="0" w:color="8B0000"/>
              <w:right w:val="single" w:sz="8" w:space="0" w:color="8B0000"/>
            </w:tcBorders>
            <w:shd w:val="clear" w:color="auto" w:fill="8B0000"/>
          </w:tcPr>
          <w:p w14:paraId="54016868" w14:textId="77777777" w:rsidR="00181845" w:rsidRDefault="00000000">
            <w:pPr>
              <w:spacing w:before="40" w:after="40" w:line="276" w:lineRule="auto"/>
              <w:jc w:val="center"/>
            </w:pPr>
            <w:r>
              <w:rPr>
                <w:b/>
                <w:bCs/>
                <w:color w:val="FFFFFF"/>
                <w:sz w:val="16"/>
                <w:szCs w:val="16"/>
              </w:rPr>
              <w:t>4</w:t>
            </w:r>
          </w:p>
        </w:tc>
        <w:tc>
          <w:tcPr>
            <w:tcW w:w="453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550F48A1" w14:textId="77777777" w:rsidR="00181845" w:rsidRDefault="00000000">
            <w:pPr>
              <w:spacing w:before="40" w:after="40" w:line="276" w:lineRule="auto"/>
            </w:pPr>
            <w:r>
              <w:rPr>
                <w:color w:val="222222"/>
                <w:sz w:val="16"/>
                <w:szCs w:val="16"/>
              </w:rPr>
              <w:t>Costs judgment handed down simultaneously with final order on Friday before Bank Holiday. Costs attributed to NZ.</w:t>
            </w:r>
          </w:p>
        </w:tc>
        <w:tc>
          <w:tcPr>
            <w:tcW w:w="453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46622314" w14:textId="77777777" w:rsidR="00181845" w:rsidRDefault="00000000">
            <w:pPr>
              <w:spacing w:before="40" w:after="40" w:line="276" w:lineRule="auto"/>
            </w:pPr>
            <w:r>
              <w:rPr>
                <w:color w:val="222222"/>
                <w:sz w:val="16"/>
                <w:szCs w:val="16"/>
              </w:rPr>
              <w:t>N260 for £28,214 filed four minutes after hybrid objection letter, day before hearing. Costs reserved against NZ for vacating caused by Gateley's own logistical failure.</w:t>
            </w:r>
          </w:p>
        </w:tc>
      </w:tr>
      <w:tr w:rsidR="00181845" w14:paraId="148209D6" w14:textId="77777777">
        <w:tc>
          <w:tcPr>
            <w:tcW w:w="300" w:type="dxa"/>
            <w:tcBorders>
              <w:top w:val="single" w:sz="8" w:space="0" w:color="8B0000"/>
              <w:left w:val="single" w:sz="8" w:space="0" w:color="8B0000"/>
              <w:bottom w:val="single" w:sz="8" w:space="0" w:color="8B0000"/>
              <w:right w:val="single" w:sz="8" w:space="0" w:color="8B0000"/>
            </w:tcBorders>
            <w:shd w:val="clear" w:color="auto" w:fill="8B0000"/>
          </w:tcPr>
          <w:p w14:paraId="1BA5A7BC" w14:textId="77777777" w:rsidR="00181845" w:rsidRDefault="00000000">
            <w:pPr>
              <w:spacing w:before="40" w:after="40" w:line="276" w:lineRule="auto"/>
              <w:jc w:val="center"/>
            </w:pPr>
            <w:r>
              <w:rPr>
                <w:b/>
                <w:bCs/>
                <w:color w:val="FFFFFF"/>
                <w:sz w:val="16"/>
                <w:szCs w:val="16"/>
              </w:rPr>
              <w:t>5</w:t>
            </w:r>
          </w:p>
        </w:tc>
        <w:tc>
          <w:tcPr>
            <w:tcW w:w="453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3D20A945" w14:textId="77777777" w:rsidR="00181845" w:rsidRDefault="00000000">
            <w:pPr>
              <w:spacing w:before="40" w:after="40" w:line="276" w:lineRule="auto"/>
            </w:pPr>
            <w:r>
              <w:rPr>
                <w:color w:val="222222"/>
                <w:sz w:val="16"/>
                <w:szCs w:val="16"/>
              </w:rPr>
              <w:t>NZ's formal communications — welfare disclosures, stay applications, equal footing submissions — not addressed. Reasons refused. Every decision on the papers.</w:t>
            </w:r>
          </w:p>
        </w:tc>
        <w:tc>
          <w:tcPr>
            <w:tcW w:w="453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290A8AF8" w14:textId="77777777" w:rsidR="00181845" w:rsidRDefault="00000000">
            <w:pPr>
              <w:spacing w:before="40" w:after="40" w:line="276" w:lineRule="auto"/>
            </w:pPr>
            <w:r>
              <w:rPr>
                <w:color w:val="222222"/>
                <w:sz w:val="16"/>
                <w:szCs w:val="16"/>
              </w:rPr>
              <w:t xml:space="preserve">NZ's independent adjournment ground (341-page late bundle) not addressed in vacating order. Master Pester proceeds on Gateley's </w:t>
            </w:r>
            <w:proofErr w:type="spellStart"/>
            <w:r>
              <w:rPr>
                <w:color w:val="222222"/>
                <w:sz w:val="16"/>
                <w:szCs w:val="16"/>
              </w:rPr>
              <w:t>characterisation</w:t>
            </w:r>
            <w:proofErr w:type="spellEnd"/>
            <w:r>
              <w:rPr>
                <w:color w:val="222222"/>
                <w:sz w:val="16"/>
                <w:szCs w:val="16"/>
              </w:rPr>
              <w:t xml:space="preserve"> of events without reference to NZ's documented position.</w:t>
            </w:r>
          </w:p>
        </w:tc>
      </w:tr>
      <w:tr w:rsidR="00181845" w14:paraId="3766DC8E" w14:textId="77777777">
        <w:tc>
          <w:tcPr>
            <w:tcW w:w="300" w:type="dxa"/>
            <w:tcBorders>
              <w:top w:val="single" w:sz="8" w:space="0" w:color="8B0000"/>
              <w:left w:val="single" w:sz="8" w:space="0" w:color="8B0000"/>
              <w:bottom w:val="single" w:sz="8" w:space="0" w:color="8B0000"/>
              <w:right w:val="single" w:sz="8" w:space="0" w:color="8B0000"/>
            </w:tcBorders>
            <w:shd w:val="clear" w:color="auto" w:fill="1E5631"/>
          </w:tcPr>
          <w:p w14:paraId="5BC023FE" w14:textId="77777777" w:rsidR="00181845" w:rsidRDefault="00000000">
            <w:pPr>
              <w:spacing w:before="40" w:after="40" w:line="276" w:lineRule="auto"/>
              <w:jc w:val="center"/>
            </w:pPr>
            <w:r>
              <w:rPr>
                <w:b/>
                <w:bCs/>
                <w:color w:val="FFFFFF"/>
                <w:sz w:val="16"/>
                <w:szCs w:val="16"/>
              </w:rPr>
              <w:t>★</w:t>
            </w:r>
          </w:p>
        </w:tc>
        <w:tc>
          <w:tcPr>
            <w:tcW w:w="4530" w:type="dxa"/>
            <w:tcBorders>
              <w:top w:val="single" w:sz="8" w:space="0" w:color="1E5631"/>
              <w:left w:val="single" w:sz="8" w:space="0" w:color="1E5631"/>
              <w:bottom w:val="single" w:sz="8" w:space="0" w:color="1E5631"/>
              <w:right w:val="single" w:sz="8" w:space="0" w:color="1E5631"/>
            </w:tcBorders>
            <w:shd w:val="clear" w:color="auto" w:fill="F0FFF4"/>
            <w:tcMar>
              <w:top w:w="80" w:type="dxa"/>
              <w:left w:w="100" w:type="dxa"/>
              <w:bottom w:w="80" w:type="dxa"/>
              <w:right w:w="100" w:type="dxa"/>
            </w:tcMar>
          </w:tcPr>
          <w:p w14:paraId="7531AB86" w14:textId="77777777" w:rsidR="00181845" w:rsidRDefault="00000000">
            <w:pPr>
              <w:spacing w:before="20" w:after="8" w:line="276" w:lineRule="auto"/>
            </w:pPr>
            <w:r>
              <w:rPr>
                <w:b/>
                <w:bCs/>
                <w:color w:val="8B0000"/>
                <w:sz w:val="16"/>
                <w:szCs w:val="16"/>
              </w:rPr>
              <w:t>BV20D01752 outcome:</w:t>
            </w:r>
          </w:p>
          <w:p w14:paraId="0D8E353C" w14:textId="77777777" w:rsidR="00181845" w:rsidRDefault="00000000">
            <w:pPr>
              <w:spacing w:after="20" w:line="276" w:lineRule="auto"/>
            </w:pPr>
            <w:r>
              <w:rPr>
                <w:color w:val="8B0000"/>
                <w:sz w:val="16"/>
                <w:szCs w:val="16"/>
              </w:rPr>
              <w:t>£89 bank balance. Nothing received. No participation. No reasons. Para 34 extinguishes MPS. Five unilateral amendments sealed.</w:t>
            </w:r>
          </w:p>
        </w:tc>
        <w:tc>
          <w:tcPr>
            <w:tcW w:w="4530" w:type="dxa"/>
            <w:tcBorders>
              <w:top w:val="single" w:sz="8" w:space="0" w:color="1E5631"/>
              <w:left w:val="single" w:sz="8" w:space="0" w:color="1E5631"/>
              <w:bottom w:val="single" w:sz="8" w:space="0" w:color="1E5631"/>
              <w:right w:val="single" w:sz="8" w:space="0" w:color="1E5631"/>
            </w:tcBorders>
            <w:shd w:val="clear" w:color="auto" w:fill="F0FFF4"/>
            <w:tcMar>
              <w:top w:w="80" w:type="dxa"/>
              <w:left w:w="100" w:type="dxa"/>
              <w:bottom w:w="80" w:type="dxa"/>
              <w:right w:w="100" w:type="dxa"/>
            </w:tcMar>
          </w:tcPr>
          <w:p w14:paraId="239CF486" w14:textId="77777777" w:rsidR="00181845" w:rsidRDefault="00000000">
            <w:pPr>
              <w:spacing w:before="20" w:after="8" w:line="276" w:lineRule="auto"/>
            </w:pPr>
            <w:r>
              <w:rPr>
                <w:b/>
                <w:bCs/>
                <w:color w:val="8B0000"/>
                <w:sz w:val="16"/>
                <w:szCs w:val="16"/>
              </w:rPr>
              <w:t>BL-2024-001217 outcome to date:</w:t>
            </w:r>
          </w:p>
          <w:p w14:paraId="575D7538" w14:textId="77777777" w:rsidR="00181845" w:rsidRDefault="00000000">
            <w:pPr>
              <w:spacing w:after="20" w:line="276" w:lineRule="auto"/>
            </w:pPr>
            <w:r>
              <w:rPr>
                <w:color w:val="8B0000"/>
                <w:sz w:val="16"/>
                <w:szCs w:val="16"/>
              </w:rPr>
              <w:t>Hearing vacated. Costs reserved against NZ. £28,214 N260 on record. Relisted as in-person — dates to avoid filed. NZ remains unrepresented, without participation measures, and facing a claim that is a downstream consequence of the same institutional failures.</w:t>
            </w:r>
          </w:p>
        </w:tc>
      </w:tr>
    </w:tbl>
    <w:p w14:paraId="00280D0E" w14:textId="77777777" w:rsidR="00181845" w:rsidRDefault="00181845">
      <w:pPr>
        <w:spacing w:before="30" w:line="276" w:lineRule="auto"/>
      </w:pPr>
    </w:p>
    <w:p w14:paraId="1B8980EB" w14:textId="77777777" w:rsidR="00181845" w:rsidRDefault="00181845">
      <w:pPr>
        <w:pBdr>
          <w:bottom w:val="single" w:sz="6" w:space="2" w:color="8B0000"/>
        </w:pBdr>
        <w:spacing w:before="80" w:after="80"/>
      </w:pPr>
    </w:p>
    <w:p w14:paraId="05237F02" w14:textId="77777777" w:rsidR="00181845" w:rsidRDefault="00181845">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845" w14:paraId="1059BA2E" w14:textId="77777777">
        <w:tc>
          <w:tcPr>
            <w:tcW w:w="0" w:type="auto"/>
            <w:tcBorders>
              <w:top w:val="single" w:sz="8" w:space="0" w:color="8B0000"/>
              <w:left w:val="single" w:sz="8" w:space="0" w:color="8B0000"/>
              <w:bottom w:val="single" w:sz="8" w:space="0" w:color="8B0000"/>
              <w:right w:val="single" w:sz="8" w:space="0" w:color="8B0000"/>
            </w:tcBorders>
            <w:shd w:val="clear" w:color="auto" w:fill="FFF0F0"/>
            <w:tcMar>
              <w:top w:w="120" w:type="dxa"/>
              <w:left w:w="160" w:type="dxa"/>
              <w:bottom w:w="120" w:type="dxa"/>
              <w:right w:w="160" w:type="dxa"/>
            </w:tcMar>
          </w:tcPr>
          <w:p w14:paraId="3DCC241A" w14:textId="77777777" w:rsidR="00181845" w:rsidRDefault="00000000">
            <w:pPr>
              <w:spacing w:before="10" w:after="20" w:line="276" w:lineRule="auto"/>
            </w:pPr>
            <w:r>
              <w:rPr>
                <w:b/>
                <w:bCs/>
                <w:color w:val="8B0000"/>
                <w:sz w:val="18"/>
                <w:szCs w:val="18"/>
              </w:rPr>
              <w:t>SUMMARY FOR INVESTIGATING OFFICERS</w:t>
            </w:r>
          </w:p>
          <w:p w14:paraId="5B91D202" w14:textId="77777777" w:rsidR="00181845" w:rsidRDefault="00000000">
            <w:pPr>
              <w:spacing w:after="15" w:line="276" w:lineRule="auto"/>
            </w:pPr>
            <w:r>
              <w:rPr>
                <w:b/>
                <w:bCs/>
                <w:color w:val="222222"/>
                <w:sz w:val="17"/>
                <w:szCs w:val="17"/>
              </w:rPr>
              <w:t>The events of 8–12 March 2026 in BL-2024-001217 are documented for three purposes.</w:t>
            </w:r>
          </w:p>
          <w:p w14:paraId="04328B65" w14:textId="77777777" w:rsidR="00181845" w:rsidRDefault="00000000">
            <w:pPr>
              <w:spacing w:after="20" w:line="276" w:lineRule="auto"/>
            </w:pPr>
            <w:r>
              <w:rPr>
                <w:color w:val="222222"/>
                <w:sz w:val="17"/>
                <w:szCs w:val="17"/>
              </w:rPr>
              <w:t xml:space="preserve">First, Gateley Legal's letter of 11 March 2026 contains a sentence that uses NZ's disability diagnosis against her participation choice: "why her condition now seemingly allows this." This sentence is clinically wrong — autism is a lifelong condition that does not fluctuate to "allow" or "not allow" in-person attendance. The NHS CLAAS clinical letter (Dr Catherine Cheung, 3 July 2025) explicitly warns against inferring from NZ's articulate presentation that she is </w:t>
            </w:r>
            <w:r>
              <w:rPr>
                <w:color w:val="222222"/>
                <w:sz w:val="17"/>
                <w:szCs w:val="17"/>
              </w:rPr>
              <w:lastRenderedPageBreak/>
              <w:t>managing better than she is. Gateley's sentence is that inference. It is the same mechanism documented in BV20D01752: disability invoked not to accommodate but to question, undermine, and attribute blame.</w:t>
            </w:r>
          </w:p>
          <w:p w14:paraId="221A4E0D" w14:textId="77777777" w:rsidR="00181845" w:rsidRDefault="00000000">
            <w:pPr>
              <w:spacing w:after="20" w:line="276" w:lineRule="auto"/>
            </w:pPr>
            <w:r>
              <w:rPr>
                <w:color w:val="222222"/>
                <w:sz w:val="17"/>
                <w:szCs w:val="17"/>
              </w:rPr>
              <w:t xml:space="preserve">Second, Master Pester's vacating order of 12 March 2026 attributes the vacation to "the Defendant's </w:t>
            </w:r>
            <w:proofErr w:type="gramStart"/>
            <w:r>
              <w:rPr>
                <w:color w:val="222222"/>
                <w:sz w:val="17"/>
                <w:szCs w:val="17"/>
              </w:rPr>
              <w:t>last minute</w:t>
            </w:r>
            <w:proofErr w:type="gramEnd"/>
            <w:r>
              <w:rPr>
                <w:color w:val="222222"/>
                <w:sz w:val="17"/>
                <w:szCs w:val="17"/>
              </w:rPr>
              <w:t xml:space="preserve"> request to attend in person." NZ notified in-person attendance on 8 March — three days before the hearing — in a letter served on both court and Gateley. The hearing became unworkable because Gateley's counsel was out of the country. Costs were reserved against NZ for a hearing vacated by the Claimant's own logistical failure.</w:t>
            </w:r>
          </w:p>
          <w:p w14:paraId="66311094" w14:textId="77777777" w:rsidR="00181845" w:rsidRDefault="00000000">
            <w:pPr>
              <w:spacing w:after="20" w:line="276" w:lineRule="auto"/>
            </w:pPr>
            <w:r>
              <w:rPr>
                <w:color w:val="222222"/>
                <w:sz w:val="17"/>
                <w:szCs w:val="17"/>
              </w:rPr>
              <w:t xml:space="preserve">Third, an independent ground for adjournment — 341 pages of </w:t>
            </w:r>
            <w:proofErr w:type="spellStart"/>
            <w:r>
              <w:rPr>
                <w:color w:val="222222"/>
                <w:sz w:val="17"/>
                <w:szCs w:val="17"/>
              </w:rPr>
              <w:t>Detach's</w:t>
            </w:r>
            <w:proofErr w:type="spellEnd"/>
            <w:r>
              <w:rPr>
                <w:color w:val="222222"/>
                <w:sz w:val="17"/>
                <w:szCs w:val="17"/>
              </w:rPr>
              <w:t xml:space="preserve"> own internal records received after the close of business on 6 March 2026, the same day the hearing bundle was filed — is not addressed in the vacating order. NZ raised this ground in writing. Gateley's opposition ignored it. The order is silent on it.</w:t>
            </w:r>
          </w:p>
          <w:p w14:paraId="0355DF07" w14:textId="77777777" w:rsidR="00181845" w:rsidRDefault="00000000">
            <w:pPr>
              <w:spacing w:after="10" w:line="276" w:lineRule="auto"/>
            </w:pPr>
            <w:r>
              <w:rPr>
                <w:b/>
                <w:bCs/>
                <w:color w:val="8B0000"/>
                <w:sz w:val="17"/>
                <w:szCs w:val="17"/>
              </w:rPr>
              <w:t xml:space="preserve">These events are not primary subjects of the </w:t>
            </w:r>
            <w:proofErr w:type="spellStart"/>
            <w:r>
              <w:rPr>
                <w:b/>
                <w:bCs/>
                <w:color w:val="8B0000"/>
                <w:sz w:val="17"/>
                <w:szCs w:val="17"/>
              </w:rPr>
              <w:t>MiPO</w:t>
            </w:r>
            <w:proofErr w:type="spellEnd"/>
            <w:r>
              <w:rPr>
                <w:b/>
                <w:bCs/>
                <w:color w:val="8B0000"/>
                <w:sz w:val="17"/>
                <w:szCs w:val="17"/>
              </w:rPr>
              <w:t xml:space="preserve"> referral. They are pattern evidence. They demonstrate that the mechanisms documented in BV20D01752 — disability used against the disabled party, participation needs dismissed, costs attributed to NZ, decisions made on the papers without her voice — are not confined to the family proceedings. They appear in a separate court, with different actors, producing the same outcome.</w:t>
            </w:r>
          </w:p>
        </w:tc>
      </w:tr>
    </w:tbl>
    <w:p w14:paraId="5D4837BF" w14:textId="77777777" w:rsidR="00181845" w:rsidRDefault="00181845">
      <w:pPr>
        <w:spacing w:before="40" w:line="276" w:lineRule="auto"/>
      </w:pPr>
    </w:p>
    <w:p w14:paraId="368F8DB4" w14:textId="77777777" w:rsidR="00181845" w:rsidRDefault="00000000">
      <w:pPr>
        <w:spacing w:before="20" w:line="276" w:lineRule="auto"/>
        <w:jc w:val="center"/>
      </w:pPr>
      <w:r>
        <w:rPr>
          <w:b/>
          <w:bCs/>
          <w:color w:val="222222"/>
          <w:sz w:val="16"/>
          <w:szCs w:val="16"/>
        </w:rPr>
        <w:t xml:space="preserve">Nadia </w:t>
      </w:r>
      <w:proofErr w:type="gramStart"/>
      <w:r>
        <w:rPr>
          <w:b/>
          <w:bCs/>
          <w:color w:val="222222"/>
          <w:sz w:val="16"/>
          <w:szCs w:val="16"/>
        </w:rPr>
        <w:t>Zahmoul  ·</w:t>
      </w:r>
      <w:proofErr w:type="gramEnd"/>
      <w:r>
        <w:rPr>
          <w:b/>
          <w:bCs/>
          <w:color w:val="222222"/>
          <w:sz w:val="16"/>
          <w:szCs w:val="16"/>
        </w:rPr>
        <w:t xml:space="preserve">  </w:t>
      </w:r>
      <w:proofErr w:type="gramStart"/>
      <w:r>
        <w:rPr>
          <w:b/>
          <w:bCs/>
          <w:color w:val="222222"/>
          <w:sz w:val="16"/>
          <w:szCs w:val="16"/>
        </w:rPr>
        <w:t>nadia@rosekross.com  ·</w:t>
      </w:r>
      <w:proofErr w:type="gramEnd"/>
      <w:r>
        <w:rPr>
          <w:b/>
          <w:bCs/>
          <w:color w:val="222222"/>
          <w:sz w:val="16"/>
          <w:szCs w:val="16"/>
        </w:rPr>
        <w:t xml:space="preserve">  +44 (0)7913 328 </w:t>
      </w:r>
      <w:proofErr w:type="gramStart"/>
      <w:r>
        <w:rPr>
          <w:b/>
          <w:bCs/>
          <w:color w:val="222222"/>
          <w:sz w:val="16"/>
          <w:szCs w:val="16"/>
        </w:rPr>
        <w:t>615  ·</w:t>
      </w:r>
      <w:proofErr w:type="gramEnd"/>
      <w:r>
        <w:rPr>
          <w:b/>
          <w:bCs/>
          <w:color w:val="222222"/>
          <w:sz w:val="16"/>
          <w:szCs w:val="16"/>
        </w:rPr>
        <w:t xml:space="preserve">  BL-2024-</w:t>
      </w:r>
      <w:proofErr w:type="gramStart"/>
      <w:r>
        <w:rPr>
          <w:b/>
          <w:bCs/>
          <w:color w:val="222222"/>
          <w:sz w:val="16"/>
          <w:szCs w:val="16"/>
        </w:rPr>
        <w:t>001217  ·</w:t>
      </w:r>
      <w:proofErr w:type="gramEnd"/>
      <w:r>
        <w:rPr>
          <w:b/>
          <w:bCs/>
          <w:color w:val="222222"/>
          <w:sz w:val="16"/>
          <w:szCs w:val="16"/>
        </w:rPr>
        <w:t xml:space="preserve">  15 March </w:t>
      </w:r>
      <w:proofErr w:type="gramStart"/>
      <w:r>
        <w:rPr>
          <w:b/>
          <w:bCs/>
          <w:color w:val="222222"/>
          <w:sz w:val="16"/>
          <w:szCs w:val="16"/>
        </w:rPr>
        <w:t>2026  ·</w:t>
      </w:r>
      <w:proofErr w:type="gramEnd"/>
      <w:r>
        <w:rPr>
          <w:b/>
          <w:bCs/>
          <w:color w:val="222222"/>
          <w:sz w:val="16"/>
          <w:szCs w:val="16"/>
        </w:rPr>
        <w:t xml:space="preserve">  CONFIDENTIAL</w:t>
      </w:r>
    </w:p>
    <w:sectPr w:rsidR="0018184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356A62"/>
    <w:multiLevelType w:val="hybridMultilevel"/>
    <w:tmpl w:val="FEC43942"/>
    <w:lvl w:ilvl="0" w:tplc="08785CFC">
      <w:start w:val="1"/>
      <w:numFmt w:val="bullet"/>
      <w:lvlText w:val="●"/>
      <w:lvlJc w:val="left"/>
      <w:pPr>
        <w:ind w:left="720" w:hanging="360"/>
      </w:pPr>
    </w:lvl>
    <w:lvl w:ilvl="1" w:tplc="8736A44A">
      <w:start w:val="1"/>
      <w:numFmt w:val="bullet"/>
      <w:lvlText w:val="○"/>
      <w:lvlJc w:val="left"/>
      <w:pPr>
        <w:ind w:left="1440" w:hanging="360"/>
      </w:pPr>
    </w:lvl>
    <w:lvl w:ilvl="2" w:tplc="43B60A02">
      <w:start w:val="1"/>
      <w:numFmt w:val="bullet"/>
      <w:lvlText w:val="■"/>
      <w:lvlJc w:val="left"/>
      <w:pPr>
        <w:ind w:left="2160" w:hanging="360"/>
      </w:pPr>
    </w:lvl>
    <w:lvl w:ilvl="3" w:tplc="6FD00C92">
      <w:start w:val="1"/>
      <w:numFmt w:val="bullet"/>
      <w:lvlText w:val="●"/>
      <w:lvlJc w:val="left"/>
      <w:pPr>
        <w:ind w:left="2880" w:hanging="360"/>
      </w:pPr>
    </w:lvl>
    <w:lvl w:ilvl="4" w:tplc="88CC5E58">
      <w:start w:val="1"/>
      <w:numFmt w:val="bullet"/>
      <w:lvlText w:val="○"/>
      <w:lvlJc w:val="left"/>
      <w:pPr>
        <w:ind w:left="3600" w:hanging="360"/>
      </w:pPr>
    </w:lvl>
    <w:lvl w:ilvl="5" w:tplc="BB52EF32">
      <w:start w:val="1"/>
      <w:numFmt w:val="bullet"/>
      <w:lvlText w:val="■"/>
      <w:lvlJc w:val="left"/>
      <w:pPr>
        <w:ind w:left="4320" w:hanging="360"/>
      </w:pPr>
    </w:lvl>
    <w:lvl w:ilvl="6" w:tplc="E00253A2">
      <w:start w:val="1"/>
      <w:numFmt w:val="bullet"/>
      <w:lvlText w:val="●"/>
      <w:lvlJc w:val="left"/>
      <w:pPr>
        <w:ind w:left="5040" w:hanging="360"/>
      </w:pPr>
    </w:lvl>
    <w:lvl w:ilvl="7" w:tplc="C9E62E68">
      <w:start w:val="1"/>
      <w:numFmt w:val="bullet"/>
      <w:lvlText w:val="●"/>
      <w:lvlJc w:val="left"/>
      <w:pPr>
        <w:ind w:left="5760" w:hanging="360"/>
      </w:pPr>
    </w:lvl>
    <w:lvl w:ilvl="8" w:tplc="B542400E">
      <w:start w:val="1"/>
      <w:numFmt w:val="bullet"/>
      <w:lvlText w:val="●"/>
      <w:lvlJc w:val="left"/>
      <w:pPr>
        <w:ind w:left="6480" w:hanging="360"/>
      </w:pPr>
    </w:lvl>
  </w:abstractNum>
  <w:num w:numId="1" w16cid:durableId="1579822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845"/>
    <w:rsid w:val="00153681"/>
    <w:rsid w:val="00181845"/>
    <w:rsid w:val="001B4DCF"/>
    <w:rsid w:val="003109A9"/>
    <w:rsid w:val="00540BAB"/>
    <w:rsid w:val="00925DCD"/>
    <w:rsid w:val="00944A69"/>
    <w:rsid w:val="00C82613"/>
    <w:rsid w:val="00D20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139182"/>
  <w15:docId w15:val="{24B98E9E-86C6-6D4E-82FD-B962A0CD5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2631</Words>
  <Characters>14420</Characters>
  <Application>Microsoft Office Word</Application>
  <DocSecurity>0</DocSecurity>
  <Lines>413</Lines>
  <Paragraphs>149</Paragraphs>
  <ScaleCrop>false</ScaleCrop>
  <Company/>
  <LinksUpToDate>false</LinksUpToDate>
  <CharactersWithSpaces>16968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Nadia Zahmoul</cp:lastModifiedBy>
  <cp:revision>2</cp:revision>
  <dcterms:created xsi:type="dcterms:W3CDTF">2026-05-29T06:56:00Z</dcterms:created>
  <dcterms:modified xsi:type="dcterms:W3CDTF">2026-05-29T06:56:00Z</dcterms:modified>
</cp:coreProperties>
</file>