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549"/>
        <w:gridCol w:w="2687"/>
        <w:gridCol w:w="2454"/>
      </w:tblGrid>
      <w:tr w:rsidR="0003752B" w:rsidRPr="0003752B" w14:paraId="0CF746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AA63E" w14:textId="77777777" w:rsidR="0003752B" w:rsidRPr="0003752B" w:rsidRDefault="0003752B" w:rsidP="0003752B">
            <w:pPr>
              <w:rPr>
                <w:b/>
                <w:bCs/>
              </w:rPr>
            </w:pPr>
            <w:r w:rsidRPr="0003752B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19B8882C" w14:textId="77777777" w:rsidR="0003752B" w:rsidRPr="0003752B" w:rsidRDefault="0003752B" w:rsidP="0003752B">
            <w:pPr>
              <w:rPr>
                <w:b/>
                <w:bCs/>
              </w:rPr>
            </w:pPr>
            <w:proofErr w:type="spellStart"/>
            <w:r w:rsidRPr="0003752B">
              <w:rPr>
                <w:b/>
                <w:bCs/>
              </w:rPr>
              <w:t>Celebi</w:t>
            </w:r>
            <w:proofErr w:type="spellEnd"/>
            <w:r w:rsidRPr="0003752B">
              <w:rPr>
                <w:b/>
                <w:bCs/>
              </w:rPr>
              <w:t xml:space="preserve"> et al. (2008)</w:t>
            </w:r>
          </w:p>
        </w:tc>
        <w:tc>
          <w:tcPr>
            <w:tcW w:w="0" w:type="auto"/>
            <w:vAlign w:val="center"/>
            <w:hideMark/>
          </w:tcPr>
          <w:p w14:paraId="574CBCD3" w14:textId="77777777" w:rsidR="0003752B" w:rsidRPr="0003752B" w:rsidRDefault="0003752B" w:rsidP="0003752B">
            <w:pPr>
              <w:rPr>
                <w:b/>
                <w:bCs/>
              </w:rPr>
            </w:pPr>
            <w:proofErr w:type="spellStart"/>
            <w:r w:rsidRPr="0003752B">
              <w:rPr>
                <w:b/>
                <w:bCs/>
              </w:rPr>
              <w:t>Garnavi</w:t>
            </w:r>
            <w:proofErr w:type="spellEnd"/>
            <w:r w:rsidRPr="0003752B">
              <w:rPr>
                <w:b/>
                <w:bCs/>
              </w:rPr>
              <w:t xml:space="preserve"> et al. (2009)</w:t>
            </w:r>
          </w:p>
        </w:tc>
        <w:tc>
          <w:tcPr>
            <w:tcW w:w="0" w:type="auto"/>
            <w:vAlign w:val="center"/>
            <w:hideMark/>
          </w:tcPr>
          <w:p w14:paraId="35F4D760" w14:textId="77777777" w:rsidR="0003752B" w:rsidRPr="0003752B" w:rsidRDefault="0003752B" w:rsidP="0003752B">
            <w:pPr>
              <w:rPr>
                <w:b/>
                <w:bCs/>
              </w:rPr>
            </w:pPr>
            <w:r w:rsidRPr="0003752B">
              <w:rPr>
                <w:b/>
                <w:bCs/>
              </w:rPr>
              <w:t>Pereira et al. (2020)</w:t>
            </w:r>
          </w:p>
        </w:tc>
      </w:tr>
      <w:tr w:rsidR="0003752B" w:rsidRPr="0003752B" w14:paraId="7643B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1641" w14:textId="77777777" w:rsidR="0003752B" w:rsidRPr="0003752B" w:rsidRDefault="0003752B" w:rsidP="0003752B">
            <w:r w:rsidRPr="0003752B">
              <w:rPr>
                <w:b/>
                <w:bCs/>
              </w:rPr>
              <w:t>But principal</w:t>
            </w:r>
          </w:p>
        </w:tc>
        <w:tc>
          <w:tcPr>
            <w:tcW w:w="0" w:type="auto"/>
            <w:vAlign w:val="center"/>
            <w:hideMark/>
          </w:tcPr>
          <w:p w14:paraId="38707529" w14:textId="77777777" w:rsidR="0003752B" w:rsidRPr="0003752B" w:rsidRDefault="0003752B" w:rsidP="0003752B">
            <w:r w:rsidRPr="0003752B">
              <w:t xml:space="preserve">Développer une méthode rapide et précise de </w:t>
            </w:r>
            <w:r w:rsidRPr="0003752B">
              <w:rPr>
                <w:b/>
                <w:bCs/>
              </w:rPr>
              <w:t>détection automatique de contours</w:t>
            </w:r>
            <w:r w:rsidRPr="0003752B">
              <w:t xml:space="preserve"> en </w:t>
            </w:r>
            <w:proofErr w:type="spellStart"/>
            <w:r w:rsidRPr="0003752B">
              <w:t>dermoscopie</w:t>
            </w:r>
            <w:proofErr w:type="spellEnd"/>
            <w:r w:rsidRPr="0003752B">
              <w:t>.</w:t>
            </w:r>
          </w:p>
        </w:tc>
        <w:tc>
          <w:tcPr>
            <w:tcW w:w="0" w:type="auto"/>
            <w:vAlign w:val="center"/>
            <w:hideMark/>
          </w:tcPr>
          <w:p w14:paraId="4D4B6C8D" w14:textId="77777777" w:rsidR="0003752B" w:rsidRPr="0003752B" w:rsidRDefault="0003752B" w:rsidP="0003752B">
            <w:r w:rsidRPr="0003752B">
              <w:t xml:space="preserve">Identifier </w:t>
            </w:r>
            <w:r w:rsidRPr="0003752B">
              <w:rPr>
                <w:b/>
                <w:bCs/>
              </w:rPr>
              <w:t>le canal de couleur optimal</w:t>
            </w:r>
            <w:r w:rsidRPr="0003752B">
              <w:t xml:space="preserve"> pour la segmentation de lésions, avec seuils automatiques.</w:t>
            </w:r>
          </w:p>
        </w:tc>
        <w:tc>
          <w:tcPr>
            <w:tcW w:w="0" w:type="auto"/>
            <w:vAlign w:val="center"/>
            <w:hideMark/>
          </w:tcPr>
          <w:p w14:paraId="61904213" w14:textId="77777777" w:rsidR="0003752B" w:rsidRPr="0003752B" w:rsidRDefault="0003752B" w:rsidP="0003752B">
            <w:r w:rsidRPr="0003752B">
              <w:t xml:space="preserve">Exploiter la </w:t>
            </w:r>
            <w:r w:rsidRPr="0003752B">
              <w:rPr>
                <w:b/>
                <w:bCs/>
              </w:rPr>
              <w:t>texture (LBP) + clustering (k-</w:t>
            </w:r>
            <w:proofErr w:type="spellStart"/>
            <w:r w:rsidRPr="0003752B">
              <w:rPr>
                <w:b/>
                <w:bCs/>
              </w:rPr>
              <w:t>means</w:t>
            </w:r>
            <w:proofErr w:type="spellEnd"/>
            <w:r w:rsidRPr="0003752B">
              <w:rPr>
                <w:b/>
                <w:bCs/>
              </w:rPr>
              <w:t>++)</w:t>
            </w:r>
            <w:r w:rsidRPr="0003752B">
              <w:t xml:space="preserve"> pour segmenter sans supervision.</w:t>
            </w:r>
          </w:p>
        </w:tc>
      </w:tr>
      <w:tr w:rsidR="0003752B" w:rsidRPr="0003752B" w14:paraId="67E57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665E" w14:textId="77777777" w:rsidR="0003752B" w:rsidRPr="0003752B" w:rsidRDefault="0003752B" w:rsidP="0003752B">
            <w:r w:rsidRPr="0003752B">
              <w:rPr>
                <w:b/>
                <w:bCs/>
              </w:rPr>
              <w:t>Approche</w:t>
            </w:r>
          </w:p>
        </w:tc>
        <w:tc>
          <w:tcPr>
            <w:tcW w:w="0" w:type="auto"/>
            <w:vAlign w:val="center"/>
            <w:hideMark/>
          </w:tcPr>
          <w:p w14:paraId="7004DCB7" w14:textId="77777777" w:rsidR="0003752B" w:rsidRPr="0003752B" w:rsidRDefault="0003752B" w:rsidP="0003752B">
            <w:proofErr w:type="spellStart"/>
            <w:r w:rsidRPr="0003752B">
              <w:rPr>
                <w:b/>
                <w:bCs/>
              </w:rPr>
              <w:t>Statistical</w:t>
            </w:r>
            <w:proofErr w:type="spellEnd"/>
            <w:r w:rsidRPr="0003752B">
              <w:rPr>
                <w:b/>
                <w:bCs/>
              </w:rPr>
              <w:t xml:space="preserve"> </w:t>
            </w:r>
            <w:proofErr w:type="spellStart"/>
            <w:r w:rsidRPr="0003752B">
              <w:rPr>
                <w:b/>
                <w:bCs/>
              </w:rPr>
              <w:t>Region</w:t>
            </w:r>
            <w:proofErr w:type="spellEnd"/>
            <w:r w:rsidRPr="0003752B">
              <w:rPr>
                <w:b/>
                <w:bCs/>
              </w:rPr>
              <w:t xml:space="preserve"> </w:t>
            </w:r>
            <w:proofErr w:type="spellStart"/>
            <w:r w:rsidRPr="0003752B">
              <w:rPr>
                <w:b/>
                <w:bCs/>
              </w:rPr>
              <w:t>Merging</w:t>
            </w:r>
            <w:proofErr w:type="spellEnd"/>
            <w:r w:rsidRPr="0003752B">
              <w:rPr>
                <w:b/>
                <w:bCs/>
              </w:rPr>
              <w:t xml:space="preserve"> (SRM)</w:t>
            </w:r>
            <w:r w:rsidRPr="0003752B">
              <w:t xml:space="preserve"> : fusion statistique de régions homogènes.</w:t>
            </w:r>
          </w:p>
        </w:tc>
        <w:tc>
          <w:tcPr>
            <w:tcW w:w="0" w:type="auto"/>
            <w:vAlign w:val="center"/>
            <w:hideMark/>
          </w:tcPr>
          <w:p w14:paraId="05945E02" w14:textId="77777777" w:rsidR="0003752B" w:rsidRPr="0003752B" w:rsidRDefault="0003752B" w:rsidP="0003752B">
            <w:r w:rsidRPr="0003752B">
              <w:rPr>
                <w:b/>
                <w:bCs/>
              </w:rPr>
              <w:t>Clustering-</w:t>
            </w:r>
            <w:proofErr w:type="spellStart"/>
            <w:r w:rsidRPr="0003752B">
              <w:rPr>
                <w:b/>
                <w:bCs/>
              </w:rPr>
              <w:t>based</w:t>
            </w:r>
            <w:proofErr w:type="spellEnd"/>
            <w:r w:rsidRPr="0003752B">
              <w:rPr>
                <w:b/>
                <w:bCs/>
              </w:rPr>
              <w:t xml:space="preserve"> </w:t>
            </w:r>
            <w:proofErr w:type="spellStart"/>
            <w:r w:rsidRPr="0003752B">
              <w:rPr>
                <w:b/>
                <w:bCs/>
              </w:rPr>
              <w:t>Histogram</w:t>
            </w:r>
            <w:proofErr w:type="spellEnd"/>
            <w:r w:rsidRPr="0003752B">
              <w:rPr>
                <w:b/>
                <w:bCs/>
              </w:rPr>
              <w:t xml:space="preserve"> </w:t>
            </w:r>
            <w:proofErr w:type="spellStart"/>
            <w:r w:rsidRPr="0003752B">
              <w:rPr>
                <w:b/>
                <w:bCs/>
              </w:rPr>
              <w:t>Thresholding</w:t>
            </w:r>
            <w:proofErr w:type="spellEnd"/>
            <w:r w:rsidRPr="0003752B">
              <w:t xml:space="preserve"> après transformation dans 25 canaux de couleur.</w:t>
            </w:r>
          </w:p>
        </w:tc>
        <w:tc>
          <w:tcPr>
            <w:tcW w:w="0" w:type="auto"/>
            <w:vAlign w:val="center"/>
            <w:hideMark/>
          </w:tcPr>
          <w:p w14:paraId="27E71A37" w14:textId="77777777" w:rsidR="0003752B" w:rsidRPr="0003752B" w:rsidRDefault="0003752B" w:rsidP="0003752B">
            <w:pPr>
              <w:rPr>
                <w:lang w:val="en-US"/>
              </w:rPr>
            </w:pPr>
            <w:r w:rsidRPr="0003752B">
              <w:rPr>
                <w:b/>
                <w:bCs/>
                <w:lang w:val="en-US"/>
              </w:rPr>
              <w:t>Local Binary Patterns (LBP)</w:t>
            </w:r>
            <w:r w:rsidRPr="0003752B">
              <w:rPr>
                <w:lang w:val="en-US"/>
              </w:rPr>
              <w:t xml:space="preserve"> pour texture + transformation Lab + clustering </w:t>
            </w:r>
            <w:r w:rsidRPr="0003752B">
              <w:rPr>
                <w:b/>
                <w:bCs/>
                <w:lang w:val="en-US"/>
              </w:rPr>
              <w:t>k-means++</w:t>
            </w:r>
            <w:r w:rsidRPr="0003752B">
              <w:rPr>
                <w:lang w:val="en-US"/>
              </w:rPr>
              <w:t>.</w:t>
            </w:r>
          </w:p>
        </w:tc>
      </w:tr>
      <w:tr w:rsidR="0003752B" w:rsidRPr="0003752B" w14:paraId="3C7BE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C132" w14:textId="77777777" w:rsidR="0003752B" w:rsidRPr="0003752B" w:rsidRDefault="0003752B" w:rsidP="0003752B">
            <w:r w:rsidRPr="0003752B">
              <w:rPr>
                <w:b/>
                <w:bCs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10B37A2D" w14:textId="77777777" w:rsidR="0003752B" w:rsidRPr="0003752B" w:rsidRDefault="0003752B" w:rsidP="0003752B">
            <w:r w:rsidRPr="0003752B">
              <w:t>1. Prétraitement (suppression cadre noir, filtrage médian). 2. SRM : fusion progressive des pixels voisins selon un prédicat statistique. 3. Post-traitement : suppression fond + dilatation morphologique pour rapprocher du contour manuel.</w:t>
            </w:r>
          </w:p>
        </w:tc>
        <w:tc>
          <w:tcPr>
            <w:tcW w:w="0" w:type="auto"/>
            <w:vAlign w:val="center"/>
            <w:hideMark/>
          </w:tcPr>
          <w:p w14:paraId="5062D01C" w14:textId="77777777" w:rsidR="0003752B" w:rsidRPr="0003752B" w:rsidRDefault="0003752B" w:rsidP="0003752B">
            <w:r w:rsidRPr="0003752B">
              <w:t>1. Suppression des poils (</w:t>
            </w:r>
            <w:proofErr w:type="spellStart"/>
            <w:r w:rsidRPr="0003752B">
              <w:t>DullRazor</w:t>
            </w:r>
            <w:proofErr w:type="spellEnd"/>
            <w:r w:rsidRPr="0003752B">
              <w:t xml:space="preserve">). 2. Transformation vers 25 canaux de couleur (RGB, HSV, HSI, </w:t>
            </w:r>
            <w:proofErr w:type="spellStart"/>
            <w:r w:rsidRPr="0003752B">
              <w:t>Lab</w:t>
            </w:r>
            <w:proofErr w:type="spellEnd"/>
            <w:r w:rsidRPr="0003752B">
              <w:t xml:space="preserve">, XYZ, </w:t>
            </w:r>
            <w:proofErr w:type="spellStart"/>
            <w:r w:rsidRPr="0003752B">
              <w:t>YCbCr</w:t>
            </w:r>
            <w:proofErr w:type="spellEnd"/>
            <w:r w:rsidRPr="0003752B">
              <w:t>). 3. Filtrage passe-bas + ajustement d’intensité. 4. Seuil automatique (Otsu). 5. Analyse de composantes connexes + opérations morphologiques.</w:t>
            </w:r>
          </w:p>
        </w:tc>
        <w:tc>
          <w:tcPr>
            <w:tcW w:w="0" w:type="auto"/>
            <w:vAlign w:val="center"/>
            <w:hideMark/>
          </w:tcPr>
          <w:p w14:paraId="79D6B21D" w14:textId="77777777" w:rsidR="0003752B" w:rsidRPr="0003752B" w:rsidRDefault="0003752B" w:rsidP="0003752B">
            <w:r w:rsidRPr="0003752B">
              <w:t xml:space="preserve">1. Extraction luminance Y. 2. Calcul </w:t>
            </w:r>
            <w:r w:rsidRPr="0003752B">
              <w:rPr>
                <w:b/>
                <w:bCs/>
              </w:rPr>
              <w:t>LBP</w:t>
            </w:r>
            <w:r w:rsidRPr="0003752B">
              <w:t xml:space="preserve"> → carte de texture. 3. Transformation en espace </w:t>
            </w:r>
            <w:proofErr w:type="spellStart"/>
            <w:r w:rsidRPr="0003752B">
              <w:rPr>
                <w:b/>
                <w:bCs/>
              </w:rPr>
              <w:t>Lab</w:t>
            </w:r>
            <w:proofErr w:type="spellEnd"/>
            <w:r w:rsidRPr="0003752B">
              <w:t xml:space="preserve"> (canaux a*, b* discriminants). 4. </w:t>
            </w:r>
            <w:r w:rsidRPr="0003752B">
              <w:rPr>
                <w:b/>
                <w:bCs/>
              </w:rPr>
              <w:t>Clustering k-</w:t>
            </w:r>
            <w:proofErr w:type="spellStart"/>
            <w:r w:rsidRPr="0003752B">
              <w:rPr>
                <w:b/>
                <w:bCs/>
              </w:rPr>
              <w:t>means</w:t>
            </w:r>
            <w:proofErr w:type="spellEnd"/>
            <w:r w:rsidRPr="0003752B">
              <w:rPr>
                <w:b/>
                <w:bCs/>
              </w:rPr>
              <w:t>++ (k=2)</w:t>
            </w:r>
            <w:r w:rsidRPr="0003752B">
              <w:t xml:space="preserve"> répété 3 fois. 5. Sélection automatique du cluster correspondant à la lésion (a*&gt;0).</w:t>
            </w:r>
          </w:p>
        </w:tc>
      </w:tr>
      <w:tr w:rsidR="0003752B" w:rsidRPr="0003752B" w14:paraId="3DA3F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480C" w14:textId="77777777" w:rsidR="0003752B" w:rsidRPr="0003752B" w:rsidRDefault="0003752B" w:rsidP="0003752B">
            <w:r w:rsidRPr="0003752B">
              <w:rPr>
                <w:b/>
                <w:bCs/>
              </w:rPr>
              <w:t>Données utilisées</w:t>
            </w:r>
          </w:p>
        </w:tc>
        <w:tc>
          <w:tcPr>
            <w:tcW w:w="0" w:type="auto"/>
            <w:vAlign w:val="center"/>
            <w:hideMark/>
          </w:tcPr>
          <w:p w14:paraId="68ACEB58" w14:textId="77777777" w:rsidR="0003752B" w:rsidRPr="0003752B" w:rsidRDefault="0003752B" w:rsidP="0003752B">
            <w:r w:rsidRPr="0003752B">
              <w:t xml:space="preserve">90 images </w:t>
            </w:r>
            <w:proofErr w:type="spellStart"/>
            <w:r w:rsidRPr="0003752B">
              <w:t>dermoscopiques</w:t>
            </w:r>
            <w:proofErr w:type="spellEnd"/>
            <w:r w:rsidRPr="0003752B">
              <w:t xml:space="preserve"> (23 mélanomes, 67 bénignes). Sources : EDRA atlas + cabinets (USA, Australie).</w:t>
            </w:r>
          </w:p>
        </w:tc>
        <w:tc>
          <w:tcPr>
            <w:tcW w:w="0" w:type="auto"/>
            <w:vAlign w:val="center"/>
            <w:hideMark/>
          </w:tcPr>
          <w:p w14:paraId="4CCD79E4" w14:textId="77777777" w:rsidR="0003752B" w:rsidRPr="0003752B" w:rsidRDefault="0003752B" w:rsidP="0003752B">
            <w:r w:rsidRPr="0003752B">
              <w:t>30 images haute résolution (24 bits). Contours manuels tracés par 4 dermatologues (2 expérimentés + 2 internes).</w:t>
            </w:r>
          </w:p>
        </w:tc>
        <w:tc>
          <w:tcPr>
            <w:tcW w:w="0" w:type="auto"/>
            <w:vAlign w:val="center"/>
            <w:hideMark/>
          </w:tcPr>
          <w:p w14:paraId="01CA0164" w14:textId="77777777" w:rsidR="0003752B" w:rsidRPr="0003752B" w:rsidRDefault="0003752B" w:rsidP="0003752B">
            <w:r w:rsidRPr="0003752B">
              <w:t xml:space="preserve">Plusieurs </w:t>
            </w:r>
            <w:proofErr w:type="spellStart"/>
            <w:r w:rsidRPr="0003752B">
              <w:t>datasets</w:t>
            </w:r>
            <w:proofErr w:type="spellEnd"/>
            <w:r w:rsidRPr="0003752B">
              <w:t xml:space="preserve"> : • </w:t>
            </w:r>
            <w:r w:rsidRPr="0003752B">
              <w:rPr>
                <w:b/>
                <w:bCs/>
              </w:rPr>
              <w:t>Atlas</w:t>
            </w:r>
            <w:r w:rsidRPr="0003752B">
              <w:t xml:space="preserve"> (sans </w:t>
            </w:r>
            <w:proofErr w:type="spellStart"/>
            <w:r w:rsidRPr="0003752B">
              <w:t>ground</w:t>
            </w:r>
            <w:proofErr w:type="spellEnd"/>
            <w:r w:rsidRPr="0003752B">
              <w:t xml:space="preserve"> </w:t>
            </w:r>
            <w:proofErr w:type="spellStart"/>
            <w:r w:rsidRPr="0003752B">
              <w:t>truth</w:t>
            </w:r>
            <w:proofErr w:type="spellEnd"/>
            <w:r w:rsidRPr="0003752B">
              <w:t xml:space="preserve"> → SRM utilisé comme référence). • </w:t>
            </w:r>
            <w:r w:rsidRPr="0003752B">
              <w:rPr>
                <w:b/>
                <w:bCs/>
              </w:rPr>
              <w:t>PH2</w:t>
            </w:r>
            <w:r w:rsidRPr="0003752B">
              <w:t xml:space="preserve"> (contours fournis). • </w:t>
            </w:r>
            <w:proofErr w:type="spellStart"/>
            <w:r w:rsidRPr="0003752B">
              <w:rPr>
                <w:b/>
                <w:bCs/>
              </w:rPr>
              <w:t>Dermofit</w:t>
            </w:r>
            <w:proofErr w:type="spellEnd"/>
            <w:r w:rsidRPr="0003752B">
              <w:t xml:space="preserve"> (</w:t>
            </w:r>
            <w:proofErr w:type="spellStart"/>
            <w:r w:rsidRPr="0003752B">
              <w:t>dataset</w:t>
            </w:r>
            <w:proofErr w:type="spellEnd"/>
            <w:r w:rsidRPr="0003752B">
              <w:t xml:space="preserve"> large et varié).</w:t>
            </w:r>
          </w:p>
        </w:tc>
      </w:tr>
      <w:tr w:rsidR="0003752B" w:rsidRPr="0003752B" w14:paraId="671BD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6DE0" w14:textId="77777777" w:rsidR="0003752B" w:rsidRPr="0003752B" w:rsidRDefault="0003752B" w:rsidP="0003752B">
            <w:r w:rsidRPr="0003752B">
              <w:rPr>
                <w:b/>
                <w:bCs/>
              </w:rPr>
              <w:t>Vérité terrain</w:t>
            </w:r>
          </w:p>
        </w:tc>
        <w:tc>
          <w:tcPr>
            <w:tcW w:w="0" w:type="auto"/>
            <w:vAlign w:val="center"/>
            <w:hideMark/>
          </w:tcPr>
          <w:p w14:paraId="49D20FD4" w14:textId="77777777" w:rsidR="0003752B" w:rsidRPr="0003752B" w:rsidRDefault="0003752B" w:rsidP="0003752B">
            <w:r w:rsidRPr="0003752B">
              <w:t>3 contours indépendants de dermatologues (B-</w:t>
            </w:r>
            <w:proofErr w:type="spellStart"/>
            <w:r w:rsidRPr="0003752B">
              <w:t>spline</w:t>
            </w:r>
            <w:proofErr w:type="spellEnd"/>
            <w:r w:rsidRPr="0003752B">
              <w:t>).</w:t>
            </w:r>
          </w:p>
        </w:tc>
        <w:tc>
          <w:tcPr>
            <w:tcW w:w="0" w:type="auto"/>
            <w:vAlign w:val="center"/>
            <w:hideMark/>
          </w:tcPr>
          <w:p w14:paraId="1AB60F9C" w14:textId="77777777" w:rsidR="0003752B" w:rsidRPr="0003752B" w:rsidRDefault="0003752B" w:rsidP="0003752B">
            <w:r w:rsidRPr="0003752B">
              <w:t>4 contours indépendants de dermatologues. Analyse aussi de la variabilité inter-experts.</w:t>
            </w:r>
          </w:p>
        </w:tc>
        <w:tc>
          <w:tcPr>
            <w:tcW w:w="0" w:type="auto"/>
            <w:vAlign w:val="center"/>
            <w:hideMark/>
          </w:tcPr>
          <w:p w14:paraId="5581941C" w14:textId="77777777" w:rsidR="0003752B" w:rsidRPr="0003752B" w:rsidRDefault="0003752B" w:rsidP="0003752B">
            <w:r w:rsidRPr="0003752B">
              <w:rPr>
                <w:lang w:val="en-US"/>
              </w:rPr>
              <w:t xml:space="preserve">Ground truth disponible (PH2, Dermofit). </w:t>
            </w:r>
            <w:r w:rsidRPr="0003752B">
              <w:t>Pour Atlas → contours SRM comme référence.</w:t>
            </w:r>
          </w:p>
        </w:tc>
      </w:tr>
      <w:tr w:rsidR="0003752B" w:rsidRPr="0003752B" w14:paraId="6F0BF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46CC" w14:textId="77777777" w:rsidR="0003752B" w:rsidRPr="0003752B" w:rsidRDefault="0003752B" w:rsidP="0003752B">
            <w:r w:rsidRPr="0003752B">
              <w:rPr>
                <w:b/>
                <w:bCs/>
              </w:rPr>
              <w:t>Mesures d’évaluation</w:t>
            </w:r>
          </w:p>
        </w:tc>
        <w:tc>
          <w:tcPr>
            <w:tcW w:w="0" w:type="auto"/>
            <w:vAlign w:val="center"/>
            <w:hideMark/>
          </w:tcPr>
          <w:p w14:paraId="1A2EC26C" w14:textId="77777777" w:rsidR="0003752B" w:rsidRPr="0003752B" w:rsidRDefault="0003752B" w:rsidP="0003752B">
            <w:r w:rsidRPr="0003752B">
              <w:t>Pourcentage d’erreur de contour (pixels où contour auto ≠ contour manuel).</w:t>
            </w:r>
          </w:p>
        </w:tc>
        <w:tc>
          <w:tcPr>
            <w:tcW w:w="0" w:type="auto"/>
            <w:vAlign w:val="center"/>
            <w:hideMark/>
          </w:tcPr>
          <w:p w14:paraId="0EE57990" w14:textId="77777777" w:rsidR="0003752B" w:rsidRPr="0003752B" w:rsidRDefault="0003752B" w:rsidP="0003752B">
            <w:r w:rsidRPr="0003752B">
              <w:t xml:space="preserve">Sensibilité, spécificité, </w:t>
            </w:r>
            <w:proofErr w:type="spellStart"/>
            <w:r w:rsidRPr="0003752B">
              <w:t>accuracy</w:t>
            </w:r>
            <w:proofErr w:type="spellEnd"/>
            <w:r w:rsidRPr="0003752B">
              <w:t xml:space="preserve">, </w:t>
            </w:r>
            <w:r w:rsidRPr="0003752B">
              <w:rPr>
                <w:b/>
                <w:bCs/>
              </w:rPr>
              <w:t xml:space="preserve">similarité de </w:t>
            </w:r>
            <w:proofErr w:type="spellStart"/>
            <w:r w:rsidRPr="0003752B">
              <w:rPr>
                <w:b/>
                <w:bCs/>
              </w:rPr>
              <w:t>Sørensen</w:t>
            </w:r>
            <w:proofErr w:type="spellEnd"/>
            <w:r w:rsidRPr="0003752B">
              <w:t>, AUC (ROC).</w:t>
            </w:r>
          </w:p>
        </w:tc>
        <w:tc>
          <w:tcPr>
            <w:tcW w:w="0" w:type="auto"/>
            <w:vAlign w:val="center"/>
            <w:hideMark/>
          </w:tcPr>
          <w:p w14:paraId="14753200" w14:textId="77777777" w:rsidR="0003752B" w:rsidRPr="0003752B" w:rsidRDefault="0003752B" w:rsidP="0003752B">
            <w:pPr>
              <w:rPr>
                <w:lang w:val="en-US"/>
              </w:rPr>
            </w:pPr>
            <w:r w:rsidRPr="0003752B">
              <w:rPr>
                <w:lang w:val="en-US"/>
              </w:rPr>
              <w:t xml:space="preserve">BE (Border Error), HD (Hausdorff Distance), TDR (True Detection Rate), FPR (False Positive Rate), </w:t>
            </w:r>
            <w:r w:rsidRPr="0003752B">
              <w:rPr>
                <w:b/>
                <w:bCs/>
                <w:lang w:val="en-US"/>
              </w:rPr>
              <w:t>Jaccard Index (JI)</w:t>
            </w:r>
            <w:r w:rsidRPr="0003752B">
              <w:rPr>
                <w:lang w:val="en-US"/>
              </w:rPr>
              <w:t>.</w:t>
            </w:r>
          </w:p>
        </w:tc>
      </w:tr>
      <w:tr w:rsidR="0003752B" w:rsidRPr="0003752B" w14:paraId="413C5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D938" w14:textId="77777777" w:rsidR="0003752B" w:rsidRPr="0003752B" w:rsidRDefault="0003752B" w:rsidP="0003752B">
            <w:r w:rsidRPr="0003752B">
              <w:rPr>
                <w:b/>
                <w:bCs/>
              </w:rPr>
              <w:t>Résultats principaux</w:t>
            </w:r>
          </w:p>
        </w:tc>
        <w:tc>
          <w:tcPr>
            <w:tcW w:w="0" w:type="auto"/>
            <w:vAlign w:val="center"/>
            <w:hideMark/>
          </w:tcPr>
          <w:p w14:paraId="0B861E6D" w14:textId="77777777" w:rsidR="0003752B" w:rsidRPr="0003752B" w:rsidRDefault="0003752B" w:rsidP="0003752B">
            <w:r w:rsidRPr="0003752B">
              <w:t xml:space="preserve">SRM = meilleur score moyen d’erreur de contour comparé à OSFCM, DTEA, </w:t>
            </w:r>
            <w:proofErr w:type="spellStart"/>
            <w:r w:rsidRPr="0003752B">
              <w:t>meanshift</w:t>
            </w:r>
            <w:proofErr w:type="spellEnd"/>
            <w:r w:rsidRPr="0003752B">
              <w:t>, JSEG. Temps ≈ 0,4s par image 768×512.</w:t>
            </w:r>
          </w:p>
        </w:tc>
        <w:tc>
          <w:tcPr>
            <w:tcW w:w="0" w:type="auto"/>
            <w:vAlign w:val="center"/>
            <w:hideMark/>
          </w:tcPr>
          <w:p w14:paraId="3349F059" w14:textId="77777777" w:rsidR="0003752B" w:rsidRPr="0003752B" w:rsidRDefault="0003752B" w:rsidP="0003752B">
            <w:r w:rsidRPr="0003752B">
              <w:t xml:space="preserve">Meilleurs canaux : </w:t>
            </w:r>
            <w:r w:rsidRPr="0003752B">
              <w:rPr>
                <w:b/>
                <w:bCs/>
              </w:rPr>
              <w:t>X (XYZ)</w:t>
            </w:r>
            <w:r w:rsidRPr="0003752B">
              <w:t xml:space="preserve"> et </w:t>
            </w:r>
            <w:proofErr w:type="spellStart"/>
            <w:r w:rsidRPr="0003752B">
              <w:rPr>
                <w:b/>
                <w:bCs/>
              </w:rPr>
              <w:t>XoYoR</w:t>
            </w:r>
            <w:proofErr w:type="spellEnd"/>
            <w:r w:rsidRPr="0003752B">
              <w:rPr>
                <w:b/>
                <w:bCs/>
              </w:rPr>
              <w:t xml:space="preserve"> (XYZ+RGB)</w:t>
            </w:r>
            <w:r w:rsidRPr="0003752B">
              <w:t xml:space="preserve">. </w:t>
            </w:r>
            <w:proofErr w:type="spellStart"/>
            <w:r w:rsidRPr="0003752B">
              <w:t>Accuracy</w:t>
            </w:r>
            <w:proofErr w:type="spellEnd"/>
            <w:r w:rsidRPr="0003752B">
              <w:t xml:space="preserve"> ≈ 97%, AUC ≈ 0,998. Meilleur que SRM/JSEG en précision.</w:t>
            </w:r>
          </w:p>
        </w:tc>
        <w:tc>
          <w:tcPr>
            <w:tcW w:w="0" w:type="auto"/>
            <w:vAlign w:val="center"/>
            <w:hideMark/>
          </w:tcPr>
          <w:p w14:paraId="36965B60" w14:textId="77777777" w:rsidR="0003752B" w:rsidRPr="0003752B" w:rsidRDefault="0003752B" w:rsidP="0003752B">
            <w:r w:rsidRPr="0003752B">
              <w:t>LC &gt; 27 méthodes classiques (Otsu, Chan-</w:t>
            </w:r>
            <w:proofErr w:type="spellStart"/>
            <w:r w:rsidRPr="0003752B">
              <w:t>Vese</w:t>
            </w:r>
            <w:proofErr w:type="spellEnd"/>
            <w:r w:rsidRPr="0003752B">
              <w:t xml:space="preserve">, SRM, JSEG…). Compétitif vs 13 méthodes récentes (2015–2019). Très bon </w:t>
            </w:r>
            <w:r w:rsidRPr="0003752B">
              <w:lastRenderedPageBreak/>
              <w:t>Jaccard et faible erreur de bord.</w:t>
            </w:r>
          </w:p>
        </w:tc>
      </w:tr>
      <w:tr w:rsidR="0003752B" w:rsidRPr="0003752B" w14:paraId="70522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126B" w14:textId="77777777" w:rsidR="0003752B" w:rsidRPr="0003752B" w:rsidRDefault="0003752B" w:rsidP="0003752B">
            <w:r w:rsidRPr="0003752B">
              <w:rPr>
                <w:b/>
                <w:bCs/>
              </w:rPr>
              <w:lastRenderedPageBreak/>
              <w:t>Forces</w:t>
            </w:r>
          </w:p>
        </w:tc>
        <w:tc>
          <w:tcPr>
            <w:tcW w:w="0" w:type="auto"/>
            <w:vAlign w:val="center"/>
            <w:hideMark/>
          </w:tcPr>
          <w:p w14:paraId="636F6F7B" w14:textId="77777777" w:rsidR="0003752B" w:rsidRPr="0003752B" w:rsidRDefault="0003752B" w:rsidP="0003752B">
            <w:r w:rsidRPr="0003752B">
              <w:t>- Méthode non supervisée. - Rapide, robuste. - Bonne précision malgré bords irréguliers.</w:t>
            </w:r>
          </w:p>
        </w:tc>
        <w:tc>
          <w:tcPr>
            <w:tcW w:w="0" w:type="auto"/>
            <w:vAlign w:val="center"/>
            <w:hideMark/>
          </w:tcPr>
          <w:p w14:paraId="4514AF01" w14:textId="77777777" w:rsidR="0003752B" w:rsidRPr="0003752B" w:rsidRDefault="0003752B" w:rsidP="0003752B">
            <w:r w:rsidRPr="0003752B">
              <w:t>- Sélection optimale des canaux de couleur. - Évalue inter-experts + propose métrique “similarité”. - Très haute précision.</w:t>
            </w:r>
          </w:p>
        </w:tc>
        <w:tc>
          <w:tcPr>
            <w:tcW w:w="0" w:type="auto"/>
            <w:vAlign w:val="center"/>
            <w:hideMark/>
          </w:tcPr>
          <w:p w14:paraId="458A93BA" w14:textId="77777777" w:rsidR="0003752B" w:rsidRPr="0003752B" w:rsidRDefault="0003752B" w:rsidP="0003752B">
            <w:r w:rsidRPr="0003752B">
              <w:t xml:space="preserve">- Intègre la </w:t>
            </w:r>
            <w:r w:rsidRPr="0003752B">
              <w:rPr>
                <w:b/>
                <w:bCs/>
              </w:rPr>
              <w:t>texture</w:t>
            </w:r>
            <w:r w:rsidRPr="0003752B">
              <w:t xml:space="preserve"> (LBP) + couleur (</w:t>
            </w:r>
            <w:proofErr w:type="spellStart"/>
            <w:r w:rsidRPr="0003752B">
              <w:t>Lab</w:t>
            </w:r>
            <w:proofErr w:type="spellEnd"/>
            <w:r w:rsidRPr="0003752B">
              <w:t xml:space="preserve">). - Robuste sur plusieurs </w:t>
            </w:r>
            <w:proofErr w:type="spellStart"/>
            <w:r w:rsidRPr="0003752B">
              <w:t>datasets</w:t>
            </w:r>
            <w:proofErr w:type="spellEnd"/>
            <w:r w:rsidRPr="0003752B">
              <w:t xml:space="preserve">. - Compétitif avec </w:t>
            </w:r>
            <w:proofErr w:type="spellStart"/>
            <w:r w:rsidRPr="0003752B">
              <w:t>deep</w:t>
            </w:r>
            <w:proofErr w:type="spellEnd"/>
            <w:r w:rsidRPr="0003752B">
              <w:t xml:space="preserve"> </w:t>
            </w:r>
            <w:proofErr w:type="spellStart"/>
            <w:r w:rsidRPr="0003752B">
              <w:t>learning</w:t>
            </w:r>
            <w:proofErr w:type="spellEnd"/>
            <w:r w:rsidRPr="0003752B">
              <w:t xml:space="preserve"> mais plus léger.</w:t>
            </w:r>
          </w:p>
        </w:tc>
      </w:tr>
      <w:tr w:rsidR="0003752B" w:rsidRPr="0003752B" w14:paraId="558AE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69F0" w14:textId="77777777" w:rsidR="0003752B" w:rsidRPr="0003752B" w:rsidRDefault="0003752B" w:rsidP="0003752B">
            <w:r w:rsidRPr="0003752B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4FD4ED09" w14:textId="77777777" w:rsidR="0003752B" w:rsidRPr="0003752B" w:rsidRDefault="0003752B" w:rsidP="0003752B">
            <w:r w:rsidRPr="0003752B">
              <w:t>- Tendance à détecter contour "intérieur" (nécessite dilatation). - Sensible aux artefacts (poils, bulles).</w:t>
            </w:r>
          </w:p>
        </w:tc>
        <w:tc>
          <w:tcPr>
            <w:tcW w:w="0" w:type="auto"/>
            <w:vAlign w:val="center"/>
            <w:hideMark/>
          </w:tcPr>
          <w:p w14:paraId="36964BBC" w14:textId="77777777" w:rsidR="0003752B" w:rsidRPr="0003752B" w:rsidRDefault="0003752B" w:rsidP="0003752B">
            <w:r w:rsidRPr="0003752B">
              <w:t xml:space="preserve">- Petit </w:t>
            </w:r>
            <w:proofErr w:type="spellStart"/>
            <w:r w:rsidRPr="0003752B">
              <w:t>dataset</w:t>
            </w:r>
            <w:proofErr w:type="spellEnd"/>
            <w:r w:rsidRPr="0003752B">
              <w:t xml:space="preserve"> (30 images). - Sensibilité aux conditions d’éclairage.</w:t>
            </w:r>
          </w:p>
        </w:tc>
        <w:tc>
          <w:tcPr>
            <w:tcW w:w="0" w:type="auto"/>
            <w:vAlign w:val="center"/>
            <w:hideMark/>
          </w:tcPr>
          <w:p w14:paraId="3EE4407E" w14:textId="77777777" w:rsidR="0003752B" w:rsidRPr="0003752B" w:rsidRDefault="0003752B" w:rsidP="0003752B">
            <w:r w:rsidRPr="0003752B">
              <w:t>- Sensible aux artefacts externes (poils). - Pas encore testé à très grande échelle.</w:t>
            </w:r>
          </w:p>
        </w:tc>
      </w:tr>
      <w:tr w:rsidR="0003752B" w:rsidRPr="0003752B" w14:paraId="4872A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0722" w14:textId="77777777" w:rsidR="0003752B" w:rsidRPr="0003752B" w:rsidRDefault="0003752B" w:rsidP="0003752B">
            <w:r w:rsidRPr="0003752B">
              <w:rPr>
                <w:b/>
                <w:bCs/>
              </w:rPr>
              <w:t>Innovation clé</w:t>
            </w:r>
          </w:p>
        </w:tc>
        <w:tc>
          <w:tcPr>
            <w:tcW w:w="0" w:type="auto"/>
            <w:vAlign w:val="center"/>
            <w:hideMark/>
          </w:tcPr>
          <w:p w14:paraId="3A0380B7" w14:textId="77777777" w:rsidR="0003752B" w:rsidRPr="0003752B" w:rsidRDefault="0003752B" w:rsidP="0003752B">
            <w:r w:rsidRPr="0003752B">
              <w:t xml:space="preserve">Adaptation du </w:t>
            </w:r>
            <w:r w:rsidRPr="0003752B">
              <w:rPr>
                <w:b/>
                <w:bCs/>
              </w:rPr>
              <w:t>SRM</w:t>
            </w:r>
            <w:r w:rsidRPr="0003752B">
              <w:t xml:space="preserve"> à la </w:t>
            </w:r>
            <w:proofErr w:type="spellStart"/>
            <w:r w:rsidRPr="0003752B">
              <w:t>dermoscopie</w:t>
            </w:r>
            <w:proofErr w:type="spellEnd"/>
            <w:r w:rsidRPr="0003752B">
              <w:t xml:space="preserve"> avec stratégie de dilatation post-traitement.</w:t>
            </w:r>
          </w:p>
        </w:tc>
        <w:tc>
          <w:tcPr>
            <w:tcW w:w="0" w:type="auto"/>
            <w:vAlign w:val="center"/>
            <w:hideMark/>
          </w:tcPr>
          <w:p w14:paraId="336DAC65" w14:textId="77777777" w:rsidR="0003752B" w:rsidRPr="0003752B" w:rsidRDefault="0003752B" w:rsidP="0003752B">
            <w:r w:rsidRPr="0003752B">
              <w:rPr>
                <w:b/>
                <w:bCs/>
              </w:rPr>
              <w:t>Optimisation de l’espace colorimétrique</w:t>
            </w:r>
            <w:r w:rsidRPr="0003752B">
              <w:t xml:space="preserve"> pour segmentation (X et </w:t>
            </w:r>
            <w:proofErr w:type="spellStart"/>
            <w:r w:rsidRPr="0003752B">
              <w:t>XoYoR</w:t>
            </w:r>
            <w:proofErr w:type="spellEnd"/>
            <w:r w:rsidRPr="0003752B">
              <w:t>).</w:t>
            </w:r>
          </w:p>
        </w:tc>
        <w:tc>
          <w:tcPr>
            <w:tcW w:w="0" w:type="auto"/>
            <w:vAlign w:val="center"/>
            <w:hideMark/>
          </w:tcPr>
          <w:p w14:paraId="117B7636" w14:textId="77777777" w:rsidR="0003752B" w:rsidRPr="0003752B" w:rsidRDefault="0003752B" w:rsidP="0003752B">
            <w:r w:rsidRPr="0003752B">
              <w:t xml:space="preserve">Nouvelle combinaison : </w:t>
            </w:r>
            <w:r w:rsidRPr="0003752B">
              <w:rPr>
                <w:b/>
                <w:bCs/>
              </w:rPr>
              <w:t>LBP + clustering</w:t>
            </w:r>
            <w:r w:rsidRPr="0003752B">
              <w:t xml:space="preserve"> pour détecter les zones chaotiques de la lésion.</w:t>
            </w:r>
          </w:p>
        </w:tc>
      </w:tr>
      <w:tr w:rsidR="0003752B" w:rsidRPr="0003752B" w14:paraId="383E5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C50B" w14:textId="77777777" w:rsidR="0003752B" w:rsidRPr="0003752B" w:rsidRDefault="0003752B" w:rsidP="0003752B">
            <w:r w:rsidRPr="0003752B">
              <w:rPr>
                <w:b/>
                <w:bCs/>
              </w:rPr>
              <w:t>Comparaison avec autres méthodes</w:t>
            </w:r>
          </w:p>
        </w:tc>
        <w:tc>
          <w:tcPr>
            <w:tcW w:w="0" w:type="auto"/>
            <w:vAlign w:val="center"/>
            <w:hideMark/>
          </w:tcPr>
          <w:p w14:paraId="759B1FF8" w14:textId="77777777" w:rsidR="0003752B" w:rsidRPr="0003752B" w:rsidRDefault="0003752B" w:rsidP="0003752B">
            <w:r w:rsidRPr="0003752B">
              <w:t>Comparé à 4 méthodes de l’état de l’art (</w:t>
            </w:r>
            <w:proofErr w:type="spellStart"/>
            <w:r w:rsidRPr="0003752B">
              <w:t>fuzzy</w:t>
            </w:r>
            <w:proofErr w:type="spellEnd"/>
            <w:r w:rsidRPr="0003752B">
              <w:t xml:space="preserve"> c-</w:t>
            </w:r>
            <w:proofErr w:type="spellStart"/>
            <w:r w:rsidRPr="0003752B">
              <w:t>means</w:t>
            </w:r>
            <w:proofErr w:type="spellEnd"/>
            <w:r w:rsidRPr="0003752B">
              <w:t xml:space="preserve">, DTEA, </w:t>
            </w:r>
            <w:proofErr w:type="spellStart"/>
            <w:r w:rsidRPr="0003752B">
              <w:t>meanshift</w:t>
            </w:r>
            <w:proofErr w:type="spellEnd"/>
            <w:r w:rsidRPr="0003752B">
              <w:t>, JSEG).</w:t>
            </w:r>
          </w:p>
        </w:tc>
        <w:tc>
          <w:tcPr>
            <w:tcW w:w="0" w:type="auto"/>
            <w:vAlign w:val="center"/>
            <w:hideMark/>
          </w:tcPr>
          <w:p w14:paraId="5B26595D" w14:textId="77777777" w:rsidR="0003752B" w:rsidRPr="0003752B" w:rsidRDefault="0003752B" w:rsidP="0003752B">
            <w:r w:rsidRPr="0003752B">
              <w:t>Comparé à SRM et JSEG : performances équivalentes ou supérieures.</w:t>
            </w:r>
          </w:p>
        </w:tc>
        <w:tc>
          <w:tcPr>
            <w:tcW w:w="0" w:type="auto"/>
            <w:vAlign w:val="center"/>
            <w:hideMark/>
          </w:tcPr>
          <w:p w14:paraId="693F30C1" w14:textId="77777777" w:rsidR="0003752B" w:rsidRPr="0003752B" w:rsidRDefault="0003752B" w:rsidP="0003752B">
            <w:r w:rsidRPr="0003752B">
              <w:t>Comparé à 27 méthodes classiques + 13 récentes : surpasse presque toutes.</w:t>
            </w:r>
          </w:p>
        </w:tc>
      </w:tr>
      <w:tr w:rsidR="0003752B" w:rsidRPr="0003752B" w14:paraId="7E9CA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D20A" w14:textId="77777777" w:rsidR="0003752B" w:rsidRPr="0003752B" w:rsidRDefault="0003752B" w:rsidP="0003752B">
            <w:r w:rsidRPr="0003752B">
              <w:rPr>
                <w:b/>
                <w:bCs/>
              </w:rPr>
              <w:t>Vitesse de calcul</w:t>
            </w:r>
          </w:p>
        </w:tc>
        <w:tc>
          <w:tcPr>
            <w:tcW w:w="0" w:type="auto"/>
            <w:vAlign w:val="center"/>
            <w:hideMark/>
          </w:tcPr>
          <w:p w14:paraId="1059A5CC" w14:textId="77777777" w:rsidR="0003752B" w:rsidRPr="0003752B" w:rsidRDefault="0003752B" w:rsidP="0003752B">
            <w:r w:rsidRPr="0003752B">
              <w:t>~0,4 s / image (PC 1.6 GHz, 2008).</w:t>
            </w:r>
          </w:p>
        </w:tc>
        <w:tc>
          <w:tcPr>
            <w:tcW w:w="0" w:type="auto"/>
            <w:vAlign w:val="center"/>
            <w:hideMark/>
          </w:tcPr>
          <w:p w14:paraId="5A3A469E" w14:textId="77777777" w:rsidR="0003752B" w:rsidRPr="0003752B" w:rsidRDefault="0003752B" w:rsidP="0003752B">
            <w:r w:rsidRPr="0003752B">
              <w:t>Très rapide (seulement traitement scalaire + Otsu).</w:t>
            </w:r>
          </w:p>
        </w:tc>
        <w:tc>
          <w:tcPr>
            <w:tcW w:w="0" w:type="auto"/>
            <w:vAlign w:val="center"/>
            <w:hideMark/>
          </w:tcPr>
          <w:p w14:paraId="08B40E7E" w14:textId="77777777" w:rsidR="0003752B" w:rsidRPr="0003752B" w:rsidRDefault="0003752B" w:rsidP="0003752B">
            <w:r w:rsidRPr="0003752B">
              <w:t>Rapide (k-</w:t>
            </w:r>
            <w:proofErr w:type="spellStart"/>
            <w:r w:rsidRPr="0003752B">
              <w:t>means</w:t>
            </w:r>
            <w:proofErr w:type="spellEnd"/>
            <w:r w:rsidRPr="0003752B">
              <w:t>++ + LBP), moins coûteux que réseaux de neurones.</w:t>
            </w:r>
          </w:p>
        </w:tc>
      </w:tr>
    </w:tbl>
    <w:p w14:paraId="4923CC3F" w14:textId="77777777" w:rsidR="00B53848" w:rsidRPr="0003752B" w:rsidRDefault="00B53848" w:rsidP="0003752B"/>
    <w:sectPr w:rsidR="00B53848" w:rsidRPr="000375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2B"/>
    <w:rsid w:val="0003752B"/>
    <w:rsid w:val="0061081F"/>
    <w:rsid w:val="00B53848"/>
    <w:rsid w:val="00DE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623FB"/>
  <w15:chartTrackingRefBased/>
  <w15:docId w15:val="{8DE14C0D-4ED0-4A46-9FC6-6E5E68E7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7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7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7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7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7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7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7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7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7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7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7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7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752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752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75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75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75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75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7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7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7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7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7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75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75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752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7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752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7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613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Théophile NADIEDJOA</dc:creator>
  <cp:keywords/>
  <dc:description/>
  <cp:lastModifiedBy>Théophile NADIEDJOA</cp:lastModifiedBy>
  <cp:revision>1</cp:revision>
  <dcterms:created xsi:type="dcterms:W3CDTF">2025-09-29T09:21:00Z</dcterms:created>
  <dcterms:modified xsi:type="dcterms:W3CDTF">2025-09-29T09:22:00Z</dcterms:modified>
</cp:coreProperties>
</file>