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tdxzd5p682" w:id="0"/>
      <w:bookmarkEnd w:id="0"/>
      <w:r w:rsidDel="00000000" w:rsidR="00000000" w:rsidRPr="00000000">
        <w:rPr>
          <w:rtl w:val="0"/>
        </w:rPr>
        <w:t xml:space="preserve">Testfälle Integrationstest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Projektbezeichnung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Spritzgussmaschine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Verantwortlicher Integrationstest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16.05.2025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16.05.2025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Dokumentenbezeichnung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Testfälle Integrationstest.docx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k1b2p6iq7r8" w:id="1"/>
      <w:bookmarkEnd w:id="1"/>
      <w:r w:rsidDel="00000000" w:rsidR="00000000" w:rsidRPr="00000000">
        <w:rPr>
          <w:rtl w:val="0"/>
        </w:rPr>
        <w:t xml:space="preserve">Historie der Dokumentenversionen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95"/>
        <w:gridCol w:w="2100"/>
        <w:gridCol w:w="3750"/>
        <w:tblGridChange w:id="0">
          <w:tblGrid>
            <w:gridCol w:w="1455"/>
            <w:gridCol w:w="1695"/>
            <w:gridCol w:w="21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Anmerkungen/Bemerkungen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16.05.2025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1pnlosdn0gy" w:id="2"/>
      <w:bookmarkEnd w:id="2"/>
      <w:r w:rsidDel="00000000" w:rsidR="00000000" w:rsidRPr="00000000">
        <w:rPr>
          <w:rtl w:val="0"/>
        </w:rPr>
        <w:t xml:space="preserve">1 Einleitung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Dieses Dokument beschreibt die Testfälle der Integrationstests der Spritzgussmaschine.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Dabei werden die verschiedenen Komponenten im Zusammenspiel miteinander getestet.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color w:val="222222"/>
          <w:highlight w:val="white"/>
        </w:rPr>
      </w:pPr>
      <w:bookmarkStart w:colFirst="0" w:colLast="0" w:name="_9ky265rvu6h6" w:id="3"/>
      <w:bookmarkEnd w:id="3"/>
      <w:r w:rsidDel="00000000" w:rsidR="00000000" w:rsidRPr="00000000">
        <w:rPr>
          <w:rtl w:val="0"/>
        </w:rPr>
        <w:t xml:space="preserve">2 Testumgebung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 sind folgende Abhängigkeiten notwendig: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Zugriff auf das Mikrofon des Geräts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Zugriff auf das Dateisystem &amp; Referenzdateien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Die Tests sind später mit </w:t>
      </w:r>
      <w:r w:rsidDel="00000000" w:rsidR="00000000" w:rsidRPr="00000000">
        <w:rPr>
          <w:color w:val="222222"/>
          <w:highlight w:val="white"/>
          <w:rtl w:val="0"/>
        </w:rPr>
        <w:t xml:space="preserve">MSTest zu realisieren.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 die Mikrofoneingabe schwierig automatisiert zu testen ist, sind eher weniger Integrationstest notwendig. Hier sind manuelle Tests besser geeignet.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Die Integrationstests beziehen sich also hauptsächlich auf das Dateisystem und die Referenzdateien.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qy7zrdqg9fn" w:id="4"/>
      <w:bookmarkEnd w:id="4"/>
      <w:r w:rsidDel="00000000" w:rsidR="00000000" w:rsidRPr="00000000">
        <w:rPr>
          <w:rtl w:val="0"/>
        </w:rPr>
        <w:t xml:space="preserve">3 Schnittstellenbeschreibung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5625"/>
        <w:tblGridChange w:id="0">
          <w:tblGrid>
            <w:gridCol w:w="337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Schnittstelle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Mikrofon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Audiosignalaufnahme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Dateisystem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Zugriff auf Referenzdateien zur Analyse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nd4e5q2r1ghz" w:id="5"/>
      <w:bookmarkEnd w:id="5"/>
      <w:r w:rsidDel="00000000" w:rsidR="00000000" w:rsidRPr="00000000">
        <w:rPr>
          <w:rtl w:val="0"/>
        </w:rPr>
        <w:t xml:space="preserve">4 Testfälle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7725"/>
        <w:tblGridChange w:id="0">
          <w:tblGrid>
            <w:gridCol w:w="124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Integrationstest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Mikrofoneingabe wird erkannt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Zugriff auf Referenzdateien im Dateisystem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Fehlerhandling bei Zugriff auf nicht vorhandene Referenzdatei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Fehlerhandling bei Zugriff auf Referenzdatei ohne Berechtigung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Validierung geladener Referenzdateien (z.B kaputte wav-Datei)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Verhalten beim Laden sehr großer Referenzdateien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sz w:val="40"/>
        <w:szCs w:val="40"/>
      </w:rPr>
    </w:pPr>
    <w:r w:rsidDel="00000000" w:rsidR="00000000" w:rsidRPr="00000000">
      <w:rPr>
        <w:color w:val="434343"/>
        <w:rtl w:val="0"/>
      </w:rPr>
      <w:t xml:space="preserve">Testfälle Integrationstest.docx </w:t>
      <w:tab/>
      <w:t xml:space="preserve"> Team Rocket </w:t>
      <w:tab/>
      <w:tab/>
      <w:tab/>
      <w:tab/>
      <w:tab/>
      <w:t xml:space="preserve">16.05.2025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>
        <w:sz w:val="40"/>
        <w:szCs w:val="4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