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DevOps</w:t>
      </w:r>
    </w:p>
    <w:p w:rsidR="00000000" w:rsidDel="00000000" w:rsidP="00000000" w:rsidRDefault="00000000" w:rsidRPr="00000000" w14:paraId="00000002">
      <w:pPr>
        <w:pBdr>
          <w:top w:color="000000" w:space="1" w:sz="4" w:val="single"/>
        </w:pBdr>
        <w:rPr/>
      </w:pPr>
      <w:r w:rsidDel="00000000" w:rsidR="00000000" w:rsidRPr="00000000">
        <w:rPr>
          <w:rtl w:val="0"/>
        </w:rPr>
      </w:r>
    </w:p>
    <w:tbl>
      <w:tblPr>
        <w:tblStyle w:val="Table1"/>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7"/>
        <w:gridCol w:w="5805"/>
        <w:tblGridChange w:id="0">
          <w:tblGrid>
            <w:gridCol w:w="3257"/>
            <w:gridCol w:w="5805"/>
          </w:tblGrid>
        </w:tblGridChange>
      </w:tblGrid>
      <w:tr>
        <w:trPr>
          <w:cantSplit w:val="0"/>
          <w:trHeight w:val="380" w:hRule="atLeast"/>
          <w:tblHeader w:val="0"/>
        </w:trPr>
        <w:tc>
          <w:tcPr>
            <w:tcBorders>
              <w:bottom w:color="000000" w:space="0" w:sz="12" w:val="single"/>
            </w:tcBorders>
          </w:tcPr>
          <w:p w:rsidR="00000000" w:rsidDel="00000000" w:rsidP="00000000" w:rsidRDefault="00000000" w:rsidRPr="00000000" w14:paraId="00000003">
            <w:pPr>
              <w:rPr>
                <w:b w:val="1"/>
              </w:rPr>
            </w:pPr>
            <w:r w:rsidDel="00000000" w:rsidR="00000000" w:rsidRPr="00000000">
              <w:rPr>
                <w:b w:val="1"/>
                <w:rtl w:val="0"/>
              </w:rPr>
              <w:t xml:space="preserve">Projektbezeichnung</w:t>
            </w:r>
          </w:p>
        </w:tc>
        <w:tc>
          <w:tcPr>
            <w:tcBorders>
              <w:bottom w:color="000000" w:space="0" w:sz="12" w:val="single"/>
            </w:tcBorders>
          </w:tcPr>
          <w:p w:rsidR="00000000" w:rsidDel="00000000" w:rsidP="00000000" w:rsidRDefault="00000000" w:rsidRPr="00000000" w14:paraId="00000004">
            <w:pPr>
              <w:rPr>
                <w:b w:val="1"/>
              </w:rPr>
            </w:pPr>
            <w:r w:rsidDel="00000000" w:rsidR="00000000" w:rsidRPr="00000000">
              <w:rPr>
                <w:b w:val="1"/>
                <w:rtl w:val="0"/>
              </w:rPr>
              <w:t xml:space="preserve">Sprachsteuerung der Spritzgussmaschine</w:t>
            </w:r>
          </w:p>
        </w:tc>
      </w:tr>
      <w:tr>
        <w:trPr>
          <w:cantSplit w:val="0"/>
          <w:trHeight w:val="677" w:hRule="atLeast"/>
          <w:tblHeader w:val="0"/>
        </w:trPr>
        <w:tc>
          <w:tcPr>
            <w:tcBorders>
              <w:top w:color="000000" w:space="0" w:sz="12" w:val="single"/>
            </w:tcBorders>
            <w:vAlign w:val="center"/>
          </w:tcPr>
          <w:p w:rsidR="00000000" w:rsidDel="00000000" w:rsidP="00000000" w:rsidRDefault="00000000" w:rsidRPr="00000000" w14:paraId="00000005">
            <w:pPr>
              <w:rPr/>
            </w:pPr>
            <w:r w:rsidDel="00000000" w:rsidR="00000000" w:rsidRPr="00000000">
              <w:rPr>
                <w:rtl w:val="0"/>
              </w:rPr>
              <w:t xml:space="preserve">Projektverantwortlicher</w:t>
            </w:r>
          </w:p>
        </w:tc>
        <w:tc>
          <w:tcPr>
            <w:tcBorders>
              <w:top w:color="000000" w:space="0" w:sz="12" w:val="single"/>
            </w:tcBorders>
            <w:vAlign w:val="center"/>
          </w:tcPr>
          <w:p w:rsidR="00000000" w:rsidDel="00000000" w:rsidP="00000000" w:rsidRDefault="00000000" w:rsidRPr="00000000" w14:paraId="00000006">
            <w:pPr>
              <w:rPr/>
            </w:pPr>
            <w:r w:rsidDel="00000000" w:rsidR="00000000" w:rsidRPr="00000000">
              <w:rPr>
                <w:rtl w:val="0"/>
              </w:rPr>
              <w:t xml:space="preserve">Armin Anton</w:t>
            </w:r>
          </w:p>
        </w:tc>
      </w:tr>
      <w:tr>
        <w:trPr>
          <w:cantSplit w:val="0"/>
          <w:trHeight w:val="677" w:hRule="atLeast"/>
          <w:tblHeader w:val="0"/>
        </w:trPr>
        <w:tc>
          <w:tcPr>
            <w:tcBorders>
              <w:top w:color="000000" w:space="0" w:sz="12" w:val="single"/>
              <w:bottom w:color="000000" w:space="0" w:sz="12" w:val="single"/>
            </w:tcBorders>
            <w:vAlign w:val="center"/>
          </w:tcPr>
          <w:p w:rsidR="00000000" w:rsidDel="00000000" w:rsidP="00000000" w:rsidRDefault="00000000" w:rsidRPr="00000000" w14:paraId="00000007">
            <w:pPr>
              <w:rPr/>
            </w:pPr>
            <w:r w:rsidDel="00000000" w:rsidR="00000000" w:rsidRPr="00000000">
              <w:rPr>
                <w:rtl w:val="0"/>
              </w:rPr>
              <w:t xml:space="preserve">Verantwortlicher DevOps</w:t>
            </w:r>
          </w:p>
        </w:tc>
        <w:tc>
          <w:tcPr>
            <w:tcBorders>
              <w:top w:color="000000" w:space="0" w:sz="12" w:val="single"/>
              <w:bottom w:color="000000" w:space="0" w:sz="12" w:val="single"/>
            </w:tcBorders>
            <w:vAlign w:val="center"/>
          </w:tcPr>
          <w:p w:rsidR="00000000" w:rsidDel="00000000" w:rsidP="00000000" w:rsidRDefault="00000000" w:rsidRPr="00000000" w14:paraId="00000008">
            <w:pPr>
              <w:rPr/>
            </w:pPr>
            <w:r w:rsidDel="00000000" w:rsidR="00000000" w:rsidRPr="00000000">
              <w:rPr>
                <w:rtl w:val="0"/>
              </w:rPr>
              <w:t xml:space="preserve">Armin Anton</w:t>
            </w:r>
          </w:p>
        </w:tc>
      </w:tr>
      <w:tr>
        <w:trPr>
          <w:cantSplit w:val="0"/>
          <w:trHeight w:val="677" w:hRule="atLeast"/>
          <w:tblHeader w:val="0"/>
        </w:trPr>
        <w:tc>
          <w:tcPr>
            <w:tcBorders>
              <w:top w:color="000000" w:space="0" w:sz="12" w:val="single"/>
              <w:bottom w:color="000000" w:space="0" w:sz="12" w:val="single"/>
            </w:tcBorders>
            <w:vAlign w:val="center"/>
          </w:tcPr>
          <w:p w:rsidR="00000000" w:rsidDel="00000000" w:rsidP="00000000" w:rsidRDefault="00000000" w:rsidRPr="00000000" w14:paraId="00000009">
            <w:pPr>
              <w:rPr/>
            </w:pPr>
            <w:r w:rsidDel="00000000" w:rsidR="00000000" w:rsidRPr="00000000">
              <w:rPr>
                <w:rtl w:val="0"/>
              </w:rPr>
              <w:t xml:space="preserve">Erstellt am</w:t>
            </w:r>
          </w:p>
        </w:tc>
        <w:tc>
          <w:tcPr>
            <w:tcBorders>
              <w:top w:color="000000" w:space="0" w:sz="12" w:val="single"/>
              <w:bottom w:color="000000" w:space="0" w:sz="12" w:val="single"/>
            </w:tcBorders>
            <w:vAlign w:val="center"/>
          </w:tcPr>
          <w:p w:rsidR="00000000" w:rsidDel="00000000" w:rsidP="00000000" w:rsidRDefault="00000000" w:rsidRPr="00000000" w14:paraId="0000000A">
            <w:pPr>
              <w:rPr/>
            </w:pPr>
            <w:r w:rsidDel="00000000" w:rsidR="00000000" w:rsidRPr="00000000">
              <w:rPr>
                <w:rtl w:val="0"/>
              </w:rPr>
              <w:t xml:space="preserve">24.06.2025</w:t>
            </w:r>
          </w:p>
        </w:tc>
      </w:tr>
      <w:tr>
        <w:trPr>
          <w:cantSplit w:val="0"/>
          <w:trHeight w:val="677" w:hRule="atLeast"/>
          <w:tblHeader w:val="0"/>
        </w:trPr>
        <w:tc>
          <w:tcPr>
            <w:tcBorders>
              <w:top w:color="000000" w:space="0" w:sz="12" w:val="single"/>
              <w:bottom w:color="000000" w:space="0" w:sz="12" w:val="single"/>
            </w:tcBorders>
            <w:vAlign w:val="center"/>
          </w:tcPr>
          <w:p w:rsidR="00000000" w:rsidDel="00000000" w:rsidP="00000000" w:rsidRDefault="00000000" w:rsidRPr="00000000" w14:paraId="0000000B">
            <w:pPr>
              <w:rPr/>
            </w:pPr>
            <w:r w:rsidDel="00000000" w:rsidR="00000000" w:rsidRPr="00000000">
              <w:rPr>
                <w:rtl w:val="0"/>
              </w:rPr>
              <w:t xml:space="preserve">Zuletzt geändert</w:t>
            </w:r>
          </w:p>
        </w:tc>
        <w:tc>
          <w:tcPr>
            <w:tcBorders>
              <w:top w:color="000000" w:space="0" w:sz="12" w:val="single"/>
              <w:bottom w:color="000000" w:space="0" w:sz="12" w:val="single"/>
            </w:tcBorders>
            <w:vAlign w:val="center"/>
          </w:tcPr>
          <w:p w:rsidR="00000000" w:rsidDel="00000000" w:rsidP="00000000" w:rsidRDefault="00000000" w:rsidRPr="00000000" w14:paraId="0000000C">
            <w:pPr>
              <w:rPr/>
            </w:pPr>
            <w:r w:rsidDel="00000000" w:rsidR="00000000" w:rsidRPr="00000000">
              <w:rPr>
                <w:rtl w:val="0"/>
              </w:rPr>
              <w:t xml:space="preserve">24.06.2025</w:t>
            </w:r>
          </w:p>
        </w:tc>
      </w:tr>
      <w:tr>
        <w:trPr>
          <w:cantSplit w:val="0"/>
          <w:trHeight w:val="677" w:hRule="atLeast"/>
          <w:tblHeader w:val="0"/>
        </w:trPr>
        <w:tc>
          <w:tcPr>
            <w:tcBorders>
              <w:top w:color="000000" w:space="0" w:sz="12" w:val="single"/>
              <w:bottom w:color="000000" w:space="0" w:sz="12" w:val="single"/>
            </w:tcBorders>
            <w:vAlign w:val="center"/>
          </w:tcPr>
          <w:p w:rsidR="00000000" w:rsidDel="00000000" w:rsidP="00000000" w:rsidRDefault="00000000" w:rsidRPr="00000000" w14:paraId="0000000D">
            <w:pPr>
              <w:rPr/>
            </w:pPr>
            <w:r w:rsidDel="00000000" w:rsidR="00000000" w:rsidRPr="00000000">
              <w:rPr>
                <w:rtl w:val="0"/>
              </w:rPr>
              <w:t xml:space="preserve">Bearbeitungszustand</w:t>
            </w:r>
          </w:p>
        </w:tc>
        <w:tc>
          <w:tcPr>
            <w:tcBorders>
              <w:top w:color="000000" w:space="0" w:sz="12" w:val="single"/>
              <w:bottom w:color="000000" w:space="0" w:sz="12" w:val="single"/>
            </w:tcBorders>
            <w:vAlign w:val="center"/>
          </w:tcPr>
          <w:p w:rsidR="00000000" w:rsidDel="00000000" w:rsidP="00000000" w:rsidRDefault="00000000" w:rsidRPr="00000000" w14:paraId="0000000E">
            <w:pPr>
              <w:rPr/>
            </w:pPr>
            <w:r w:rsidDel="00000000" w:rsidR="00000000" w:rsidRPr="00000000">
              <w:rPr>
                <w:rtl w:val="0"/>
              </w:rPr>
              <w:t xml:space="preserve">In Bearbeitung</w:t>
            </w:r>
          </w:p>
        </w:tc>
      </w:tr>
      <w:tr>
        <w:trPr>
          <w:cantSplit w:val="0"/>
          <w:trHeight w:val="677" w:hRule="atLeast"/>
          <w:tblHeader w:val="0"/>
        </w:trPr>
        <w:tc>
          <w:tcPr>
            <w:tcBorders>
              <w:top w:color="000000" w:space="0" w:sz="12" w:val="single"/>
            </w:tcBorders>
            <w:vAlign w:val="center"/>
          </w:tcPr>
          <w:p w:rsidR="00000000" w:rsidDel="00000000" w:rsidP="00000000" w:rsidRDefault="00000000" w:rsidRPr="00000000" w14:paraId="0000000F">
            <w:pPr>
              <w:rPr/>
            </w:pPr>
            <w:r w:rsidDel="00000000" w:rsidR="00000000" w:rsidRPr="00000000">
              <w:rPr>
                <w:rtl w:val="0"/>
              </w:rPr>
              <w:t xml:space="preserve">Dokumentbezeichnung</w:t>
            </w:r>
          </w:p>
        </w:tc>
        <w:tc>
          <w:tcPr>
            <w:tcBorders>
              <w:top w:color="000000" w:space="0" w:sz="12" w:val="single"/>
            </w:tcBorders>
            <w:vAlign w:val="center"/>
          </w:tcPr>
          <w:p w:rsidR="00000000" w:rsidDel="00000000" w:rsidP="00000000" w:rsidRDefault="00000000" w:rsidRPr="00000000" w14:paraId="00000010">
            <w:pPr>
              <w:rPr/>
            </w:pPr>
            <w:r w:rsidDel="00000000" w:rsidR="00000000" w:rsidRPr="00000000">
              <w:rPr>
                <w:rtl w:val="0"/>
              </w:rPr>
              <w:t xml:space="preserve">DevOps.docx</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yfyo2gb2m6l" w:id="0"/>
      <w:bookmarkEnd w:id="0"/>
      <w:r w:rsidDel="00000000" w:rsidR="00000000" w:rsidRPr="00000000">
        <w:rPr>
          <w:rtl w:val="0"/>
        </w:rPr>
        <w:t xml:space="preserve">Historie der Dokumentversionen</w:t>
      </w:r>
    </w:p>
    <w:tbl>
      <w:tblPr>
        <w:tblStyle w:val="Table2"/>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0"/>
        <w:gridCol w:w="1559"/>
        <w:gridCol w:w="2128"/>
        <w:gridCol w:w="4105"/>
        <w:tblGridChange w:id="0">
          <w:tblGrid>
            <w:gridCol w:w="1270"/>
            <w:gridCol w:w="1559"/>
            <w:gridCol w:w="2128"/>
            <w:gridCol w:w="4105"/>
          </w:tblGrid>
        </w:tblGridChange>
      </w:tblGrid>
      <w:tr>
        <w:trPr>
          <w:cantSplit w:val="0"/>
          <w:trHeight w:val="380" w:hRule="atLeast"/>
          <w:tblHeader w:val="0"/>
        </w:trPr>
        <w:tc>
          <w:tcPr>
            <w:tcBorders>
              <w:bottom w:color="000000" w:space="0" w:sz="12" w:val="single"/>
            </w:tcBorders>
          </w:tcPr>
          <w:p w:rsidR="00000000" w:rsidDel="00000000" w:rsidP="00000000" w:rsidRDefault="00000000" w:rsidRPr="00000000" w14:paraId="00000014">
            <w:pPr>
              <w:jc w:val="center"/>
              <w:rPr>
                <w:b w:val="1"/>
              </w:rPr>
            </w:pPr>
            <w:r w:rsidDel="00000000" w:rsidR="00000000" w:rsidRPr="00000000">
              <w:rPr>
                <w:b w:val="1"/>
                <w:rtl w:val="0"/>
              </w:rPr>
              <w:t xml:space="preserve">Version</w:t>
            </w:r>
          </w:p>
        </w:tc>
        <w:tc>
          <w:tcPr>
            <w:tcBorders>
              <w:bottom w:color="000000" w:space="0" w:sz="12" w:val="single"/>
            </w:tcBorders>
          </w:tcPr>
          <w:p w:rsidR="00000000" w:rsidDel="00000000" w:rsidP="00000000" w:rsidRDefault="00000000" w:rsidRPr="00000000" w14:paraId="00000015">
            <w:pPr>
              <w:jc w:val="center"/>
              <w:rPr>
                <w:b w:val="1"/>
              </w:rPr>
            </w:pPr>
            <w:r w:rsidDel="00000000" w:rsidR="00000000" w:rsidRPr="00000000">
              <w:rPr>
                <w:b w:val="1"/>
                <w:rtl w:val="0"/>
              </w:rPr>
              <w:t xml:space="preserve">Datum</w:t>
            </w:r>
          </w:p>
        </w:tc>
        <w:tc>
          <w:tcPr>
            <w:tcBorders>
              <w:bottom w:color="000000" w:space="0" w:sz="12" w:val="single"/>
            </w:tcBorders>
          </w:tcPr>
          <w:p w:rsidR="00000000" w:rsidDel="00000000" w:rsidP="00000000" w:rsidRDefault="00000000" w:rsidRPr="00000000" w14:paraId="00000016">
            <w:pPr>
              <w:rPr>
                <w:b w:val="1"/>
              </w:rPr>
            </w:pPr>
            <w:r w:rsidDel="00000000" w:rsidR="00000000" w:rsidRPr="00000000">
              <w:rPr>
                <w:b w:val="1"/>
                <w:rtl w:val="0"/>
              </w:rPr>
              <w:t xml:space="preserve">Autor</w:t>
            </w:r>
          </w:p>
        </w:tc>
        <w:tc>
          <w:tcPr>
            <w:tcBorders>
              <w:bottom w:color="000000" w:space="0" w:sz="12" w:val="single"/>
            </w:tcBorders>
          </w:tcPr>
          <w:p w:rsidR="00000000" w:rsidDel="00000000" w:rsidP="00000000" w:rsidRDefault="00000000" w:rsidRPr="00000000" w14:paraId="00000017">
            <w:pPr>
              <w:rPr>
                <w:b w:val="1"/>
              </w:rPr>
            </w:pPr>
            <w:r w:rsidDel="00000000" w:rsidR="00000000" w:rsidRPr="00000000">
              <w:rPr>
                <w:b w:val="1"/>
                <w:rtl w:val="0"/>
              </w:rPr>
              <w:t xml:space="preserve">Änderungen/Bemerkungen</w:t>
            </w:r>
          </w:p>
        </w:tc>
      </w:tr>
      <w:tr>
        <w:trPr>
          <w:cantSplit w:val="0"/>
          <w:trHeight w:val="677" w:hRule="atLeast"/>
          <w:tblHeader w:val="0"/>
        </w:trPr>
        <w:tc>
          <w:tcPr>
            <w:tcBorders>
              <w:top w:color="000000" w:space="0" w:sz="12" w:val="single"/>
            </w:tcBorders>
            <w:vAlign w:val="center"/>
          </w:tcPr>
          <w:p w:rsidR="00000000" w:rsidDel="00000000" w:rsidP="00000000" w:rsidRDefault="00000000" w:rsidRPr="00000000" w14:paraId="00000018">
            <w:pPr>
              <w:jc w:val="center"/>
              <w:rPr/>
            </w:pPr>
            <w:r w:rsidDel="00000000" w:rsidR="00000000" w:rsidRPr="00000000">
              <w:rPr>
                <w:rtl w:val="0"/>
              </w:rPr>
              <w:t xml:space="preserve">0.1</w:t>
            </w:r>
          </w:p>
        </w:tc>
        <w:tc>
          <w:tcPr>
            <w:tcBorders>
              <w:top w:color="000000" w:space="0" w:sz="12" w:val="single"/>
            </w:tcBorders>
            <w:vAlign w:val="center"/>
          </w:tcPr>
          <w:p w:rsidR="00000000" w:rsidDel="00000000" w:rsidP="00000000" w:rsidRDefault="00000000" w:rsidRPr="00000000" w14:paraId="00000019">
            <w:pPr>
              <w:jc w:val="center"/>
              <w:rPr/>
            </w:pPr>
            <w:r w:rsidDel="00000000" w:rsidR="00000000" w:rsidRPr="00000000">
              <w:rPr>
                <w:rtl w:val="0"/>
              </w:rPr>
              <w:t xml:space="preserve">24.06.2025</w:t>
            </w:r>
          </w:p>
        </w:tc>
        <w:tc>
          <w:tcPr>
            <w:tcBorders>
              <w:top w:color="000000" w:space="0" w:sz="12" w:val="single"/>
            </w:tcBorders>
            <w:vAlign w:val="center"/>
          </w:tcPr>
          <w:p w:rsidR="00000000" w:rsidDel="00000000" w:rsidP="00000000" w:rsidRDefault="00000000" w:rsidRPr="00000000" w14:paraId="0000001A">
            <w:pPr>
              <w:rPr/>
            </w:pPr>
            <w:r w:rsidDel="00000000" w:rsidR="00000000" w:rsidRPr="00000000">
              <w:rPr>
                <w:rtl w:val="0"/>
              </w:rPr>
              <w:t xml:space="preserve">Armin Anton</w:t>
            </w:r>
          </w:p>
        </w:tc>
        <w:tc>
          <w:tcPr>
            <w:tcBorders>
              <w:top w:color="000000" w:space="0" w:sz="12" w:val="single"/>
            </w:tcBorders>
            <w:vAlign w:val="center"/>
          </w:tcPr>
          <w:p w:rsidR="00000000" w:rsidDel="00000000" w:rsidP="00000000" w:rsidRDefault="00000000" w:rsidRPr="00000000" w14:paraId="0000001B">
            <w:pPr>
              <w:rPr/>
            </w:pPr>
            <w:r w:rsidDel="00000000" w:rsidR="00000000" w:rsidRPr="00000000">
              <w:rPr>
                <w:rtl w:val="0"/>
              </w:rPr>
              <w:t xml:space="preserve">Ersterstellung</w:t>
            </w:r>
          </w:p>
        </w:tc>
      </w:tr>
      <w:tr>
        <w:trPr>
          <w:cantSplit w:val="0"/>
          <w:trHeight w:val="677" w:hRule="atLeast"/>
          <w:tblHeader w:val="0"/>
        </w:trPr>
        <w:tc>
          <w:tcPr>
            <w:tcBorders>
              <w:top w:color="000000" w:space="0" w:sz="12" w:val="single"/>
              <w:bottom w:color="000000" w:space="0" w:sz="12" w:val="single"/>
            </w:tcBorders>
            <w:vAlign w:val="center"/>
          </w:tcPr>
          <w:p w:rsidR="00000000" w:rsidDel="00000000" w:rsidP="00000000" w:rsidRDefault="00000000" w:rsidRPr="00000000" w14:paraId="0000001C">
            <w:pPr>
              <w:jc w:val="center"/>
              <w:rPr/>
            </w:pPr>
            <w:r w:rsidDel="00000000" w:rsidR="00000000" w:rsidRPr="00000000">
              <w:rPr>
                <w:rtl w:val="0"/>
              </w:rPr>
              <w:t xml:space="preserve">0.2</w:t>
            </w:r>
          </w:p>
        </w:tc>
        <w:tc>
          <w:tcPr>
            <w:tcBorders>
              <w:top w:color="000000" w:space="0" w:sz="12" w:val="single"/>
              <w:bottom w:color="000000" w:space="0" w:sz="12" w:val="single"/>
            </w:tcBorders>
            <w:vAlign w:val="center"/>
          </w:tcPr>
          <w:p w:rsidR="00000000" w:rsidDel="00000000" w:rsidP="00000000" w:rsidRDefault="00000000" w:rsidRPr="00000000" w14:paraId="0000001D">
            <w:pPr>
              <w:rPr/>
            </w:pPr>
            <w:r w:rsidDel="00000000" w:rsidR="00000000" w:rsidRPr="00000000">
              <w:rPr>
                <w:rtl w:val="0"/>
              </w:rPr>
            </w:r>
          </w:p>
        </w:tc>
        <w:tc>
          <w:tcPr>
            <w:tcBorders>
              <w:top w:color="000000" w:space="0" w:sz="12" w:val="single"/>
              <w:bottom w:color="000000" w:space="0" w:sz="12" w:val="single"/>
            </w:tcBorders>
            <w:vAlign w:val="center"/>
          </w:tcPr>
          <w:p w:rsidR="00000000" w:rsidDel="00000000" w:rsidP="00000000" w:rsidRDefault="00000000" w:rsidRPr="00000000" w14:paraId="0000001E">
            <w:pPr>
              <w:rPr/>
            </w:pPr>
            <w:r w:rsidDel="00000000" w:rsidR="00000000" w:rsidRPr="00000000">
              <w:rPr>
                <w:rtl w:val="0"/>
              </w:rPr>
            </w:r>
          </w:p>
        </w:tc>
        <w:tc>
          <w:tcPr>
            <w:tcBorders>
              <w:top w:color="000000" w:space="0" w:sz="12" w:val="single"/>
              <w:bottom w:color="000000" w:space="0" w:sz="12" w:val="single"/>
            </w:tcBorders>
            <w:vAlign w:val="center"/>
          </w:tcPr>
          <w:p w:rsidR="00000000" w:rsidDel="00000000" w:rsidP="00000000" w:rsidRDefault="00000000" w:rsidRPr="00000000" w14:paraId="0000001F">
            <w:pPr>
              <w:rPr/>
            </w:pPr>
            <w:r w:rsidDel="00000000" w:rsidR="00000000" w:rsidRPr="00000000">
              <w:rPr>
                <w:rtl w:val="0"/>
              </w:rPr>
            </w:r>
          </w:p>
        </w:tc>
      </w:tr>
      <w:tr>
        <w:trPr>
          <w:cantSplit w:val="0"/>
          <w:trHeight w:val="677" w:hRule="atLeast"/>
          <w:tblHeader w:val="0"/>
        </w:trPr>
        <w:tc>
          <w:tcPr>
            <w:tcBorders>
              <w:top w:color="000000" w:space="0" w:sz="12" w:val="single"/>
              <w:bottom w:color="000000" w:space="0" w:sz="12" w:val="single"/>
            </w:tcBorders>
            <w:vAlign w:val="center"/>
          </w:tcPr>
          <w:p w:rsidR="00000000" w:rsidDel="00000000" w:rsidP="00000000" w:rsidRDefault="00000000" w:rsidRPr="00000000" w14:paraId="00000020">
            <w:pPr>
              <w:jc w:val="center"/>
              <w:rPr/>
            </w:pPr>
            <w:r w:rsidDel="00000000" w:rsidR="00000000" w:rsidRPr="00000000">
              <w:rPr>
                <w:rtl w:val="0"/>
              </w:rPr>
              <w:t xml:space="preserve">0.3</w:t>
            </w:r>
          </w:p>
        </w:tc>
        <w:tc>
          <w:tcPr>
            <w:tcBorders>
              <w:top w:color="000000" w:space="0" w:sz="12" w:val="single"/>
              <w:bottom w:color="000000" w:space="0" w:sz="12" w:val="single"/>
            </w:tcBorders>
            <w:vAlign w:val="center"/>
          </w:tcPr>
          <w:p w:rsidR="00000000" w:rsidDel="00000000" w:rsidP="00000000" w:rsidRDefault="00000000" w:rsidRPr="00000000" w14:paraId="00000021">
            <w:pPr>
              <w:jc w:val="center"/>
              <w:rPr/>
            </w:pPr>
            <w:r w:rsidDel="00000000" w:rsidR="00000000" w:rsidRPr="00000000">
              <w:rPr>
                <w:rtl w:val="0"/>
              </w:rPr>
            </w:r>
          </w:p>
        </w:tc>
        <w:tc>
          <w:tcPr>
            <w:tcBorders>
              <w:top w:color="000000" w:space="0" w:sz="12" w:val="single"/>
              <w:bottom w:color="000000" w:space="0" w:sz="12" w:val="single"/>
            </w:tcBorders>
            <w:vAlign w:val="center"/>
          </w:tcPr>
          <w:p w:rsidR="00000000" w:rsidDel="00000000" w:rsidP="00000000" w:rsidRDefault="00000000" w:rsidRPr="00000000" w14:paraId="00000022">
            <w:pPr>
              <w:rPr/>
            </w:pPr>
            <w:r w:rsidDel="00000000" w:rsidR="00000000" w:rsidRPr="00000000">
              <w:rPr>
                <w:rtl w:val="0"/>
              </w:rPr>
            </w:r>
          </w:p>
        </w:tc>
        <w:tc>
          <w:tcPr>
            <w:tcBorders>
              <w:top w:color="000000" w:space="0" w:sz="12" w:val="single"/>
              <w:bottom w:color="000000" w:space="0" w:sz="12" w:val="single"/>
            </w:tcBorders>
            <w:vAlign w:val="center"/>
          </w:tcPr>
          <w:p w:rsidR="00000000" w:rsidDel="00000000" w:rsidP="00000000" w:rsidRDefault="00000000" w:rsidRPr="00000000" w14:paraId="00000023">
            <w:pPr>
              <w:rPr/>
            </w:pPr>
            <w:r w:rsidDel="00000000" w:rsidR="00000000" w:rsidRPr="00000000">
              <w:rPr>
                <w:rtl w:val="0"/>
              </w:rPr>
            </w:r>
          </w:p>
        </w:tc>
      </w:tr>
      <w:tr>
        <w:trPr>
          <w:cantSplit w:val="0"/>
          <w:trHeight w:val="677" w:hRule="atLeast"/>
          <w:tblHeader w:val="0"/>
        </w:trPr>
        <w:tc>
          <w:tcPr>
            <w:tcBorders>
              <w:top w:color="000000" w:space="0" w:sz="12" w:val="single"/>
              <w:bottom w:color="000000" w:space="0" w:sz="12" w:val="single"/>
            </w:tcBorders>
            <w:vAlign w:val="center"/>
          </w:tcPr>
          <w:p w:rsidR="00000000" w:rsidDel="00000000" w:rsidP="00000000" w:rsidRDefault="00000000" w:rsidRPr="00000000" w14:paraId="00000024">
            <w:pPr>
              <w:jc w:val="center"/>
              <w:rPr/>
            </w:pPr>
            <w:r w:rsidDel="00000000" w:rsidR="00000000" w:rsidRPr="00000000">
              <w:rPr>
                <w:rtl w:val="0"/>
              </w:rPr>
              <w:t xml:space="preserve">0.4</w:t>
            </w:r>
          </w:p>
        </w:tc>
        <w:tc>
          <w:tcPr>
            <w:tcBorders>
              <w:top w:color="000000" w:space="0" w:sz="12" w:val="single"/>
              <w:bottom w:color="000000" w:space="0" w:sz="12" w:val="single"/>
            </w:tcBorders>
            <w:vAlign w:val="center"/>
          </w:tcPr>
          <w:p w:rsidR="00000000" w:rsidDel="00000000" w:rsidP="00000000" w:rsidRDefault="00000000" w:rsidRPr="00000000" w14:paraId="00000025">
            <w:pPr>
              <w:jc w:val="center"/>
              <w:rPr/>
            </w:pPr>
            <w:r w:rsidDel="00000000" w:rsidR="00000000" w:rsidRPr="00000000">
              <w:rPr>
                <w:rtl w:val="0"/>
              </w:rPr>
            </w:r>
          </w:p>
        </w:tc>
        <w:tc>
          <w:tcPr>
            <w:tcBorders>
              <w:top w:color="000000" w:space="0" w:sz="12" w:val="single"/>
              <w:bottom w:color="000000" w:space="0" w:sz="12" w:val="single"/>
            </w:tcBorders>
            <w:vAlign w:val="center"/>
          </w:tcPr>
          <w:p w:rsidR="00000000" w:rsidDel="00000000" w:rsidP="00000000" w:rsidRDefault="00000000" w:rsidRPr="00000000" w14:paraId="00000026">
            <w:pPr>
              <w:rPr/>
            </w:pPr>
            <w:r w:rsidDel="00000000" w:rsidR="00000000" w:rsidRPr="00000000">
              <w:rPr>
                <w:rtl w:val="0"/>
              </w:rPr>
            </w:r>
          </w:p>
        </w:tc>
        <w:tc>
          <w:tcPr>
            <w:tcBorders>
              <w:top w:color="000000" w:space="0" w:sz="12" w:val="single"/>
              <w:bottom w:color="000000" w:space="0" w:sz="12" w:val="single"/>
            </w:tcBorders>
            <w:vAlign w:val="center"/>
          </w:tcPr>
          <w:p w:rsidR="00000000" w:rsidDel="00000000" w:rsidP="00000000" w:rsidRDefault="00000000" w:rsidRPr="00000000" w14:paraId="00000027">
            <w:pPr>
              <w:rPr/>
            </w:pPr>
            <w:r w:rsidDel="00000000" w:rsidR="00000000" w:rsidRPr="00000000">
              <w:rPr>
                <w:rtl w:val="0"/>
              </w:rPr>
            </w:r>
          </w:p>
        </w:tc>
      </w:tr>
    </w:tbl>
    <w:p w:rsidR="00000000" w:rsidDel="00000000" w:rsidP="00000000" w:rsidRDefault="00000000" w:rsidRPr="00000000" w14:paraId="00000028">
      <w:pPr>
        <w:jc w:val="right"/>
        <w:rPr>
          <w:sz w:val="28"/>
          <w:szCs w:val="28"/>
        </w:rPr>
      </w:pPr>
      <w:r w:rsidDel="00000000" w:rsidR="00000000" w:rsidRPr="00000000">
        <w:rPr>
          <w:rtl w:val="0"/>
        </w:rPr>
      </w:r>
    </w:p>
    <w:p w:rsidR="00000000" w:rsidDel="00000000" w:rsidP="00000000" w:rsidRDefault="00000000" w:rsidRPr="00000000" w14:paraId="00000029">
      <w:pPr>
        <w:jc w:val="right"/>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A">
      <w:pPr>
        <w:jc w:val="right"/>
        <w:rPr>
          <w:sz w:val="28"/>
          <w:szCs w:val="28"/>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Diese Dokumentation beschreibt die DevOps-Strategie, -Tools und -Prozesse, die im Rahmen dieses Projekts verwendet werden. Sie dient als zentrale Referenz für alle Beteiligten und soll Transparenz, Nachvollziehbarkeit sowie eine gemeinsame technische Basis schaffen.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b w:val="1"/>
          <w:rtl w:val="0"/>
        </w:rPr>
        <w:t xml:space="preserve">Libraries:</w:t>
      </w:r>
    </w:p>
    <w:p w:rsidR="00000000" w:rsidDel="00000000" w:rsidP="00000000" w:rsidRDefault="00000000" w:rsidRPr="00000000" w14:paraId="0000002E">
      <w:pPr>
        <w:rPr/>
      </w:pPr>
      <w:r w:rsidDel="00000000" w:rsidR="00000000" w:rsidRPr="00000000">
        <w:rPr>
          <w:rtl w:val="0"/>
        </w:rPr>
        <w:t xml:space="preserve">Folgende Libraries sind im Projekt zur verwendung gekommen</w:t>
      </w:r>
    </w:p>
    <w:tbl>
      <w:tblPr>
        <w:tblStyle w:val="Table3"/>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4536"/>
        <w:tblGridChange w:id="0">
          <w:tblGrid>
            <w:gridCol w:w="4536"/>
            <w:gridCol w:w="45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rtl w:val="0"/>
              </w:rPr>
              <w:t xml:space="preserve">c#:</w:t>
              <w:br w:type="textWrapping"/>
            </w:r>
            <w:r w:rsidDel="00000000" w:rsidR="00000000" w:rsidRPr="00000000">
              <w:rPr>
                <w:rtl w:val="0"/>
              </w:rPr>
              <w:t xml:space="preserve">NAudio</w:t>
              <w:br w:type="textWrapping"/>
              <w:t xml:space="preserve">Accord.Math</w:t>
              <w:br w:type="textWrapping"/>
              <w:t xml:space="preserve">FftSharp</w:t>
              <w:br w:type="textWrapping"/>
              <w:t xml:space="preserve">MathNet.Numerics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rtl w:val="0"/>
              </w:rPr>
              <w:t xml:space="preserve">python:</w:t>
              <w:br w:type="textWrapping"/>
            </w:r>
            <w:r w:rsidDel="00000000" w:rsidR="00000000" w:rsidRPr="00000000">
              <w:rPr>
                <w:rtl w:val="0"/>
              </w:rPr>
              <w:t xml:space="preserve">os</w:t>
              <w:br w:type="textWrapping"/>
              <w:t xml:space="preserve">numpy</w:t>
              <w:br w:type="textWrapping"/>
              <w:t xml:space="preserve">librosa</w:t>
              <w:br w:type="textWrapping"/>
              <w:t xml:space="preserve">soundfile</w:t>
              <w:br w:type="textWrapping"/>
              <w:t xml:space="preserve">scipy</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b w:val="1"/>
          <w:rtl w:val="0"/>
        </w:rPr>
        <w:t xml:space="preserve">Dokumente:</w:t>
      </w:r>
    </w:p>
    <w:p w:rsidR="00000000" w:rsidDel="00000000" w:rsidP="00000000" w:rsidRDefault="00000000" w:rsidRPr="00000000" w14:paraId="00000034">
      <w:pPr>
        <w:rPr/>
      </w:pPr>
      <w:r w:rsidDel="00000000" w:rsidR="00000000" w:rsidRPr="00000000">
        <w:rPr>
          <w:rtl w:val="0"/>
        </w:rPr>
        <w:t xml:space="preserve">Zum Erstellen der Dokumente werden Word oder Google Docs verwendet, je nach Präferenz. Beide werden als .docx abgespeichert.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b w:val="1"/>
          <w:rtl w:val="0"/>
        </w:rPr>
        <w:t xml:space="preserve">Discord:</w:t>
      </w:r>
    </w:p>
    <w:p w:rsidR="00000000" w:rsidDel="00000000" w:rsidP="00000000" w:rsidRDefault="00000000" w:rsidRPr="00000000" w14:paraId="00000037">
      <w:pPr>
        <w:rPr/>
      </w:pPr>
      <w:r w:rsidDel="00000000" w:rsidR="00000000" w:rsidRPr="00000000">
        <w:rPr>
          <w:rtl w:val="0"/>
        </w:rPr>
        <w:t xml:space="preserve">Zur effizienten und teamübergreifenden Kommunikation nutzen wir einen dedizierten </w:t>
      </w:r>
      <w:r w:rsidDel="00000000" w:rsidR="00000000" w:rsidRPr="00000000">
        <w:rPr>
          <w:rtl w:val="0"/>
        </w:rPr>
        <w:t xml:space="preserve">Discord-Server.</w:t>
      </w:r>
      <w:r w:rsidDel="00000000" w:rsidR="00000000" w:rsidRPr="00000000">
        <w:rPr>
          <w:rtl w:val="0"/>
        </w:rPr>
        <w:t xml:space="preserve"> Dieser dient als zentrale Plattform für den Austausch zwischen Teammitgliedern. Ziel ist es, schnelle Abstimmungen zu ermöglichen, technische Fragen zügig zu klären und relevante Informationen transparent zu teilen.</w:t>
      </w:r>
    </w:p>
    <w:p w:rsidR="00000000" w:rsidDel="00000000" w:rsidP="00000000" w:rsidRDefault="00000000" w:rsidRPr="00000000" w14:paraId="00000038">
      <w:pPr>
        <w:rPr/>
      </w:pPr>
      <w:r w:rsidDel="00000000" w:rsidR="00000000" w:rsidRPr="00000000">
        <w:rPr>
          <w:rtl w:val="0"/>
        </w:rPr>
        <w:t xml:space="preserve">Mit Strukturierten Sprach und Text Kanälen wird die Kommunikation thematisch gegliedert und sorgt dafür, dass wir immer beim Thema bleiben.</w:t>
      </w:r>
    </w:p>
    <w:p w:rsidR="00000000" w:rsidDel="00000000" w:rsidP="00000000" w:rsidRDefault="00000000" w:rsidRPr="00000000" w14:paraId="00000039">
      <w:pPr>
        <w:rPr/>
      </w:pPr>
      <w:r w:rsidDel="00000000" w:rsidR="00000000" w:rsidRPr="00000000">
        <w:rPr>
          <w:rtl w:val="0"/>
        </w:rPr>
        <w:t xml:space="preserve">Sprach Calls mit Screensharing sorgen für eine zügige Verständigung und Problembehandlung.</w:t>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b w:val="1"/>
          <w:rtl w:val="0"/>
        </w:rPr>
        <w:t xml:space="preserve">Git:</w:t>
      </w:r>
    </w:p>
    <w:p w:rsidR="00000000" w:rsidDel="00000000" w:rsidP="00000000" w:rsidRDefault="00000000" w:rsidRPr="00000000" w14:paraId="0000003D">
      <w:pPr>
        <w:rPr/>
      </w:pPr>
      <w:r w:rsidDel="00000000" w:rsidR="00000000" w:rsidRPr="00000000">
        <w:rPr>
          <w:rtl w:val="0"/>
        </w:rPr>
        <w:t xml:space="preserve">Git ist unser zentrales Versionskontrollsystem zur Verwaltung des Quellcodes und der Dokumentation. Es ermöglicht verteilte Entwicklung, Nachvollziehbarkeit von Änderungen und sicheres Arbeiten an parallelen Features.</w:t>
      </w:r>
    </w:p>
    <w:p w:rsidR="00000000" w:rsidDel="00000000" w:rsidP="00000000" w:rsidRDefault="00000000" w:rsidRPr="00000000" w14:paraId="0000003E">
      <w:pPr>
        <w:rPr/>
      </w:pPr>
      <w:r w:rsidDel="00000000" w:rsidR="00000000" w:rsidRPr="00000000">
        <w:rPr>
          <w:rtl w:val="0"/>
        </w:rPr>
        <w:t xml:space="preserve">In unserem Fall halten wir die Nutzung von Git simpel und benutzen nur den Main Branch.</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rPr>
      </w:pPr>
      <w:r w:rsidDel="00000000" w:rsidR="00000000" w:rsidRPr="00000000">
        <w:rPr>
          <w:b w:val="1"/>
          <w:rtl w:val="0"/>
        </w:rPr>
        <w:t xml:space="preserve">Visual Studio:</w:t>
      </w:r>
    </w:p>
    <w:p w:rsidR="00000000" w:rsidDel="00000000" w:rsidP="00000000" w:rsidRDefault="00000000" w:rsidRPr="00000000" w14:paraId="00000041">
      <w:pPr>
        <w:rPr/>
      </w:pPr>
      <w:r w:rsidDel="00000000" w:rsidR="00000000" w:rsidRPr="00000000">
        <w:rPr>
          <w:rtl w:val="0"/>
        </w:rPr>
        <w:t xml:space="preserve">Unsere Anwendungen werden in </w:t>
      </w:r>
      <w:r w:rsidDel="00000000" w:rsidR="00000000" w:rsidRPr="00000000">
        <w:rPr>
          <w:rtl w:val="0"/>
        </w:rPr>
        <w:t xml:space="preserve">C# auf Basis von .NET</w:t>
      </w:r>
      <w:r w:rsidDel="00000000" w:rsidR="00000000" w:rsidRPr="00000000">
        <w:rPr>
          <w:rtl w:val="0"/>
        </w:rPr>
        <w:t xml:space="preserve"> entwickelt. Als primäre Entwicklungsumgebung verwenden wir </w:t>
      </w:r>
      <w:r w:rsidDel="00000000" w:rsidR="00000000" w:rsidRPr="00000000">
        <w:rPr>
          <w:rtl w:val="0"/>
        </w:rPr>
        <w:t xml:space="preserve">Visual Studio</w:t>
      </w:r>
      <w:r w:rsidDel="00000000" w:rsidR="00000000" w:rsidRPr="00000000">
        <w:rPr>
          <w:rtl w:val="0"/>
        </w:rPr>
        <w:t xml:space="preserve">, da es eine tiefe Integration in das .NET-Ökosystem, leistungsstarke Debugging-Tools sowie umfangreiche Unterstützung für Unit-Testing und Git bietet.</w:t>
      </w:r>
    </w:p>
    <w:p w:rsidR="00000000" w:rsidDel="00000000" w:rsidP="00000000" w:rsidRDefault="00000000" w:rsidRPr="00000000" w14:paraId="00000042">
      <w:pPr>
        <w:rPr/>
      </w:pPr>
      <w:r w:rsidDel="00000000" w:rsidR="00000000" w:rsidRPr="00000000">
        <w:rPr>
          <w:rtl w:val="0"/>
        </w:rPr>
        <w:t xml:space="preserve">Die Solution ist in mehrere Projekte aufgeteilt, um Logik und User Interface auseinanderzuhalten.</w:t>
      </w:r>
    </w:p>
    <w:p w:rsidR="00000000" w:rsidDel="00000000" w:rsidP="00000000" w:rsidRDefault="00000000" w:rsidRPr="00000000" w14:paraId="00000043">
      <w:pPr>
        <w:rPr/>
      </w:pPr>
      <w:r w:rsidDel="00000000" w:rsidR="00000000" w:rsidRPr="00000000">
        <w:rPr>
          <w:rtl w:val="0"/>
        </w:rPr>
        <w:t xml:space="preserve">Die Gui hat sein eigenes Projekt, während die Logik in einer Class Library ist.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rPr>
      </w:pPr>
      <w:r w:rsidDel="00000000" w:rsidR="00000000" w:rsidRPr="00000000">
        <w:rPr>
          <w:b w:val="1"/>
          <w:rtl w:val="0"/>
        </w:rPr>
        <w:t xml:space="preserve">Audio Samples: </w:t>
      </w:r>
    </w:p>
    <w:p w:rsidR="00000000" w:rsidDel="00000000" w:rsidP="00000000" w:rsidRDefault="00000000" w:rsidRPr="00000000" w14:paraId="00000046">
      <w:pPr>
        <w:rPr/>
      </w:pPr>
      <w:r w:rsidDel="00000000" w:rsidR="00000000" w:rsidRPr="00000000">
        <w:rPr>
          <w:rtl w:val="0"/>
        </w:rPr>
        <w:t xml:space="preserve">Um Audio samples effizient zu vergleichen, müssen diese konvertiert werden.</w:t>
      </w:r>
    </w:p>
    <w:p w:rsidR="00000000" w:rsidDel="00000000" w:rsidP="00000000" w:rsidRDefault="00000000" w:rsidRPr="00000000" w14:paraId="00000047">
      <w:pPr>
        <w:rPr/>
      </w:pPr>
      <w:r w:rsidDel="00000000" w:rsidR="00000000" w:rsidRPr="00000000">
        <w:rPr>
          <w:rtl w:val="0"/>
        </w:rPr>
        <w:t xml:space="preserve">Um die Implementierung zu vereinfachen, wurde dieser Aspekt in Python realisiert. Alle .wav Audio Dateien werden mit einem separaten python script zum mfcc format in .csv Dateien gespeichert. Diese .csv Dateien können dann von der Logik aufgerufen werden.</w:t>
      </w:r>
    </w:p>
    <w:p w:rsidR="00000000" w:rsidDel="00000000" w:rsidP="00000000" w:rsidRDefault="00000000" w:rsidRPr="00000000" w14:paraId="00000048">
      <w:pPr>
        <w:rPr/>
      </w:pPr>
      <w:r w:rsidDel="00000000" w:rsidR="00000000" w:rsidRPr="00000000">
        <w:rPr>
          <w:rtl w:val="0"/>
        </w:rPr>
        <w:t xml:space="preserve">Das Format für die .wav und .csv dateien ist wie folgt:</w:t>
      </w:r>
    </w:p>
    <w:p w:rsidR="00000000" w:rsidDel="00000000" w:rsidP="00000000" w:rsidRDefault="00000000" w:rsidRPr="00000000" w14:paraId="00000049">
      <w:pPr>
        <w:rPr/>
      </w:pPr>
      <w:r w:rsidDel="00000000" w:rsidR="00000000" w:rsidRPr="00000000">
        <w:rPr>
          <w:rtl w:val="0"/>
        </w:rPr>
        <w:t xml:space="preserve">Name{variation-nr}_{Sprachbefehl}.wav</w:t>
      </w:r>
    </w:p>
    <w:p w:rsidR="00000000" w:rsidDel="00000000" w:rsidP="00000000" w:rsidRDefault="00000000" w:rsidRPr="00000000" w14:paraId="0000004A">
      <w:pPr>
        <w:rPr/>
      </w:pPr>
      <w:r w:rsidDel="00000000" w:rsidR="00000000" w:rsidRPr="00000000">
        <w:rPr>
          <w:rtl w:val="0"/>
        </w:rPr>
        <w:t xml:space="preserve">Armin1_5.wav -&gt; der erste sprachbefehl “fünf”</w:t>
      </w:r>
    </w:p>
    <w:p w:rsidR="00000000" w:rsidDel="00000000" w:rsidP="00000000" w:rsidRDefault="00000000" w:rsidRPr="00000000" w14:paraId="0000004B">
      <w:pPr>
        <w:rPr/>
      </w:pPr>
      <w:r w:rsidDel="00000000" w:rsidR="00000000" w:rsidRPr="00000000">
        <w:rPr>
          <w:rtl w:val="0"/>
        </w:rPr>
        <w:t xml:space="preserve">Armin3_5.wav -&gt; die dritte variation vom sprachbefehl “fünf”</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b w:val="1"/>
          <w:rtl w:val="0"/>
        </w:rPr>
        <w:t xml:space="preserve">GanttProject:</w:t>
      </w:r>
    </w:p>
    <w:p w:rsidR="00000000" w:rsidDel="00000000" w:rsidP="00000000" w:rsidRDefault="00000000" w:rsidRPr="00000000" w14:paraId="0000004E">
      <w:pPr>
        <w:rPr/>
      </w:pPr>
      <w:r w:rsidDel="00000000" w:rsidR="00000000" w:rsidRPr="00000000">
        <w:rPr>
          <w:rtl w:val="0"/>
        </w:rPr>
        <w:t xml:space="preserve">Für die zeitliche Planung und Visualisierung unseres Projekts verwenden wir GanttProject, ein Open-Source-Tool zur Erstellung von Gantt-Diagrammen. Jeder Projektphase wurde eine klare Deadline zugewiesen, um einen zielgerichteten und strukturierten Projektverlauf sicherzustellen.</w:t>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rPr>
          <w:b w:val="1"/>
        </w:rPr>
      </w:pPr>
      <w:r w:rsidDel="00000000" w:rsidR="00000000" w:rsidRPr="00000000">
        <w:rPr>
          <w:b w:val="1"/>
          <w:rtl w:val="0"/>
        </w:rPr>
        <w:t xml:space="preserve">Dr</w:t>
      </w:r>
      <w:r w:rsidDel="00000000" w:rsidR="00000000" w:rsidRPr="00000000">
        <w:rPr>
          <w:b w:val="1"/>
          <w:rtl w:val="0"/>
        </w:rPr>
        <w:t xml:space="preserve">aw.io:</w:t>
      </w:r>
    </w:p>
    <w:p w:rsidR="00000000" w:rsidDel="00000000" w:rsidP="00000000" w:rsidRDefault="00000000" w:rsidRPr="00000000" w14:paraId="00000051">
      <w:pPr>
        <w:rPr/>
      </w:pPr>
      <w:r w:rsidDel="00000000" w:rsidR="00000000" w:rsidRPr="00000000">
        <w:rPr>
          <w:rtl w:val="0"/>
        </w:rPr>
        <w:t xml:space="preserve">Zur Visualisierung der Softwarearchitektur und insbesondere der Klassenstrukturen verwenden wir draw.io. Das Tool bietet eine einfache und intuitive Oberfläche zur Erstellung von Diagrammen und eignet sich ideal für die Darstellung objektorientierter Strukturen. In unserem Fall wurde es genutzt, um ein übersichtliches Klassendiagramm zu entwerfen, das die Beziehungen zwischen den wichtigsten Komponenten unserer C#-Anwendung abbildet.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rPr>
      </w:pPr>
      <w:r w:rsidDel="00000000" w:rsidR="00000000" w:rsidRPr="00000000">
        <w:rPr>
          <w:b w:val="1"/>
          <w:rtl w:val="0"/>
        </w:rPr>
        <w:t xml:space="preserve">Benutzung der GUI:</w:t>
      </w:r>
      <w:r w:rsidDel="00000000" w:rsidR="00000000" w:rsidRPr="00000000">
        <w:drawing>
          <wp:anchor allowOverlap="1" behindDoc="0" distB="114300" distT="114300" distL="114300" distR="114300" hidden="0" layoutInCell="1" locked="0" relativeHeight="0" simplePos="0">
            <wp:simplePos x="0" y="0"/>
            <wp:positionH relativeFrom="column">
              <wp:posOffset>3143250</wp:posOffset>
            </wp:positionH>
            <wp:positionV relativeFrom="paragraph">
              <wp:posOffset>371475</wp:posOffset>
            </wp:positionV>
            <wp:extent cx="3392638" cy="2372042"/>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92638" cy="2372042"/>
                    </a:xfrm>
                    <a:prstGeom prst="rect"/>
                    <a:ln/>
                  </pic:spPr>
                </pic:pic>
              </a:graphicData>
            </a:graphic>
          </wp:anchor>
        </w:drawing>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Die Benutzung der Gui ist sehr einfach gestaltet. Als User muss man nach Start des Programms einfach auf den Start-Knopf klicken. Nun ist das Mikrofon aktiv und es werden in einem unteren Fenster die Audiodaten als Zeitsignal gezeigt.</w:t>
      </w:r>
    </w:p>
    <w:p w:rsidR="00000000" w:rsidDel="00000000" w:rsidP="00000000" w:rsidRDefault="00000000" w:rsidRPr="00000000" w14:paraId="00000056">
      <w:pPr>
        <w:jc w:val="both"/>
        <w:rPr/>
      </w:pPr>
      <w:r w:rsidDel="00000000" w:rsidR="00000000" w:rsidRPr="00000000">
        <w:rPr>
          <w:rtl w:val="0"/>
        </w:rPr>
        <w:t xml:space="preserve">Oben links wird der erkannte Befehl angezeigt, während rechts eine Historie von vorherigen Befehlen angezeigt wird.</w:t>
      </w:r>
    </w:p>
    <w:p w:rsidR="00000000" w:rsidDel="00000000" w:rsidP="00000000" w:rsidRDefault="00000000" w:rsidRPr="00000000" w14:paraId="00000057">
      <w:pPr>
        <w:rPr/>
      </w:pPr>
      <w:r w:rsidDel="00000000" w:rsidR="00000000" w:rsidRPr="00000000">
        <w:rPr>
          <w:rtl w:val="0"/>
        </w:rPr>
      </w:r>
    </w:p>
    <w:sectPr>
      <w:headerReference r:id="rId7" w:type="default"/>
      <w:footerReference r:id="rId8" w:type="default"/>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t xml:space="preserve">DevOps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.docx Team Rocket </w:t>
    </w:r>
    <w:r w:rsidDel="00000000" w:rsidR="00000000" w:rsidRPr="00000000">
      <w:rPr>
        <w:rtl w:val="0"/>
      </w:rPr>
      <w:t xml:space="preserve">24</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w:t>
    </w:r>
    <w:r w:rsidDel="00000000" w:rsidR="00000000" w:rsidRPr="00000000">
      <w:rPr>
        <w:rtl w:val="0"/>
      </w:rPr>
      <w:t xml:space="preserve">6</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de-DE"/>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b w:val="1"/>
      <w:color w:val="000000"/>
      <w:sz w:val="44"/>
      <w:szCs w:val="44"/>
    </w:rPr>
  </w:style>
  <w:style w:type="paragraph" w:styleId="Heading2">
    <w:name w:val="heading 2"/>
    <w:basedOn w:val="Normal"/>
    <w:next w:val="Normal"/>
    <w:pPr>
      <w:keepNext w:val="1"/>
      <w:keepLines w:val="1"/>
      <w:spacing w:after="80" w:before="160" w:lineRule="auto"/>
    </w:pPr>
    <w:rPr>
      <w:rFonts w:ascii="Play" w:cs="Play" w:eastAsia="Play" w:hAnsi="Play"/>
      <w:b w:val="1"/>
      <w:color w:val="000000"/>
      <w:sz w:val="36"/>
      <w:szCs w:val="36"/>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b w:val="1"/>
      <w:sz w:val="60"/>
      <w:szCs w:val="6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