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Median follow-up time (IQR) to any of the possible outcomes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Men_Case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Women_Case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 analysis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(2.79-9.04)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4.12 (1.58-7.79)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4.95 (2.49-8.43)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3.40 (1.05-6.82)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 analysis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5.11 (2.59-8.71)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 (1.38-7.43)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 (2.36-8.21)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3.22 (0.92-6.57)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2023-09-15T13:33:56Z</dcterms:modified>
  <cp:category/>
</cp:coreProperties>
</file>