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Colon cancer within 12 months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Rectal cancer within 12 months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84,147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1141 (1.36%)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1229 (1.46%)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895 (0.99%)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679 (0.75%)</w:t>
            </w:r>
          </w:p>
        </w:tc>
      </w:tr>
      <w:tr>
        <w:trPr>
          <w:cantSplit/>
          <w:trHeight w:val="360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34,558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266 (0.77%)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307 (0.89%)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34,653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488 (1.41%)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484 (1.40%)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70-79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675 (2.32%)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608 (2.09%)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517 (2.46%)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376 (1.79%)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55,201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(0.16%)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 (0.24%)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IMD (2015)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Least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549 (1.22%)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497 (1.11%)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39,292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475 (1.21%)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433 (1.10%)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405 (1.10%)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413 (1.12%)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357 (1.20%)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334 (1.13%)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5 - Most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 (1.05%)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231 (0.97%)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Index Symptom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1285 (1.05%)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1293 (1.06%)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751 (1.44%)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615 (1.18%)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174,513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2036 (1.17%)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1908 (1.09%)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2023-07-07T17:44:17Z</dcterms:modified>
  <cp:category/>
</cp:coreProperties>
</file>