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Cancer 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Probability of (non-)advanced stage cancer % (95% CI)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80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advanced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(0.04, 0.10)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(0.83, 1.22)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 (2.20, 3.07)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(0.03,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 (0.52,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 (1.36, 1.95)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(0.10,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(0.92,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 (1.68, 2.44)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(0.08,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 (0.74,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1.58 (1.31, 1.87)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(0.33,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 (0.87, 1.37)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(0.36,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 (0.92, 1.37)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 (0.26,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(0.40, 0.71)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(0.07,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 (0.32,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 (0.48, 0.77)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early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(0.01,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 (0.51,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 (1.33, 2.05)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(0.02,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 (0.62,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 (1.64, 2.25)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(0.03,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 (0.43,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1.44 (1.13, 1.78)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(0.03,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 (0.57,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1.70 (1.42, 2.00)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(0.04,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(0.27,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(0.76, 1.24)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(0.39, 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1.32 (1.09, 1.57)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 (0.15, 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(0.29, 0.57)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(0.05, 0.13)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(0.39, 0.60)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(0.75, 1.11)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2023-09-22T15:25:23Z</dcterms:modified>
  <cp:category/>
</cp:coreProperties>
</file>