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EEFD4" w14:textId="17794E9B" w:rsidR="005414FB" w:rsidRDefault="00993CCA" w:rsidP="00993CCA">
      <w:pPr>
        <w:pStyle w:val="Heading1"/>
        <w:rPr>
          <w:lang w:val="en-US"/>
        </w:rPr>
      </w:pPr>
      <w:r>
        <w:rPr>
          <w:lang w:val="en-US"/>
        </w:rPr>
        <w:t>Introduction</w:t>
      </w:r>
    </w:p>
    <w:tbl>
      <w:tblPr>
        <w:tblStyle w:val="TableGrid"/>
        <w:tblpPr w:leftFromText="180" w:rightFromText="180" w:vertAnchor="text" w:horzAnchor="margin" w:tblpXSpec="right" w:tblpY="-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6"/>
      </w:tblGrid>
      <w:tr w:rsidR="00993CCA" w14:paraId="5ADAA0DF" w14:textId="77777777" w:rsidTr="00993CCA">
        <w:trPr>
          <w:trHeight w:val="190"/>
        </w:trPr>
        <w:tc>
          <w:tcPr>
            <w:tcW w:w="3284" w:type="dxa"/>
          </w:tcPr>
          <w:p w14:paraId="07CCE785" w14:textId="77777777" w:rsidR="00993CCA" w:rsidRDefault="00993CCA" w:rsidP="00993CCA">
            <w:pPr>
              <w:rPr>
                <w:lang w:val="en-US"/>
              </w:rPr>
            </w:pPr>
            <w:r>
              <w:rPr>
                <w:noProof/>
                <w:lang w:val="en-US"/>
              </w:rPr>
              <w:drawing>
                <wp:anchor distT="0" distB="0" distL="114300" distR="114300" simplePos="0" relativeHeight="251659264" behindDoc="1" locked="0" layoutInCell="1" allowOverlap="1" wp14:anchorId="5DA589E8" wp14:editId="74568A71">
                  <wp:simplePos x="0" y="0"/>
                  <wp:positionH relativeFrom="margin">
                    <wp:posOffset>-7100</wp:posOffset>
                  </wp:positionH>
                  <wp:positionV relativeFrom="paragraph">
                    <wp:posOffset>13566</wp:posOffset>
                  </wp:positionV>
                  <wp:extent cx="2132330" cy="2048510"/>
                  <wp:effectExtent l="0" t="0" r="1270" b="8890"/>
                  <wp:wrapTight wrapText="bothSides">
                    <wp:wrapPolygon edited="0">
                      <wp:start x="0" y="0"/>
                      <wp:lineTo x="0" y="21493"/>
                      <wp:lineTo x="21420" y="21493"/>
                      <wp:lineTo x="214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 cstate="print">
                            <a:extLst>
                              <a:ext uri="{28A0092B-C50C-407E-A947-70E740481C1C}">
                                <a14:useLocalDpi xmlns:a14="http://schemas.microsoft.com/office/drawing/2010/main" val="0"/>
                              </a:ext>
                            </a:extLst>
                          </a:blip>
                          <a:srcRect l="10525" r="38564"/>
                          <a:stretch/>
                        </pic:blipFill>
                        <pic:spPr bwMode="auto">
                          <a:xfrm>
                            <a:off x="0" y="0"/>
                            <a:ext cx="2132330" cy="204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93CCA" w14:paraId="798AD1F5" w14:textId="77777777" w:rsidTr="00993CCA">
        <w:trPr>
          <w:trHeight w:val="182"/>
        </w:trPr>
        <w:tc>
          <w:tcPr>
            <w:tcW w:w="3284" w:type="dxa"/>
          </w:tcPr>
          <w:p w14:paraId="105A76C3" w14:textId="6E7B767D" w:rsidR="00993CCA" w:rsidRPr="00993CCA" w:rsidRDefault="00993CCA" w:rsidP="00993CCA">
            <w:pPr>
              <w:jc w:val="center"/>
              <w:rPr>
                <w:i/>
                <w:iCs/>
                <w:lang w:val="en-US"/>
              </w:rPr>
            </w:pPr>
            <w:r w:rsidRPr="00993CCA">
              <w:rPr>
                <w:i/>
                <w:iCs/>
                <w:sz w:val="18"/>
                <w:szCs w:val="18"/>
                <w:lang w:val="en-US"/>
              </w:rPr>
              <w:t>Fig 1.1 – Distribution of Stations</w:t>
            </w:r>
          </w:p>
        </w:tc>
      </w:tr>
    </w:tbl>
    <w:p w14:paraId="499F6CEF" w14:textId="2C6FA6A2" w:rsidR="009D2653" w:rsidRPr="009D2653" w:rsidRDefault="00993CCA" w:rsidP="00993CCA">
      <w:r>
        <w:t xml:space="preserve">This project focuses on estimating demand at each of the 13 bike-sharing stations in the city of </w:t>
      </w:r>
      <w:proofErr w:type="spellStart"/>
      <w:r>
        <w:t>Nyon</w:t>
      </w:r>
      <w:proofErr w:type="spellEnd"/>
      <w:r>
        <w:t xml:space="preserve">, Switzerland. </w:t>
      </w:r>
      <w:r w:rsidRPr="00993CCA">
        <w:rPr>
          <w:lang w:val="fr-FR"/>
        </w:rPr>
        <w:t xml:space="preserve">The stations are </w:t>
      </w:r>
      <w:proofErr w:type="spellStart"/>
      <w:r w:rsidRPr="00993CCA">
        <w:rPr>
          <w:lang w:val="fr-FR"/>
        </w:rPr>
        <w:t>Changins</w:t>
      </w:r>
      <w:proofErr w:type="spellEnd"/>
      <w:r w:rsidRPr="00993CCA">
        <w:rPr>
          <w:lang w:val="fr-FR"/>
        </w:rPr>
        <w:t xml:space="preserve">, Débarcadère, Gare Sud, Piscine du </w:t>
      </w:r>
      <w:proofErr w:type="spellStart"/>
      <w:r w:rsidRPr="00993CCA">
        <w:rPr>
          <w:lang w:val="fr-FR"/>
        </w:rPr>
        <w:t>Cossy</w:t>
      </w:r>
      <w:proofErr w:type="spellEnd"/>
      <w:r w:rsidRPr="00993CCA">
        <w:rPr>
          <w:lang w:val="fr-FR"/>
        </w:rPr>
        <w:t xml:space="preserve">, Hôpital, Petit </w:t>
      </w:r>
      <w:proofErr w:type="spellStart"/>
      <w:r w:rsidRPr="00993CCA">
        <w:rPr>
          <w:lang w:val="fr-FR"/>
        </w:rPr>
        <w:t>Perdtemps</w:t>
      </w:r>
      <w:proofErr w:type="spellEnd"/>
      <w:r w:rsidRPr="00993CCA">
        <w:rPr>
          <w:lang w:val="fr-FR"/>
        </w:rPr>
        <w:t xml:space="preserve">, </w:t>
      </w:r>
      <w:proofErr w:type="spellStart"/>
      <w:r w:rsidRPr="00993CCA">
        <w:rPr>
          <w:lang w:val="fr-FR"/>
        </w:rPr>
        <w:t>Hostel</w:t>
      </w:r>
      <w:proofErr w:type="spellEnd"/>
      <w:r w:rsidRPr="00993CCA">
        <w:rPr>
          <w:lang w:val="fr-FR"/>
        </w:rPr>
        <w:t xml:space="preserve">, Place de Savoie, La Plage, Stade de </w:t>
      </w:r>
      <w:proofErr w:type="spellStart"/>
      <w:r w:rsidRPr="00993CCA">
        <w:rPr>
          <w:lang w:val="fr-FR"/>
        </w:rPr>
        <w:t>Colovray</w:t>
      </w:r>
      <w:proofErr w:type="spellEnd"/>
      <w:r w:rsidRPr="00993CCA">
        <w:rPr>
          <w:lang w:val="fr-FR"/>
        </w:rPr>
        <w:t>, Triangle de l’</w:t>
      </w:r>
      <w:proofErr w:type="spellStart"/>
      <w:r w:rsidRPr="00993CCA">
        <w:rPr>
          <w:lang w:val="fr-FR"/>
        </w:rPr>
        <w:t>Etraz</w:t>
      </w:r>
      <w:proofErr w:type="spellEnd"/>
      <w:r w:rsidRPr="00993CCA">
        <w:rPr>
          <w:lang w:val="fr-FR"/>
        </w:rPr>
        <w:t xml:space="preserve">, Gare Nord, and Château. </w:t>
      </w:r>
      <w:r>
        <w:rPr>
          <w:b/>
          <w:bCs/>
        </w:rPr>
        <w:t>Fig 1</w:t>
      </w:r>
      <w:r>
        <w:t xml:space="preserve"> shows how the stations are spread out across </w:t>
      </w:r>
      <w:proofErr w:type="spellStart"/>
      <w:r>
        <w:t>Nyon</w:t>
      </w:r>
      <w:proofErr w:type="spellEnd"/>
      <w:r>
        <w:t xml:space="preserve">. Apart from the two bike stations around </w:t>
      </w:r>
      <w:proofErr w:type="spellStart"/>
      <w:r>
        <w:t>Nyon</w:t>
      </w:r>
      <w:proofErr w:type="spellEnd"/>
      <w:r>
        <w:t xml:space="preserve"> Gare, most stations are spread out.</w:t>
      </w:r>
      <w:r>
        <w:t xml:space="preserve"> There are four stations clustered together near the lake front as well. However, this is a population dense part of town, therefore all these bike stations are likely to come in use separately from each other.</w:t>
      </w:r>
      <w:r w:rsidR="003F2FCD">
        <w:t xml:space="preserve"> </w:t>
      </w:r>
      <w:r w:rsidR="009D2653">
        <w:rPr>
          <w:b/>
          <w:bCs/>
        </w:rPr>
        <w:t>Note</w:t>
      </w:r>
      <w:r w:rsidR="009D2653">
        <w:t>: Most of the analysis was done on data from 03</w:t>
      </w:r>
      <w:r w:rsidR="009D2653" w:rsidRPr="009D2653">
        <w:rPr>
          <w:vertAlign w:val="superscript"/>
        </w:rPr>
        <w:t>rd</w:t>
      </w:r>
      <w:r w:rsidR="009D2653">
        <w:t xml:space="preserve"> March to 15</w:t>
      </w:r>
      <w:r w:rsidR="009D2653" w:rsidRPr="009D2653">
        <w:rPr>
          <w:vertAlign w:val="superscript"/>
        </w:rPr>
        <w:t>th</w:t>
      </w:r>
      <w:r w:rsidR="009D2653">
        <w:t xml:space="preserve"> May. The final forecast makes use of data until 22</w:t>
      </w:r>
      <w:r w:rsidR="009D2653" w:rsidRPr="009D2653">
        <w:rPr>
          <w:vertAlign w:val="superscript"/>
        </w:rPr>
        <w:t>nd</w:t>
      </w:r>
      <w:r w:rsidR="009D2653">
        <w:t xml:space="preserve"> May, however.</w:t>
      </w:r>
    </w:p>
    <w:p w14:paraId="385BCA89" w14:textId="3F1F5F93" w:rsidR="00993CCA" w:rsidRDefault="00993CCA" w:rsidP="00993CCA">
      <w:pPr>
        <w:pStyle w:val="Heading1"/>
      </w:pPr>
      <w:r>
        <w:t>Exploratory Analysis and Data Wrangling</w:t>
      </w:r>
    </w:p>
    <w:p w14:paraId="2DD7D2F2" w14:textId="6E273247" w:rsidR="009D2653" w:rsidRDefault="00993CCA" w:rsidP="00993CCA">
      <w:r>
        <w:t xml:space="preserve">Before data exploration can begin, there are a few limitations that need to be dealt with. Firstly, the data had several missing values. While most of the data was structured around 10-minute intervals, there were several dates where it had 30-minute intervals. On investigation, it was discovered that bike demand does not vary dramatically between 30-minute intervals. Therefore, the gaps were filled with the last available value using the </w:t>
      </w:r>
      <w:r>
        <w:rPr>
          <w:i/>
          <w:iCs/>
        </w:rPr>
        <w:t>zoo</w:t>
      </w:r>
      <w:r>
        <w:t xml:space="preserve"> package. </w:t>
      </w:r>
      <w:r>
        <w:rPr>
          <w:i/>
          <w:iCs/>
        </w:rPr>
        <w:t>Dates</w:t>
      </w:r>
      <w:r>
        <w:t xml:space="preserve"> were converted into R’s </w:t>
      </w:r>
      <w:proofErr w:type="spellStart"/>
      <w:r>
        <w:rPr>
          <w:i/>
          <w:iCs/>
        </w:rPr>
        <w:t>POSIXct</w:t>
      </w:r>
      <w:proofErr w:type="spellEnd"/>
      <w:r>
        <w:rPr>
          <w:i/>
          <w:iCs/>
        </w:rPr>
        <w:t xml:space="preserve"> </w:t>
      </w:r>
      <w:r>
        <w:t xml:space="preserve">format so that they could be easily manipulated into </w:t>
      </w:r>
      <w:proofErr w:type="spellStart"/>
      <w:r>
        <w:t>tsibbles</w:t>
      </w:r>
      <w:proofErr w:type="spellEnd"/>
      <w:r>
        <w:t xml:space="preserve">. </w:t>
      </w:r>
      <w:proofErr w:type="spellStart"/>
      <w:r>
        <w:rPr>
          <w:i/>
          <w:iCs/>
        </w:rPr>
        <w:t>TotalBikes</w:t>
      </w:r>
      <w:proofErr w:type="spellEnd"/>
      <w:r>
        <w:t xml:space="preserve"> was created as a sum of </w:t>
      </w:r>
      <w:r>
        <w:rPr>
          <w:i/>
          <w:iCs/>
        </w:rPr>
        <w:t xml:space="preserve">Bikes </w:t>
      </w:r>
      <w:r>
        <w:t xml:space="preserve">and </w:t>
      </w:r>
      <w:r>
        <w:rPr>
          <w:i/>
          <w:iCs/>
        </w:rPr>
        <w:t>E-Bikes</w:t>
      </w:r>
      <w:r w:rsidR="009D2653">
        <w:t>.</w:t>
      </w:r>
      <w:r w:rsidR="003F2FCD">
        <w:t xml:space="preserve"> </w:t>
      </w:r>
      <w:r w:rsidR="009D2653">
        <w:rPr>
          <w:b/>
          <w:bCs/>
        </w:rPr>
        <w:t>Fig 2</w:t>
      </w:r>
      <w:r w:rsidR="009D2653">
        <w:t xml:space="preserve"> shows how the demand of total bikes across </w:t>
      </w:r>
      <w:proofErr w:type="spellStart"/>
      <w:r w:rsidR="009D2653">
        <w:t>Nyon</w:t>
      </w:r>
      <w:proofErr w:type="spellEnd"/>
      <w:r w:rsidR="009D2653">
        <w:t xml:space="preserve"> varies. There’s a lot of variability within the days and while there are peaks and troughs, there does not appear to be a long-term trend or longer than weekly seasonal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D2653" w14:paraId="1FB22C6D" w14:textId="77777777" w:rsidTr="009D2653">
        <w:tc>
          <w:tcPr>
            <w:tcW w:w="9016" w:type="dxa"/>
          </w:tcPr>
          <w:p w14:paraId="4DA72137" w14:textId="4F31B16E" w:rsidR="009D2653" w:rsidRDefault="009D2653" w:rsidP="00993CCA">
            <w:r w:rsidRPr="009D2653">
              <w:drawing>
                <wp:inline distT="0" distB="0" distL="0" distR="0" wp14:anchorId="40709B28" wp14:editId="598384A7">
                  <wp:extent cx="5333520" cy="2567720"/>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8579" r="1014"/>
                          <a:stretch/>
                        </pic:blipFill>
                        <pic:spPr bwMode="auto">
                          <a:xfrm>
                            <a:off x="0" y="0"/>
                            <a:ext cx="5341055" cy="2571348"/>
                          </a:xfrm>
                          <a:prstGeom prst="rect">
                            <a:avLst/>
                          </a:prstGeom>
                          <a:ln>
                            <a:noFill/>
                          </a:ln>
                          <a:extLst>
                            <a:ext uri="{53640926-AAD7-44D8-BBD7-CCE9431645EC}">
                              <a14:shadowObscured xmlns:a14="http://schemas.microsoft.com/office/drawing/2010/main"/>
                            </a:ext>
                          </a:extLst>
                        </pic:spPr>
                      </pic:pic>
                    </a:graphicData>
                  </a:graphic>
                </wp:inline>
              </w:drawing>
            </w:r>
          </w:p>
        </w:tc>
      </w:tr>
      <w:tr w:rsidR="009D2653" w14:paraId="05583B52" w14:textId="77777777" w:rsidTr="009D2653">
        <w:tc>
          <w:tcPr>
            <w:tcW w:w="9016" w:type="dxa"/>
          </w:tcPr>
          <w:p w14:paraId="115F053A" w14:textId="6220B10B" w:rsidR="009D2653" w:rsidRPr="009D2653" w:rsidRDefault="009D2653" w:rsidP="009D2653">
            <w:pPr>
              <w:jc w:val="center"/>
              <w:rPr>
                <w:i/>
                <w:iCs/>
                <w:sz w:val="18"/>
                <w:szCs w:val="18"/>
              </w:rPr>
            </w:pPr>
            <w:r>
              <w:rPr>
                <w:i/>
                <w:iCs/>
                <w:sz w:val="18"/>
                <w:szCs w:val="18"/>
              </w:rPr>
              <w:t xml:space="preserve">Fig 2 – Total Bike demand in </w:t>
            </w:r>
            <w:proofErr w:type="spellStart"/>
            <w:r>
              <w:rPr>
                <w:i/>
                <w:iCs/>
                <w:sz w:val="18"/>
                <w:szCs w:val="18"/>
              </w:rPr>
              <w:t>Nyon</w:t>
            </w:r>
            <w:proofErr w:type="spellEnd"/>
            <w:r>
              <w:rPr>
                <w:i/>
                <w:iCs/>
                <w:sz w:val="18"/>
                <w:szCs w:val="18"/>
              </w:rPr>
              <w:t xml:space="preserve"> over Time</w:t>
            </w:r>
          </w:p>
        </w:tc>
      </w:tr>
    </w:tbl>
    <w:p w14:paraId="01E53610" w14:textId="77777777" w:rsidR="009D2653" w:rsidRPr="009D2653" w:rsidRDefault="009D2653" w:rsidP="00993CCA"/>
    <w:p w14:paraId="4A67E0F3" w14:textId="34D9132F" w:rsidR="00993CCA" w:rsidRDefault="009D2653" w:rsidP="00993CCA">
      <w:r>
        <w:t xml:space="preserve">In order to investigate whether any stations had similar demand patterns and could be joined together because of their proximity, </w:t>
      </w:r>
      <w:proofErr w:type="spellStart"/>
      <w:r>
        <w:rPr>
          <w:i/>
          <w:iCs/>
        </w:rPr>
        <w:t>TotalBikes</w:t>
      </w:r>
      <w:proofErr w:type="spellEnd"/>
      <w:r>
        <w:t xml:space="preserve"> were plotted against time for every region as shown in </w:t>
      </w:r>
      <w:r>
        <w:rPr>
          <w:b/>
          <w:bCs/>
        </w:rPr>
        <w:t>Fig 3.</w:t>
      </w:r>
      <w:r>
        <w:t xml:space="preserve"> This reveals a variety of daily patterns and differing demands even among the two stations around </w:t>
      </w:r>
      <w:r>
        <w:rPr>
          <w:i/>
          <w:iCs/>
        </w:rPr>
        <w:t>Gare</w:t>
      </w:r>
      <w:r>
        <w:t>. Therefore, the prudent approach was to keep all stations demand separate rather than creating new stations.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9D2653" w14:paraId="44D4DAFD" w14:textId="77777777" w:rsidTr="009D2653">
        <w:tc>
          <w:tcPr>
            <w:tcW w:w="9016" w:type="dxa"/>
          </w:tcPr>
          <w:p w14:paraId="4B6D8D5C" w14:textId="5221994D" w:rsidR="009D2653" w:rsidRDefault="009D2653" w:rsidP="00993CCA">
            <w:r w:rsidRPr="009D2653">
              <w:lastRenderedPageBreak/>
              <w:drawing>
                <wp:inline distT="0" distB="0" distL="0" distR="0" wp14:anchorId="6E0305EC" wp14:editId="4379CCFC">
                  <wp:extent cx="5142692" cy="3457899"/>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0014" cy="3462822"/>
                          </a:xfrm>
                          <a:prstGeom prst="rect">
                            <a:avLst/>
                          </a:prstGeom>
                        </pic:spPr>
                      </pic:pic>
                    </a:graphicData>
                  </a:graphic>
                </wp:inline>
              </w:drawing>
            </w:r>
          </w:p>
        </w:tc>
      </w:tr>
      <w:tr w:rsidR="009D2653" w14:paraId="59E2EC56" w14:textId="77777777" w:rsidTr="009D2653">
        <w:tc>
          <w:tcPr>
            <w:tcW w:w="9016" w:type="dxa"/>
          </w:tcPr>
          <w:p w14:paraId="34E1EA36" w14:textId="46B0D221" w:rsidR="009D2653" w:rsidRPr="009D2653" w:rsidRDefault="009D2653" w:rsidP="009D2653">
            <w:pPr>
              <w:jc w:val="center"/>
              <w:rPr>
                <w:i/>
                <w:iCs/>
              </w:rPr>
            </w:pPr>
            <w:r>
              <w:rPr>
                <w:i/>
                <w:iCs/>
              </w:rPr>
              <w:t>Fig 3 – Demand Across All Stations</w:t>
            </w:r>
          </w:p>
        </w:tc>
      </w:tr>
    </w:tbl>
    <w:p w14:paraId="0ADAE399" w14:textId="1E346EB2" w:rsidR="00993CCA" w:rsidRPr="0073422E" w:rsidRDefault="009D2653" w:rsidP="00993CCA">
      <w:pPr>
        <w:rPr>
          <w:lang w:val="en-US"/>
        </w:rPr>
      </w:pPr>
      <w:r>
        <w:rPr>
          <w:lang w:val="en-US"/>
        </w:rPr>
        <w:t xml:space="preserve">Demand for </w:t>
      </w:r>
      <w:r>
        <w:rPr>
          <w:i/>
          <w:iCs/>
          <w:lang w:val="en-US"/>
        </w:rPr>
        <w:t xml:space="preserve">Bikes </w:t>
      </w:r>
      <w:r>
        <w:rPr>
          <w:lang w:val="en-US"/>
        </w:rPr>
        <w:t xml:space="preserve">and </w:t>
      </w:r>
      <w:r>
        <w:rPr>
          <w:i/>
          <w:iCs/>
          <w:lang w:val="en-US"/>
        </w:rPr>
        <w:t>E-Bikes</w:t>
      </w:r>
      <w:r>
        <w:rPr>
          <w:lang w:val="en-US"/>
        </w:rPr>
        <w:t xml:space="preserve"> was also investigated to determine if their time-series differed enough to justify separate forecasting. This correlation can be found in </w:t>
      </w:r>
      <w:r>
        <w:rPr>
          <w:b/>
          <w:bCs/>
          <w:lang w:val="en-US"/>
        </w:rPr>
        <w:t>Appendix 1</w:t>
      </w:r>
      <w:r>
        <w:rPr>
          <w:lang w:val="en-US"/>
        </w:rPr>
        <w:t xml:space="preserve">. There was not enough of a difference between the two time-series to justify separate forecasting thus </w:t>
      </w:r>
      <w:proofErr w:type="spellStart"/>
      <w:r>
        <w:rPr>
          <w:i/>
          <w:iCs/>
          <w:lang w:val="en-US"/>
        </w:rPr>
        <w:t>TotalBikes</w:t>
      </w:r>
      <w:proofErr w:type="spellEnd"/>
      <w:r>
        <w:rPr>
          <w:lang w:val="en-US"/>
        </w:rPr>
        <w:t xml:space="preserve"> would be forecasted eventually. Next, three variables were created </w:t>
      </w:r>
      <w:proofErr w:type="spellStart"/>
      <w:r>
        <w:rPr>
          <w:i/>
          <w:iCs/>
          <w:lang w:val="en-US"/>
        </w:rPr>
        <w:t>timeofday</w:t>
      </w:r>
      <w:proofErr w:type="spellEnd"/>
      <w:r>
        <w:rPr>
          <w:lang w:val="en-US"/>
        </w:rPr>
        <w:t xml:space="preserve">, </w:t>
      </w:r>
      <w:r w:rsidR="0073422E">
        <w:rPr>
          <w:i/>
          <w:iCs/>
          <w:lang w:val="en-US"/>
        </w:rPr>
        <w:t xml:space="preserve">weekday </w:t>
      </w:r>
      <w:r w:rsidR="0073422E">
        <w:rPr>
          <w:lang w:val="en-US"/>
        </w:rPr>
        <w:t xml:space="preserve">and </w:t>
      </w:r>
      <w:r w:rsidR="0073422E">
        <w:rPr>
          <w:i/>
          <w:iCs/>
          <w:lang w:val="en-US"/>
        </w:rPr>
        <w:t>holiday</w:t>
      </w:r>
      <w:r w:rsidR="0073422E">
        <w:rPr>
          <w:lang w:val="en-US"/>
        </w:rPr>
        <w:t xml:space="preserve"> that were 0 or 1 depending on whether the day in question was a weekday or weekend or whether it was a holiday. </w:t>
      </w:r>
      <w:proofErr w:type="spellStart"/>
      <w:r w:rsidR="0073422E">
        <w:rPr>
          <w:i/>
          <w:iCs/>
          <w:lang w:val="en-US"/>
        </w:rPr>
        <w:t>Timeofday</w:t>
      </w:r>
      <w:proofErr w:type="spellEnd"/>
      <w:r w:rsidR="0073422E">
        <w:rPr>
          <w:lang w:val="en-US"/>
        </w:rPr>
        <w:t xml:space="preserve"> was later removed as this variable was found to be covered within the seasonality of the timeseries itself</w:t>
      </w:r>
      <w:r w:rsidR="00AD6841">
        <w:rPr>
          <w:lang w:val="en-US"/>
        </w:rPr>
        <w:t xml:space="preserve"> and including it resulted in multi-collinearity between the variables</w:t>
      </w:r>
      <w:r w:rsidR="0073422E">
        <w:rPr>
          <w:lang w:val="en-US"/>
        </w:rPr>
        <w:t>.</w:t>
      </w:r>
      <w:r w:rsidR="00AD6841">
        <w:rPr>
          <w:lang w:val="en-US"/>
        </w:rPr>
        <w:t xml:space="preserve"> </w:t>
      </w:r>
      <w:r w:rsidR="0073422E">
        <w:rPr>
          <w:lang w:val="en-US"/>
        </w:rPr>
        <w:t xml:space="preserve"> Investigation on these variables impact can be found in </w:t>
      </w:r>
      <w:r w:rsidR="0073422E">
        <w:rPr>
          <w:b/>
          <w:bCs/>
          <w:lang w:val="en-US"/>
        </w:rPr>
        <w:t>Appendix 2</w:t>
      </w:r>
      <w:r w:rsidR="0073422E">
        <w:rPr>
          <w:lang w:val="en-US"/>
        </w:rPr>
        <w:t xml:space="preserve">. Lastly, weather data was added from the </w:t>
      </w:r>
      <w:proofErr w:type="spellStart"/>
      <w:r w:rsidR="0073422E" w:rsidRPr="0073422E">
        <w:rPr>
          <w:i/>
          <w:iCs/>
          <w:lang w:val="en-US"/>
        </w:rPr>
        <w:t>WorldWeatherOnline’s</w:t>
      </w:r>
      <w:proofErr w:type="spellEnd"/>
      <w:r w:rsidR="0073422E" w:rsidRPr="0073422E">
        <w:rPr>
          <w:i/>
          <w:iCs/>
          <w:lang w:val="en-US"/>
        </w:rPr>
        <w:t xml:space="preserve"> </w:t>
      </w:r>
      <w:r w:rsidR="0073422E">
        <w:rPr>
          <w:lang w:val="en-US"/>
        </w:rPr>
        <w:t xml:space="preserve">API which included many variables including temperature, snow and rain. A basic plot of </w:t>
      </w:r>
      <w:proofErr w:type="spellStart"/>
      <w:r w:rsidR="0073422E">
        <w:rPr>
          <w:i/>
          <w:iCs/>
          <w:lang w:val="en-US"/>
        </w:rPr>
        <w:t>TotalBikes</w:t>
      </w:r>
      <w:proofErr w:type="spellEnd"/>
      <w:r w:rsidR="0073422E">
        <w:rPr>
          <w:i/>
          <w:iCs/>
          <w:lang w:val="en-US"/>
        </w:rPr>
        <w:t xml:space="preserve"> </w:t>
      </w:r>
      <w:r w:rsidR="0073422E">
        <w:rPr>
          <w:lang w:val="en-US"/>
        </w:rPr>
        <w:t xml:space="preserve">demand changing with weather is depicted in </w:t>
      </w:r>
      <w:r w:rsidR="0073422E">
        <w:rPr>
          <w:b/>
          <w:bCs/>
          <w:lang w:val="en-US"/>
        </w:rPr>
        <w:t>Fig 4</w:t>
      </w:r>
      <w:r w:rsidR="0073422E">
        <w:rPr>
          <w:lang w:val="en-US"/>
        </w:rPr>
        <w:t xml:space="preserve"> while </w:t>
      </w:r>
      <w:r w:rsidR="0073422E">
        <w:rPr>
          <w:b/>
          <w:bCs/>
          <w:lang w:val="en-US"/>
        </w:rPr>
        <w:t>Fig 5</w:t>
      </w:r>
      <w:r w:rsidR="0073422E">
        <w:rPr>
          <w:lang w:val="en-US"/>
        </w:rPr>
        <w:t xml:space="preserve"> shows a PCA against temperature detecting the outliers as days where temperature was considerably lower. More outlier detection and analysis can be found in </w:t>
      </w:r>
      <w:r w:rsidR="0073422E">
        <w:rPr>
          <w:b/>
          <w:bCs/>
          <w:lang w:val="en-US"/>
        </w:rPr>
        <w:t>Appendix 3</w:t>
      </w:r>
      <w:r w:rsidR="0073422E">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73422E" w14:paraId="2E66C3DC" w14:textId="77777777" w:rsidTr="0073422E">
        <w:tc>
          <w:tcPr>
            <w:tcW w:w="4868" w:type="dxa"/>
          </w:tcPr>
          <w:p w14:paraId="6A8EF57E" w14:textId="725A3608" w:rsidR="0073422E" w:rsidRDefault="0073422E" w:rsidP="00993CCA">
            <w:pPr>
              <w:rPr>
                <w:lang w:val="en-US"/>
              </w:rPr>
            </w:pPr>
            <w:r>
              <w:rPr>
                <w:noProof/>
              </w:rPr>
              <w:drawing>
                <wp:inline distT="0" distB="0" distL="0" distR="0" wp14:anchorId="09D7D648" wp14:editId="553C608D">
                  <wp:extent cx="2895600" cy="200992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6205" cy="2017288"/>
                          </a:xfrm>
                          <a:prstGeom prst="rect">
                            <a:avLst/>
                          </a:prstGeom>
                        </pic:spPr>
                      </pic:pic>
                    </a:graphicData>
                  </a:graphic>
                </wp:inline>
              </w:drawing>
            </w:r>
          </w:p>
        </w:tc>
        <w:tc>
          <w:tcPr>
            <w:tcW w:w="4868" w:type="dxa"/>
          </w:tcPr>
          <w:p w14:paraId="096CCFA6" w14:textId="38918FB5" w:rsidR="0073422E" w:rsidRDefault="0073422E" w:rsidP="00993CCA">
            <w:pPr>
              <w:rPr>
                <w:lang w:val="en-US"/>
              </w:rPr>
            </w:pPr>
            <w:r w:rsidRPr="0073422E">
              <w:rPr>
                <w:lang w:val="en-US"/>
              </w:rPr>
              <w:drawing>
                <wp:inline distT="0" distB="0" distL="0" distR="0" wp14:anchorId="4342F4E9" wp14:editId="66331EE5">
                  <wp:extent cx="2453755" cy="1991919"/>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0389" cy="1997305"/>
                          </a:xfrm>
                          <a:prstGeom prst="rect">
                            <a:avLst/>
                          </a:prstGeom>
                        </pic:spPr>
                      </pic:pic>
                    </a:graphicData>
                  </a:graphic>
                </wp:inline>
              </w:drawing>
            </w:r>
          </w:p>
        </w:tc>
      </w:tr>
      <w:tr w:rsidR="0073422E" w14:paraId="3FB32599" w14:textId="77777777" w:rsidTr="0073422E">
        <w:tc>
          <w:tcPr>
            <w:tcW w:w="4868" w:type="dxa"/>
          </w:tcPr>
          <w:p w14:paraId="37749D5F" w14:textId="5BFD8120" w:rsidR="0073422E" w:rsidRPr="0073422E" w:rsidRDefault="0073422E" w:rsidP="0073422E">
            <w:pPr>
              <w:jc w:val="center"/>
              <w:rPr>
                <w:i/>
                <w:iCs/>
                <w:sz w:val="18"/>
                <w:szCs w:val="18"/>
                <w:lang w:val="en-US"/>
              </w:rPr>
            </w:pPr>
            <w:r>
              <w:rPr>
                <w:i/>
                <w:iCs/>
                <w:sz w:val="18"/>
                <w:szCs w:val="18"/>
                <w:lang w:val="en-US"/>
              </w:rPr>
              <w:t>Fig 4 – Bike Demand by Temperature</w:t>
            </w:r>
          </w:p>
        </w:tc>
        <w:tc>
          <w:tcPr>
            <w:tcW w:w="4868" w:type="dxa"/>
          </w:tcPr>
          <w:p w14:paraId="0FC6262C" w14:textId="706B4FC3" w:rsidR="0073422E" w:rsidRPr="0073422E" w:rsidRDefault="0073422E" w:rsidP="0073422E">
            <w:pPr>
              <w:jc w:val="center"/>
              <w:rPr>
                <w:i/>
                <w:iCs/>
                <w:sz w:val="18"/>
                <w:szCs w:val="18"/>
                <w:lang w:val="en-US"/>
              </w:rPr>
            </w:pPr>
            <w:r>
              <w:rPr>
                <w:i/>
                <w:iCs/>
                <w:sz w:val="18"/>
                <w:szCs w:val="18"/>
                <w:lang w:val="en-US"/>
              </w:rPr>
              <w:t xml:space="preserve">Fig 5 – PCA for </w:t>
            </w:r>
            <w:r w:rsidR="00FE28B3">
              <w:rPr>
                <w:i/>
                <w:iCs/>
                <w:sz w:val="18"/>
                <w:szCs w:val="18"/>
                <w:lang w:val="en-US"/>
              </w:rPr>
              <w:t>Outliers</w:t>
            </w:r>
          </w:p>
        </w:tc>
      </w:tr>
    </w:tbl>
    <w:p w14:paraId="77352B90" w14:textId="72DF805B" w:rsidR="0073422E" w:rsidRDefault="00FE28B3" w:rsidP="00FE28B3">
      <w:pPr>
        <w:pStyle w:val="Heading1"/>
        <w:rPr>
          <w:lang w:val="en-US"/>
        </w:rPr>
      </w:pPr>
      <w:r>
        <w:rPr>
          <w:lang w:val="en-US"/>
        </w:rPr>
        <w:t>Modelling</w:t>
      </w:r>
    </w:p>
    <w:p w14:paraId="336DE608" w14:textId="74EC9E80" w:rsidR="00FE28B3" w:rsidRDefault="00FE28B3" w:rsidP="00FE28B3">
      <w:pPr>
        <w:rPr>
          <w:lang w:val="en-US"/>
        </w:rPr>
      </w:pPr>
      <w:r>
        <w:rPr>
          <w:lang w:val="en-US"/>
        </w:rPr>
        <w:t xml:space="preserve">Before the modelling can begin in earnest, the first step is to see if there is some sort of seasonality that has not been captured in the earlier EDA. The </w:t>
      </w:r>
      <w:r>
        <w:rPr>
          <w:i/>
          <w:iCs/>
          <w:lang w:val="en-US"/>
        </w:rPr>
        <w:t>STL</w:t>
      </w:r>
      <w:r>
        <w:rPr>
          <w:lang w:val="en-US"/>
        </w:rPr>
        <w:t xml:space="preserve"> function from the </w:t>
      </w:r>
      <w:r>
        <w:rPr>
          <w:i/>
          <w:iCs/>
          <w:lang w:val="en-US"/>
        </w:rPr>
        <w:t>fpp3</w:t>
      </w:r>
      <w:r>
        <w:rPr>
          <w:lang w:val="en-US"/>
        </w:rPr>
        <w:t xml:space="preserve"> package was utilized to create </w:t>
      </w:r>
      <w:r>
        <w:rPr>
          <w:lang w:val="en-US"/>
        </w:rPr>
        <w:lastRenderedPageBreak/>
        <w:t>decompositions of all areas. For reference, ‘</w:t>
      </w:r>
      <w:proofErr w:type="spellStart"/>
      <w:r>
        <w:rPr>
          <w:i/>
          <w:iCs/>
          <w:lang w:val="en-US"/>
        </w:rPr>
        <w:t>Nyon</w:t>
      </w:r>
      <w:proofErr w:type="spellEnd"/>
      <w:r>
        <w:rPr>
          <w:i/>
          <w:iCs/>
          <w:lang w:val="en-US"/>
        </w:rPr>
        <w:t xml:space="preserve">, La </w:t>
      </w:r>
      <w:proofErr w:type="spellStart"/>
      <w:r>
        <w:rPr>
          <w:i/>
          <w:iCs/>
          <w:lang w:val="en-US"/>
        </w:rPr>
        <w:t>Plage</w:t>
      </w:r>
      <w:proofErr w:type="spellEnd"/>
      <w:r>
        <w:rPr>
          <w:lang w:val="en-US"/>
        </w:rPr>
        <w:t xml:space="preserve">’ is shown here as an example. The </w:t>
      </w:r>
      <w:r>
        <w:rPr>
          <w:i/>
          <w:iCs/>
          <w:lang w:val="en-US"/>
        </w:rPr>
        <w:t>STL</w:t>
      </w:r>
      <w:r>
        <w:rPr>
          <w:lang w:val="en-US"/>
        </w:rPr>
        <w:t xml:space="preserve"> function is adept at detecting multiple </w:t>
      </w:r>
      <w:proofErr w:type="spellStart"/>
      <w:r>
        <w:rPr>
          <w:lang w:val="en-US"/>
        </w:rPr>
        <w:t>seasonalities</w:t>
      </w:r>
      <w:proofErr w:type="spellEnd"/>
      <w:r>
        <w:rPr>
          <w:lang w:val="en-US"/>
        </w:rPr>
        <w:t xml:space="preserve"> and allowing modelling based on those.</w:t>
      </w:r>
      <w:r>
        <w:rPr>
          <w:b/>
          <w:bCs/>
          <w:lang w:val="en-US"/>
        </w:rPr>
        <w:t xml:space="preserve"> Fig 6</w:t>
      </w:r>
      <w:r>
        <w:rPr>
          <w:lang w:val="en-US"/>
        </w:rPr>
        <w:t xml:space="preserve"> shows this with the </w:t>
      </w:r>
      <w:r>
        <w:rPr>
          <w:i/>
          <w:iCs/>
          <w:lang w:val="en-US"/>
        </w:rPr>
        <w:t xml:space="preserve">STL </w:t>
      </w:r>
      <w:r>
        <w:rPr>
          <w:lang w:val="en-US"/>
        </w:rPr>
        <w:t xml:space="preserve">function decomposing the time-series into daily and weekly </w:t>
      </w:r>
      <w:proofErr w:type="spellStart"/>
      <w:r>
        <w:rPr>
          <w:lang w:val="en-US"/>
        </w:rPr>
        <w:t>seasonalities</w:t>
      </w:r>
      <w:proofErr w:type="spellEnd"/>
      <w:r>
        <w:rPr>
          <w:lang w:val="en-US"/>
        </w:rPr>
        <w:t xml:space="preserve"> which can be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E28B3" w14:paraId="226CC767" w14:textId="77777777" w:rsidTr="00FE28B3">
        <w:tc>
          <w:tcPr>
            <w:tcW w:w="9736" w:type="dxa"/>
          </w:tcPr>
          <w:p w14:paraId="2F10612D" w14:textId="0BD9C4F2" w:rsidR="00FE28B3" w:rsidRDefault="00FE28B3" w:rsidP="00FE28B3">
            <w:pPr>
              <w:rPr>
                <w:lang w:val="en-US"/>
              </w:rPr>
            </w:pPr>
            <w:r w:rsidRPr="00FE28B3">
              <w:rPr>
                <w:lang w:val="en-US"/>
              </w:rPr>
              <w:drawing>
                <wp:inline distT="0" distB="0" distL="0" distR="0" wp14:anchorId="3C652236" wp14:editId="15E1C332">
                  <wp:extent cx="5790969" cy="299055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3809" cy="2997186"/>
                          </a:xfrm>
                          <a:prstGeom prst="rect">
                            <a:avLst/>
                          </a:prstGeom>
                        </pic:spPr>
                      </pic:pic>
                    </a:graphicData>
                  </a:graphic>
                </wp:inline>
              </w:drawing>
            </w:r>
          </w:p>
        </w:tc>
      </w:tr>
      <w:tr w:rsidR="00FE28B3" w14:paraId="72E043AD" w14:textId="77777777" w:rsidTr="00FE28B3">
        <w:tc>
          <w:tcPr>
            <w:tcW w:w="9736" w:type="dxa"/>
          </w:tcPr>
          <w:p w14:paraId="422A7BE8" w14:textId="18BC2E73" w:rsidR="00FE28B3" w:rsidRPr="00FE28B3" w:rsidRDefault="00FE28B3" w:rsidP="00FE28B3">
            <w:pPr>
              <w:jc w:val="center"/>
              <w:rPr>
                <w:i/>
                <w:iCs/>
                <w:sz w:val="18"/>
                <w:szCs w:val="18"/>
                <w:lang w:val="en-US"/>
              </w:rPr>
            </w:pPr>
            <w:r>
              <w:rPr>
                <w:i/>
                <w:iCs/>
                <w:sz w:val="18"/>
                <w:szCs w:val="18"/>
                <w:lang w:val="en-US"/>
              </w:rPr>
              <w:t xml:space="preserve">Fig 6 – STL Decomposition of </w:t>
            </w:r>
            <w:proofErr w:type="spellStart"/>
            <w:r>
              <w:rPr>
                <w:i/>
                <w:iCs/>
                <w:sz w:val="18"/>
                <w:szCs w:val="18"/>
                <w:lang w:val="en-US"/>
              </w:rPr>
              <w:t>Nyon</w:t>
            </w:r>
            <w:proofErr w:type="spellEnd"/>
            <w:r>
              <w:rPr>
                <w:i/>
                <w:iCs/>
                <w:sz w:val="18"/>
                <w:szCs w:val="18"/>
                <w:lang w:val="en-US"/>
              </w:rPr>
              <w:t xml:space="preserve">, La </w:t>
            </w:r>
            <w:proofErr w:type="spellStart"/>
            <w:r>
              <w:rPr>
                <w:i/>
                <w:iCs/>
                <w:sz w:val="18"/>
                <w:szCs w:val="18"/>
                <w:lang w:val="en-US"/>
              </w:rPr>
              <w:t>Plage</w:t>
            </w:r>
            <w:proofErr w:type="spellEnd"/>
          </w:p>
        </w:tc>
      </w:tr>
    </w:tbl>
    <w:p w14:paraId="49E5746D" w14:textId="3C4BF68A" w:rsidR="00C11325" w:rsidRDefault="00FE28B3" w:rsidP="00FE28B3">
      <w:pPr>
        <w:rPr>
          <w:lang w:val="en-US"/>
        </w:rPr>
      </w:pPr>
      <w:r>
        <w:rPr>
          <w:lang w:val="en-US"/>
        </w:rPr>
        <w:t>From the figure, it can be seen that there is a clear pattern in terms of weekly seasonality (3</w:t>
      </w:r>
      <w:r w:rsidRPr="00FE28B3">
        <w:rPr>
          <w:vertAlign w:val="superscript"/>
          <w:lang w:val="en-US"/>
        </w:rPr>
        <w:t>rd</w:t>
      </w:r>
      <w:r>
        <w:rPr>
          <w:lang w:val="en-US"/>
        </w:rPr>
        <w:t xml:space="preserve"> box). Number of bikes at the station are low during the weekdays and jump dramatically during the weekend. Similarly, a daily seasonality can be seen (4</w:t>
      </w:r>
      <w:r w:rsidRPr="00FE28B3">
        <w:rPr>
          <w:vertAlign w:val="superscript"/>
          <w:lang w:val="en-US"/>
        </w:rPr>
        <w:t>th</w:t>
      </w:r>
      <w:r>
        <w:rPr>
          <w:lang w:val="en-US"/>
        </w:rPr>
        <w:t xml:space="preserve"> box). Demand tends to be lower during the night and higher during the day. There are exceptions. April 18</w:t>
      </w:r>
      <w:r w:rsidRPr="00FE28B3">
        <w:rPr>
          <w:vertAlign w:val="superscript"/>
          <w:lang w:val="en-US"/>
        </w:rPr>
        <w:t>th</w:t>
      </w:r>
      <w:r>
        <w:rPr>
          <w:lang w:val="en-US"/>
        </w:rPr>
        <w:t xml:space="preserve"> (Easter Monday) where the residuals were high. Moreover, daily demand seasonality was different in the last week of March (snow in Western Switzerland). Therefore, the STL decomposition is powerful enough that additional variables are not required. We will build an ETS model based on this decomposition as our first model</w:t>
      </w:r>
      <w:r w:rsidR="00500A09">
        <w:rPr>
          <w:lang w:val="en-US"/>
        </w:rPr>
        <w:t xml:space="preserve"> using the seasonally adjusted data. The </w:t>
      </w:r>
      <w:r w:rsidR="00C11325">
        <w:rPr>
          <w:lang w:val="en-US"/>
        </w:rPr>
        <w:t xml:space="preserve">fitted values for </w:t>
      </w:r>
      <w:r w:rsidR="00C11325">
        <w:rPr>
          <w:i/>
          <w:iCs/>
          <w:lang w:val="en-US"/>
        </w:rPr>
        <w:t>Gare Nord</w:t>
      </w:r>
      <w:r w:rsidR="00C11325">
        <w:rPr>
          <w:lang w:val="en-US"/>
        </w:rPr>
        <w:t xml:space="preserve"> are shown in </w:t>
      </w:r>
      <w:r w:rsidR="00C11325">
        <w:rPr>
          <w:b/>
          <w:bCs/>
          <w:lang w:val="en-US"/>
        </w:rPr>
        <w:t>Fig 7</w:t>
      </w:r>
      <w:r w:rsidR="00C11325">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924"/>
      </w:tblGrid>
      <w:tr w:rsidR="00C11325" w14:paraId="446CFC71" w14:textId="77777777" w:rsidTr="00DD257D">
        <w:tc>
          <w:tcPr>
            <w:tcW w:w="4868" w:type="dxa"/>
          </w:tcPr>
          <w:p w14:paraId="6F4BEF1D" w14:textId="50D19502" w:rsidR="00C11325" w:rsidRDefault="00C11325" w:rsidP="00FE28B3">
            <w:pPr>
              <w:rPr>
                <w:lang w:val="en-US"/>
              </w:rPr>
            </w:pPr>
            <w:r>
              <w:rPr>
                <w:noProof/>
              </w:rPr>
              <w:drawing>
                <wp:inline distT="0" distB="0" distL="0" distR="0" wp14:anchorId="134E482B" wp14:editId="3D335650">
                  <wp:extent cx="3133333" cy="16095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3333" cy="1609524"/>
                          </a:xfrm>
                          <a:prstGeom prst="rect">
                            <a:avLst/>
                          </a:prstGeom>
                        </pic:spPr>
                      </pic:pic>
                    </a:graphicData>
                  </a:graphic>
                </wp:inline>
              </w:drawing>
            </w:r>
          </w:p>
        </w:tc>
        <w:tc>
          <w:tcPr>
            <w:tcW w:w="4868" w:type="dxa"/>
          </w:tcPr>
          <w:p w14:paraId="4F211D47" w14:textId="77AC608F" w:rsidR="00C11325" w:rsidRDefault="00C11325" w:rsidP="00FE28B3">
            <w:pPr>
              <w:rPr>
                <w:lang w:val="en-US"/>
              </w:rPr>
            </w:pPr>
            <w:r w:rsidRPr="00C11325">
              <w:rPr>
                <w:lang w:val="en-US"/>
              </w:rPr>
              <w:drawing>
                <wp:inline distT="0" distB="0" distL="0" distR="0" wp14:anchorId="2B014037" wp14:editId="5B8E6AF5">
                  <wp:extent cx="3203055" cy="16652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1223" cy="1674732"/>
                          </a:xfrm>
                          <a:prstGeom prst="rect">
                            <a:avLst/>
                          </a:prstGeom>
                        </pic:spPr>
                      </pic:pic>
                    </a:graphicData>
                  </a:graphic>
                </wp:inline>
              </w:drawing>
            </w:r>
          </w:p>
        </w:tc>
      </w:tr>
      <w:tr w:rsidR="00C11325" w14:paraId="28785131" w14:textId="77777777" w:rsidTr="00DD257D">
        <w:tc>
          <w:tcPr>
            <w:tcW w:w="4868" w:type="dxa"/>
          </w:tcPr>
          <w:p w14:paraId="241D581D" w14:textId="22126686" w:rsidR="00C11325" w:rsidRPr="00C11325" w:rsidRDefault="00C11325" w:rsidP="00C11325">
            <w:pPr>
              <w:jc w:val="center"/>
              <w:rPr>
                <w:i/>
                <w:iCs/>
                <w:sz w:val="18"/>
                <w:szCs w:val="18"/>
                <w:lang w:val="en-US"/>
              </w:rPr>
            </w:pPr>
            <w:r>
              <w:rPr>
                <w:i/>
                <w:iCs/>
                <w:sz w:val="18"/>
                <w:szCs w:val="18"/>
                <w:lang w:val="en-US"/>
              </w:rPr>
              <w:t>Fig 7 – Fitted Values STL Model</w:t>
            </w:r>
          </w:p>
        </w:tc>
        <w:tc>
          <w:tcPr>
            <w:tcW w:w="4868" w:type="dxa"/>
          </w:tcPr>
          <w:p w14:paraId="14CA1AF1" w14:textId="10A4721F" w:rsidR="00C11325" w:rsidRPr="00C11325" w:rsidRDefault="00C11325" w:rsidP="00C11325">
            <w:pPr>
              <w:jc w:val="center"/>
              <w:rPr>
                <w:i/>
                <w:iCs/>
                <w:sz w:val="18"/>
                <w:szCs w:val="18"/>
                <w:lang w:val="en-US"/>
              </w:rPr>
            </w:pPr>
            <w:r>
              <w:rPr>
                <w:i/>
                <w:iCs/>
                <w:sz w:val="18"/>
                <w:szCs w:val="18"/>
                <w:lang w:val="en-US"/>
              </w:rPr>
              <w:t>Fig 8 – Fitted Values TSLM Model</w:t>
            </w:r>
          </w:p>
        </w:tc>
      </w:tr>
    </w:tbl>
    <w:p w14:paraId="493DE7B2" w14:textId="77777777" w:rsidR="00C11325" w:rsidRPr="00C11325" w:rsidRDefault="00C11325" w:rsidP="00FE28B3">
      <w:pPr>
        <w:rPr>
          <w:lang w:val="en-US"/>
        </w:rPr>
      </w:pPr>
    </w:p>
    <w:p w14:paraId="33E6895E" w14:textId="6F232D21" w:rsidR="00FE28B3" w:rsidRPr="00C11325" w:rsidRDefault="00500A09" w:rsidP="00FE28B3">
      <w:pPr>
        <w:rPr>
          <w:lang w:val="en-US"/>
        </w:rPr>
      </w:pPr>
      <w:r>
        <w:rPr>
          <w:lang w:val="en-US"/>
        </w:rPr>
        <w:t xml:space="preserve">The relationship between weather patterns and bike demand has already been established. Therefore, the TSLM model which allows exogenous variables to be taken into account can also be considered. The TSLM modelling was done using the following variables: weekday, snow in cm, </w:t>
      </w:r>
      <w:proofErr w:type="spellStart"/>
      <w:r>
        <w:rPr>
          <w:lang w:val="en-US"/>
        </w:rPr>
        <w:t>uvIndex</w:t>
      </w:r>
      <w:proofErr w:type="spellEnd"/>
      <w:r>
        <w:rPr>
          <w:lang w:val="en-US"/>
        </w:rPr>
        <w:t xml:space="preserve">, Heat, wind speed and chill, visibility, </w:t>
      </w:r>
      <w:proofErr w:type="spellStart"/>
      <w:r>
        <w:rPr>
          <w:lang w:val="en-US"/>
        </w:rPr>
        <w:t>cloudcover</w:t>
      </w:r>
      <w:proofErr w:type="spellEnd"/>
      <w:r>
        <w:rPr>
          <w:lang w:val="en-US"/>
        </w:rPr>
        <w:t>, humidity, holiday and obviously, temperature.</w:t>
      </w:r>
      <w:r w:rsidR="00C11325">
        <w:rPr>
          <w:lang w:val="en-US"/>
        </w:rPr>
        <w:t xml:space="preserve"> The model was run and the fitted values are shown in </w:t>
      </w:r>
      <w:r w:rsidR="00C11325">
        <w:rPr>
          <w:b/>
          <w:bCs/>
          <w:lang w:val="en-US"/>
        </w:rPr>
        <w:t>Fig 8</w:t>
      </w:r>
      <w:r w:rsidR="00C11325">
        <w:rPr>
          <w:lang w:val="en-US"/>
        </w:rPr>
        <w:t xml:space="preserve">. Data on residual analysis of the TSLM can be found in </w:t>
      </w:r>
      <w:r w:rsidR="00C11325">
        <w:rPr>
          <w:b/>
          <w:bCs/>
          <w:lang w:val="en-US"/>
        </w:rPr>
        <w:t>Appendix 4</w:t>
      </w:r>
      <w:r w:rsidR="00C11325">
        <w:rPr>
          <w:lang w:val="en-US"/>
        </w:rPr>
        <w:t xml:space="preserve">. Two other models were run as baseline comparisons for these two models – basic ETS and ARIMA. Details regarding why these models and their results can be found in </w:t>
      </w:r>
      <w:r w:rsidR="00C11325">
        <w:rPr>
          <w:b/>
          <w:bCs/>
          <w:lang w:val="en-US"/>
        </w:rPr>
        <w:t>Appendix 5.</w:t>
      </w:r>
    </w:p>
    <w:p w14:paraId="7CD632FC" w14:textId="5DA13D6C" w:rsidR="00C11325" w:rsidRDefault="00C11325" w:rsidP="00FE28B3">
      <w:pPr>
        <w:rPr>
          <w:lang w:val="en-US"/>
        </w:rPr>
      </w:pPr>
      <w:r>
        <w:rPr>
          <w:lang w:val="en-US"/>
        </w:rPr>
        <w:lastRenderedPageBreak/>
        <w:t xml:space="preserve">From </w:t>
      </w:r>
      <w:r>
        <w:rPr>
          <w:b/>
          <w:bCs/>
          <w:lang w:val="en-US"/>
        </w:rPr>
        <w:t xml:space="preserve">Fig 7 </w:t>
      </w:r>
      <w:r>
        <w:rPr>
          <w:lang w:val="en-US"/>
        </w:rPr>
        <w:t xml:space="preserve">and </w:t>
      </w:r>
      <w:r>
        <w:rPr>
          <w:b/>
          <w:bCs/>
          <w:lang w:val="en-US"/>
        </w:rPr>
        <w:t>Fig 8</w:t>
      </w:r>
      <w:r>
        <w:rPr>
          <w:lang w:val="en-US"/>
        </w:rPr>
        <w:t>, we can see that the STL model tends to overfit. The TSLM model does seem to be picking up the ebbs and flows of the overall time-series just as well. Demand drops during the holiday period as expected and also is lower during the last week of March when the temperature was low and the weather was inclement. The fear with the STL model here is that because of the overfitting, the forecast developed using it will have a large confidence interval and the forecast will be mostly useless. In order to pick between all the models developed, data was split into training and test sets. Data prior to 11</w:t>
      </w:r>
      <w:r w:rsidRPr="00C11325">
        <w:rPr>
          <w:vertAlign w:val="superscript"/>
          <w:lang w:val="en-US"/>
        </w:rPr>
        <w:t>th</w:t>
      </w:r>
      <w:r>
        <w:rPr>
          <w:lang w:val="en-US"/>
        </w:rPr>
        <w:t xml:space="preserve"> May was treated as the training set whereas data from May 11</w:t>
      </w:r>
      <w:r w:rsidRPr="00C11325">
        <w:rPr>
          <w:vertAlign w:val="superscript"/>
          <w:lang w:val="en-US"/>
        </w:rPr>
        <w:t>th</w:t>
      </w:r>
      <w:r>
        <w:rPr>
          <w:lang w:val="en-US"/>
        </w:rPr>
        <w:t xml:space="preserve"> to May 15</w:t>
      </w:r>
      <w:r w:rsidRPr="00C11325">
        <w:rPr>
          <w:vertAlign w:val="superscript"/>
          <w:lang w:val="en-US"/>
        </w:rPr>
        <w:t>th</w:t>
      </w:r>
      <w:r>
        <w:rPr>
          <w:lang w:val="en-US"/>
        </w:rPr>
        <w:t xml:space="preserve"> would be used to test the accuracy of the forecast models. The forecasts</w:t>
      </w:r>
      <w:r w:rsidR="00AD6841">
        <w:rPr>
          <w:lang w:val="en-US"/>
        </w:rPr>
        <w:t xml:space="preserve"> for </w:t>
      </w:r>
      <w:r w:rsidR="00AD6841">
        <w:rPr>
          <w:i/>
          <w:iCs/>
          <w:lang w:val="en-US"/>
        </w:rPr>
        <w:t>Gare Nord</w:t>
      </w:r>
      <w:r>
        <w:rPr>
          <w:lang w:val="en-US"/>
        </w:rPr>
        <w:t xml:space="preserve"> of all the models developed can be seen in </w:t>
      </w:r>
      <w:r>
        <w:rPr>
          <w:b/>
          <w:bCs/>
          <w:lang w:val="en-US"/>
        </w:rPr>
        <w:t>Fig 9</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C11325" w14:paraId="48A276FD" w14:textId="77777777" w:rsidTr="00AD6841">
        <w:tc>
          <w:tcPr>
            <w:tcW w:w="9736" w:type="dxa"/>
          </w:tcPr>
          <w:p w14:paraId="1770420C" w14:textId="0692C91E" w:rsidR="00C11325" w:rsidRDefault="00C11325" w:rsidP="00DD257D">
            <w:pPr>
              <w:jc w:val="center"/>
              <w:rPr>
                <w:lang w:val="en-US"/>
              </w:rPr>
            </w:pPr>
            <w:r w:rsidRPr="00C11325">
              <w:rPr>
                <w:lang w:val="en-US"/>
              </w:rPr>
              <w:drawing>
                <wp:inline distT="0" distB="0" distL="0" distR="0" wp14:anchorId="483A4696" wp14:editId="33D75E30">
                  <wp:extent cx="5946256" cy="30878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2804" cy="3091232"/>
                          </a:xfrm>
                          <a:prstGeom prst="rect">
                            <a:avLst/>
                          </a:prstGeom>
                        </pic:spPr>
                      </pic:pic>
                    </a:graphicData>
                  </a:graphic>
                </wp:inline>
              </w:drawing>
            </w:r>
          </w:p>
        </w:tc>
      </w:tr>
      <w:tr w:rsidR="00C11325" w14:paraId="078F7C0E" w14:textId="77777777" w:rsidTr="00AD6841">
        <w:tc>
          <w:tcPr>
            <w:tcW w:w="9736" w:type="dxa"/>
          </w:tcPr>
          <w:p w14:paraId="1BBB9D55" w14:textId="45DA78C6" w:rsidR="00C11325" w:rsidRPr="00AD6841" w:rsidRDefault="00AD6841" w:rsidP="00AD6841">
            <w:pPr>
              <w:jc w:val="center"/>
              <w:rPr>
                <w:i/>
                <w:iCs/>
                <w:sz w:val="18"/>
                <w:szCs w:val="18"/>
                <w:lang w:val="en-US"/>
              </w:rPr>
            </w:pPr>
            <w:r>
              <w:rPr>
                <w:i/>
                <w:iCs/>
                <w:sz w:val="18"/>
                <w:szCs w:val="18"/>
                <w:lang w:val="en-US"/>
              </w:rPr>
              <w:t>Fig 9 – Five-Day Forecast for All Models</w:t>
            </w:r>
          </w:p>
        </w:tc>
      </w:tr>
    </w:tbl>
    <w:p w14:paraId="25E7C97B" w14:textId="393B4891" w:rsidR="00AD6841" w:rsidRDefault="00AD6841" w:rsidP="00FE28B3">
      <w:pPr>
        <w:rPr>
          <w:lang w:val="en-US"/>
        </w:rPr>
      </w:pPr>
      <w:r>
        <w:rPr>
          <w:lang w:val="en-US"/>
        </w:rPr>
        <w:t xml:space="preserve">There are some interesting observations to be made here – the ETS and ARIMA model overfit in general and do not provide good accuracy at all. Their confidence intervals are higher than the entire series values. The TSLM model tends to provide the smallest confidence intervals. However, it must be noted that the TSLM overstates the effect of the trend. In this case, and in cases of other stations, the forecast would continue on declining below 0. The STL model, as feared, has a high confidence interval. However, the STL model also successfully manages to predict the trend of the series correctly. The four models were judged on ME, MAE and RMSE. The full accuracy table can be found in </w:t>
      </w:r>
      <w:r>
        <w:rPr>
          <w:b/>
          <w:bCs/>
          <w:lang w:val="en-US"/>
        </w:rPr>
        <w:t>Appendix 6.</w:t>
      </w:r>
      <w:r>
        <w:rPr>
          <w:lang w:val="en-US"/>
        </w:rPr>
        <w:t xml:space="preserve"> Similar analysis was done on a 24-hour forecast but the results did not differ. In the end, the STL decomposition model performed best in most locations in all three accuracy measures. Therefore, it was the model selected going forward. </w:t>
      </w:r>
    </w:p>
    <w:p w14:paraId="33841DD0" w14:textId="73B801A3" w:rsidR="00AD6841" w:rsidRDefault="00AD6841" w:rsidP="00FE28B3">
      <w:pPr>
        <w:rPr>
          <w:lang w:val="en-US"/>
        </w:rPr>
      </w:pPr>
      <w:r>
        <w:rPr>
          <w:lang w:val="en-US"/>
        </w:rPr>
        <w:t xml:space="preserve">The last thing to be considered was weather a bottom-up hierarchical approach would work best or whether each time-series should be considered individually and forecasted accordingly. In order to test this, the selected STL decomposition model was used to create a hierarchical cluster of all locations and then a bottom-up approach was used to reconcile and forecast the next five days. A summary of the results can be found in </w:t>
      </w:r>
      <w:r>
        <w:rPr>
          <w:b/>
          <w:bCs/>
          <w:lang w:val="en-US"/>
        </w:rPr>
        <w:t>Table 1</w:t>
      </w:r>
      <w:r>
        <w:rPr>
          <w:lang w:val="en-US"/>
        </w:rPr>
        <w:t xml:space="preserve">. </w:t>
      </w:r>
      <w:r w:rsidR="008C641C">
        <w:rPr>
          <w:lang w:val="en-US"/>
        </w:rPr>
        <w:t xml:space="preserve"> It is clear from the results that the bottom approach proves superior. Therefore, it will be used for the final forecast.</w:t>
      </w:r>
    </w:p>
    <w:tbl>
      <w:tblPr>
        <w:tblStyle w:val="PlainTable4"/>
        <w:tblW w:w="9448" w:type="dxa"/>
        <w:tblLook w:val="04A0" w:firstRow="1" w:lastRow="0" w:firstColumn="1" w:lastColumn="0" w:noHBand="0" w:noVBand="1"/>
      </w:tblPr>
      <w:tblGrid>
        <w:gridCol w:w="1933"/>
        <w:gridCol w:w="1507"/>
        <w:gridCol w:w="1042"/>
        <w:gridCol w:w="1468"/>
        <w:gridCol w:w="1015"/>
        <w:gridCol w:w="1468"/>
        <w:gridCol w:w="1015"/>
      </w:tblGrid>
      <w:tr w:rsidR="00AD6841" w:rsidRPr="00AD6841" w14:paraId="0CE7C283" w14:textId="77777777" w:rsidTr="00DD257D">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933" w:type="dxa"/>
            <w:vMerge w:val="restart"/>
            <w:noWrap/>
            <w:hideMark/>
          </w:tcPr>
          <w:p w14:paraId="52C437AE" w14:textId="77777777" w:rsidR="00AD6841" w:rsidRPr="00AD6841" w:rsidRDefault="00AD6841" w:rsidP="00AD6841">
            <w:pPr>
              <w:jc w:val="center"/>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Location</w:t>
            </w:r>
          </w:p>
        </w:tc>
        <w:tc>
          <w:tcPr>
            <w:tcW w:w="2549" w:type="dxa"/>
            <w:gridSpan w:val="2"/>
            <w:noWrap/>
            <w:hideMark/>
          </w:tcPr>
          <w:p w14:paraId="4C98DEAF" w14:textId="77777777" w:rsidR="00AD6841" w:rsidRPr="00AD6841" w:rsidRDefault="00AD6841" w:rsidP="00AD684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ME</w:t>
            </w:r>
          </w:p>
        </w:tc>
        <w:tc>
          <w:tcPr>
            <w:tcW w:w="2483" w:type="dxa"/>
            <w:gridSpan w:val="2"/>
            <w:noWrap/>
            <w:hideMark/>
          </w:tcPr>
          <w:p w14:paraId="1FA3BC90" w14:textId="77777777" w:rsidR="00AD6841" w:rsidRPr="00AD6841" w:rsidRDefault="00AD6841" w:rsidP="00AD684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RMSE</w:t>
            </w:r>
          </w:p>
        </w:tc>
        <w:tc>
          <w:tcPr>
            <w:tcW w:w="2483" w:type="dxa"/>
            <w:gridSpan w:val="2"/>
            <w:noWrap/>
            <w:hideMark/>
          </w:tcPr>
          <w:p w14:paraId="6785A3BF" w14:textId="77777777" w:rsidR="00AD6841" w:rsidRPr="00AD6841" w:rsidRDefault="00AD6841" w:rsidP="00AD684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MAE</w:t>
            </w:r>
          </w:p>
        </w:tc>
      </w:tr>
      <w:tr w:rsidR="008C641C" w:rsidRPr="00DD257D" w14:paraId="0B296F72" w14:textId="77777777" w:rsidTr="00DD257D">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933" w:type="dxa"/>
            <w:vMerge/>
            <w:hideMark/>
          </w:tcPr>
          <w:p w14:paraId="321DD330" w14:textId="77777777" w:rsidR="00AD6841" w:rsidRPr="00AD6841" w:rsidRDefault="00AD6841" w:rsidP="00AD6841">
            <w:pPr>
              <w:rPr>
                <w:rFonts w:ascii="Calibri" w:eastAsia="Times New Roman" w:hAnsi="Calibri" w:cs="Calibri"/>
                <w:color w:val="000000"/>
                <w:sz w:val="20"/>
                <w:szCs w:val="20"/>
                <w:lang w:eastAsia="en-GB"/>
              </w:rPr>
            </w:pPr>
          </w:p>
        </w:tc>
        <w:tc>
          <w:tcPr>
            <w:tcW w:w="1507" w:type="dxa"/>
            <w:noWrap/>
            <w:hideMark/>
          </w:tcPr>
          <w:p w14:paraId="3D3BA9BC" w14:textId="77777777" w:rsidR="00AD6841" w:rsidRPr="00AD6841" w:rsidRDefault="00AD6841" w:rsidP="00AD68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Bottom-Up</w:t>
            </w:r>
          </w:p>
        </w:tc>
        <w:tc>
          <w:tcPr>
            <w:tcW w:w="1041" w:type="dxa"/>
            <w:noWrap/>
            <w:hideMark/>
          </w:tcPr>
          <w:p w14:paraId="34EB6E35" w14:textId="77777777" w:rsidR="00AD6841" w:rsidRPr="00AD6841" w:rsidRDefault="00AD6841" w:rsidP="00AD68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Regular</w:t>
            </w:r>
          </w:p>
        </w:tc>
        <w:tc>
          <w:tcPr>
            <w:tcW w:w="1468" w:type="dxa"/>
            <w:noWrap/>
            <w:hideMark/>
          </w:tcPr>
          <w:p w14:paraId="46EFCA16" w14:textId="77777777" w:rsidR="00AD6841" w:rsidRPr="00AD6841" w:rsidRDefault="00AD6841" w:rsidP="00AD68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Bottom-Up</w:t>
            </w:r>
          </w:p>
        </w:tc>
        <w:tc>
          <w:tcPr>
            <w:tcW w:w="1014" w:type="dxa"/>
            <w:noWrap/>
            <w:hideMark/>
          </w:tcPr>
          <w:p w14:paraId="782877DE" w14:textId="77777777" w:rsidR="00AD6841" w:rsidRPr="00AD6841" w:rsidRDefault="00AD6841" w:rsidP="00AD68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Regular</w:t>
            </w:r>
          </w:p>
        </w:tc>
        <w:tc>
          <w:tcPr>
            <w:tcW w:w="1468" w:type="dxa"/>
            <w:noWrap/>
            <w:hideMark/>
          </w:tcPr>
          <w:p w14:paraId="438B8399" w14:textId="77777777" w:rsidR="00AD6841" w:rsidRPr="00AD6841" w:rsidRDefault="00AD6841" w:rsidP="00AD68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Bottom-Up</w:t>
            </w:r>
          </w:p>
        </w:tc>
        <w:tc>
          <w:tcPr>
            <w:tcW w:w="1014" w:type="dxa"/>
            <w:noWrap/>
            <w:hideMark/>
          </w:tcPr>
          <w:p w14:paraId="5A445979" w14:textId="77777777" w:rsidR="00AD6841" w:rsidRPr="00AD6841" w:rsidRDefault="00AD6841" w:rsidP="00AD684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Regular</w:t>
            </w:r>
          </w:p>
        </w:tc>
      </w:tr>
      <w:tr w:rsidR="008C641C" w:rsidRPr="00DD257D" w14:paraId="068F97C8" w14:textId="77777777" w:rsidTr="00DD257D">
        <w:trPr>
          <w:trHeight w:val="261"/>
        </w:trPr>
        <w:tc>
          <w:tcPr>
            <w:cnfStyle w:val="001000000000" w:firstRow="0" w:lastRow="0" w:firstColumn="1" w:lastColumn="0" w:oddVBand="0" w:evenVBand="0" w:oddHBand="0" w:evenHBand="0" w:firstRowFirstColumn="0" w:firstRowLastColumn="0" w:lastRowFirstColumn="0" w:lastRowLastColumn="0"/>
            <w:tcW w:w="1933" w:type="dxa"/>
            <w:noWrap/>
            <w:hideMark/>
          </w:tcPr>
          <w:p w14:paraId="4FA51EE3" w14:textId="77777777" w:rsidR="008C641C" w:rsidRPr="00AD6841" w:rsidRDefault="008C641C" w:rsidP="008C641C">
            <w:pPr>
              <w:jc w:val="center"/>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 xml:space="preserve"> </w:t>
            </w:r>
            <w:proofErr w:type="spellStart"/>
            <w:r w:rsidRPr="00AD6841">
              <w:rPr>
                <w:rFonts w:ascii="Calibri" w:eastAsia="Times New Roman" w:hAnsi="Calibri" w:cs="Calibri"/>
                <w:color w:val="000000"/>
                <w:sz w:val="20"/>
                <w:szCs w:val="20"/>
                <w:lang w:eastAsia="en-GB"/>
              </w:rPr>
              <w:t>Changins</w:t>
            </w:r>
            <w:proofErr w:type="spellEnd"/>
          </w:p>
        </w:tc>
        <w:tc>
          <w:tcPr>
            <w:tcW w:w="1507" w:type="dxa"/>
            <w:noWrap/>
            <w:vAlign w:val="bottom"/>
            <w:hideMark/>
          </w:tcPr>
          <w:p w14:paraId="0C9EC655" w14:textId="1C8331F9"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-0.4</w:t>
            </w:r>
          </w:p>
        </w:tc>
        <w:tc>
          <w:tcPr>
            <w:tcW w:w="1041" w:type="dxa"/>
            <w:noWrap/>
            <w:vAlign w:val="bottom"/>
            <w:hideMark/>
          </w:tcPr>
          <w:p w14:paraId="422B5284" w14:textId="358657CD"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-0.5</w:t>
            </w:r>
          </w:p>
        </w:tc>
        <w:tc>
          <w:tcPr>
            <w:tcW w:w="1468" w:type="dxa"/>
            <w:noWrap/>
            <w:vAlign w:val="bottom"/>
            <w:hideMark/>
          </w:tcPr>
          <w:p w14:paraId="13096F2B" w14:textId="0BD30FD4"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1.0</w:t>
            </w:r>
          </w:p>
        </w:tc>
        <w:tc>
          <w:tcPr>
            <w:tcW w:w="1014" w:type="dxa"/>
            <w:noWrap/>
            <w:vAlign w:val="bottom"/>
            <w:hideMark/>
          </w:tcPr>
          <w:p w14:paraId="6BFA7699" w14:textId="618A7F4E"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1.1</w:t>
            </w:r>
          </w:p>
        </w:tc>
        <w:tc>
          <w:tcPr>
            <w:tcW w:w="1468" w:type="dxa"/>
            <w:noWrap/>
            <w:vAlign w:val="bottom"/>
            <w:hideMark/>
          </w:tcPr>
          <w:p w14:paraId="02A4AB58" w14:textId="2E7EA312"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0.7</w:t>
            </w:r>
          </w:p>
        </w:tc>
        <w:tc>
          <w:tcPr>
            <w:tcW w:w="1014" w:type="dxa"/>
            <w:noWrap/>
            <w:vAlign w:val="bottom"/>
            <w:hideMark/>
          </w:tcPr>
          <w:p w14:paraId="024E07D8" w14:textId="5B932ECE"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0.7</w:t>
            </w:r>
          </w:p>
        </w:tc>
      </w:tr>
      <w:tr w:rsidR="008C641C" w:rsidRPr="00DD257D" w14:paraId="7F4F5FE1" w14:textId="77777777" w:rsidTr="00DD257D">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933" w:type="dxa"/>
            <w:noWrap/>
            <w:hideMark/>
          </w:tcPr>
          <w:p w14:paraId="4DBE8182" w14:textId="77777777" w:rsidR="008C641C" w:rsidRPr="00AD6841" w:rsidRDefault="008C641C" w:rsidP="008C641C">
            <w:pPr>
              <w:jc w:val="center"/>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Chateau</w:t>
            </w:r>
          </w:p>
        </w:tc>
        <w:tc>
          <w:tcPr>
            <w:tcW w:w="1507" w:type="dxa"/>
            <w:noWrap/>
            <w:vAlign w:val="bottom"/>
            <w:hideMark/>
          </w:tcPr>
          <w:p w14:paraId="207B30BC" w14:textId="5B39595C"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-0.6</w:t>
            </w:r>
          </w:p>
        </w:tc>
        <w:tc>
          <w:tcPr>
            <w:tcW w:w="1041" w:type="dxa"/>
            <w:noWrap/>
            <w:vAlign w:val="bottom"/>
            <w:hideMark/>
          </w:tcPr>
          <w:p w14:paraId="3109541F" w14:textId="482A578F"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-0.5</w:t>
            </w:r>
          </w:p>
        </w:tc>
        <w:tc>
          <w:tcPr>
            <w:tcW w:w="1468" w:type="dxa"/>
            <w:noWrap/>
            <w:vAlign w:val="bottom"/>
            <w:hideMark/>
          </w:tcPr>
          <w:p w14:paraId="4DECE91A" w14:textId="63AD5984"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1.3</w:t>
            </w:r>
          </w:p>
        </w:tc>
        <w:tc>
          <w:tcPr>
            <w:tcW w:w="1014" w:type="dxa"/>
            <w:noWrap/>
            <w:vAlign w:val="bottom"/>
            <w:hideMark/>
          </w:tcPr>
          <w:p w14:paraId="14B75AFF" w14:textId="753F7E72"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1.3</w:t>
            </w:r>
          </w:p>
        </w:tc>
        <w:tc>
          <w:tcPr>
            <w:tcW w:w="1468" w:type="dxa"/>
            <w:noWrap/>
            <w:vAlign w:val="bottom"/>
            <w:hideMark/>
          </w:tcPr>
          <w:p w14:paraId="592AA63A" w14:textId="5CA2D30F"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1.0</w:t>
            </w:r>
          </w:p>
        </w:tc>
        <w:tc>
          <w:tcPr>
            <w:tcW w:w="1014" w:type="dxa"/>
            <w:noWrap/>
            <w:vAlign w:val="bottom"/>
            <w:hideMark/>
          </w:tcPr>
          <w:p w14:paraId="5437E4BF" w14:textId="0D5B77E0"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1.1</w:t>
            </w:r>
          </w:p>
        </w:tc>
      </w:tr>
      <w:tr w:rsidR="008C641C" w:rsidRPr="00DD257D" w14:paraId="74AD89B6" w14:textId="77777777" w:rsidTr="00DD257D">
        <w:trPr>
          <w:trHeight w:val="271"/>
        </w:trPr>
        <w:tc>
          <w:tcPr>
            <w:cnfStyle w:val="001000000000" w:firstRow="0" w:lastRow="0" w:firstColumn="1" w:lastColumn="0" w:oddVBand="0" w:evenVBand="0" w:oddHBand="0" w:evenHBand="0" w:firstRowFirstColumn="0" w:firstRowLastColumn="0" w:lastRowFirstColumn="0" w:lastRowLastColumn="0"/>
            <w:tcW w:w="1933" w:type="dxa"/>
            <w:noWrap/>
            <w:hideMark/>
          </w:tcPr>
          <w:p w14:paraId="231E3B8B" w14:textId="77777777" w:rsidR="008C641C" w:rsidRPr="00AD6841" w:rsidRDefault="008C641C" w:rsidP="008C641C">
            <w:pPr>
              <w:jc w:val="center"/>
              <w:rPr>
                <w:rFonts w:ascii="Calibri" w:eastAsia="Times New Roman" w:hAnsi="Calibri" w:cs="Calibri"/>
                <w:color w:val="000000"/>
                <w:sz w:val="20"/>
                <w:szCs w:val="20"/>
                <w:lang w:eastAsia="en-GB"/>
              </w:rPr>
            </w:pPr>
            <w:proofErr w:type="spellStart"/>
            <w:r w:rsidRPr="00AD6841">
              <w:rPr>
                <w:rFonts w:ascii="Calibri" w:eastAsia="Times New Roman" w:hAnsi="Calibri" w:cs="Calibri"/>
                <w:color w:val="000000"/>
                <w:sz w:val="20"/>
                <w:szCs w:val="20"/>
                <w:lang w:eastAsia="en-GB"/>
              </w:rPr>
              <w:t>Debarcadere</w:t>
            </w:r>
            <w:proofErr w:type="spellEnd"/>
          </w:p>
        </w:tc>
        <w:tc>
          <w:tcPr>
            <w:tcW w:w="1507" w:type="dxa"/>
            <w:noWrap/>
            <w:vAlign w:val="bottom"/>
            <w:hideMark/>
          </w:tcPr>
          <w:p w14:paraId="59DF0043" w14:textId="26831713"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-0.4</w:t>
            </w:r>
          </w:p>
        </w:tc>
        <w:tc>
          <w:tcPr>
            <w:tcW w:w="1041" w:type="dxa"/>
            <w:noWrap/>
            <w:vAlign w:val="bottom"/>
            <w:hideMark/>
          </w:tcPr>
          <w:p w14:paraId="5B19F017" w14:textId="705F58A5"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5.7</w:t>
            </w:r>
          </w:p>
        </w:tc>
        <w:tc>
          <w:tcPr>
            <w:tcW w:w="1468" w:type="dxa"/>
            <w:noWrap/>
            <w:vAlign w:val="bottom"/>
            <w:hideMark/>
          </w:tcPr>
          <w:p w14:paraId="0D1C95D3" w14:textId="54B62F89"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1.9</w:t>
            </w:r>
          </w:p>
        </w:tc>
        <w:tc>
          <w:tcPr>
            <w:tcW w:w="1014" w:type="dxa"/>
            <w:noWrap/>
            <w:vAlign w:val="bottom"/>
            <w:hideMark/>
          </w:tcPr>
          <w:p w14:paraId="1CAC6F9C" w14:textId="035948F4"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7.6</w:t>
            </w:r>
          </w:p>
        </w:tc>
        <w:tc>
          <w:tcPr>
            <w:tcW w:w="1468" w:type="dxa"/>
            <w:noWrap/>
            <w:vAlign w:val="bottom"/>
            <w:hideMark/>
          </w:tcPr>
          <w:p w14:paraId="1E4270BE" w14:textId="10F439B1"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1.6</w:t>
            </w:r>
          </w:p>
        </w:tc>
        <w:tc>
          <w:tcPr>
            <w:tcW w:w="1014" w:type="dxa"/>
            <w:noWrap/>
            <w:vAlign w:val="bottom"/>
            <w:hideMark/>
          </w:tcPr>
          <w:p w14:paraId="75EBDDEB" w14:textId="717685CA"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6.1</w:t>
            </w:r>
          </w:p>
        </w:tc>
      </w:tr>
      <w:tr w:rsidR="008C641C" w:rsidRPr="00DD257D" w14:paraId="72B66D37" w14:textId="77777777" w:rsidTr="00DD257D">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933" w:type="dxa"/>
            <w:noWrap/>
            <w:hideMark/>
          </w:tcPr>
          <w:p w14:paraId="4089095F" w14:textId="77777777" w:rsidR="008C641C" w:rsidRPr="00AD6841" w:rsidRDefault="008C641C" w:rsidP="008C641C">
            <w:pPr>
              <w:jc w:val="center"/>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 xml:space="preserve"> Gare Nord</w:t>
            </w:r>
          </w:p>
        </w:tc>
        <w:tc>
          <w:tcPr>
            <w:tcW w:w="1507" w:type="dxa"/>
            <w:noWrap/>
            <w:vAlign w:val="bottom"/>
            <w:hideMark/>
          </w:tcPr>
          <w:p w14:paraId="64395DE5" w14:textId="32EC3D32"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-0.5</w:t>
            </w:r>
          </w:p>
        </w:tc>
        <w:tc>
          <w:tcPr>
            <w:tcW w:w="1041" w:type="dxa"/>
            <w:noWrap/>
            <w:vAlign w:val="bottom"/>
            <w:hideMark/>
          </w:tcPr>
          <w:p w14:paraId="07D418F9" w14:textId="5B203666"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2.0</w:t>
            </w:r>
          </w:p>
        </w:tc>
        <w:tc>
          <w:tcPr>
            <w:tcW w:w="1468" w:type="dxa"/>
            <w:noWrap/>
            <w:vAlign w:val="bottom"/>
            <w:hideMark/>
          </w:tcPr>
          <w:p w14:paraId="6ECEC8D1" w14:textId="43A6B44E"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1.7</w:t>
            </w:r>
          </w:p>
        </w:tc>
        <w:tc>
          <w:tcPr>
            <w:tcW w:w="1014" w:type="dxa"/>
            <w:noWrap/>
            <w:vAlign w:val="bottom"/>
            <w:hideMark/>
          </w:tcPr>
          <w:p w14:paraId="0DFAFB41" w14:textId="161870D0"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3.7</w:t>
            </w:r>
          </w:p>
        </w:tc>
        <w:tc>
          <w:tcPr>
            <w:tcW w:w="1468" w:type="dxa"/>
            <w:noWrap/>
            <w:vAlign w:val="bottom"/>
            <w:hideMark/>
          </w:tcPr>
          <w:p w14:paraId="7085B3DE" w14:textId="73202B79"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1.5</w:t>
            </w:r>
          </w:p>
        </w:tc>
        <w:tc>
          <w:tcPr>
            <w:tcW w:w="1014" w:type="dxa"/>
            <w:noWrap/>
            <w:vAlign w:val="bottom"/>
            <w:hideMark/>
          </w:tcPr>
          <w:p w14:paraId="545241E2" w14:textId="49C5FDCD"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2.8</w:t>
            </w:r>
          </w:p>
        </w:tc>
      </w:tr>
      <w:tr w:rsidR="008C641C" w:rsidRPr="00DD257D" w14:paraId="0C1F5D04" w14:textId="77777777" w:rsidTr="00DD257D">
        <w:trPr>
          <w:trHeight w:val="261"/>
        </w:trPr>
        <w:tc>
          <w:tcPr>
            <w:cnfStyle w:val="001000000000" w:firstRow="0" w:lastRow="0" w:firstColumn="1" w:lastColumn="0" w:oddVBand="0" w:evenVBand="0" w:oddHBand="0" w:evenHBand="0" w:firstRowFirstColumn="0" w:firstRowLastColumn="0" w:lastRowFirstColumn="0" w:lastRowLastColumn="0"/>
            <w:tcW w:w="1933" w:type="dxa"/>
            <w:noWrap/>
            <w:hideMark/>
          </w:tcPr>
          <w:p w14:paraId="5B88C952" w14:textId="77777777" w:rsidR="008C641C" w:rsidRPr="00AD6841" w:rsidRDefault="008C641C" w:rsidP="008C641C">
            <w:pPr>
              <w:jc w:val="center"/>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lastRenderedPageBreak/>
              <w:t xml:space="preserve"> Gare Sud</w:t>
            </w:r>
          </w:p>
        </w:tc>
        <w:tc>
          <w:tcPr>
            <w:tcW w:w="1507" w:type="dxa"/>
            <w:noWrap/>
            <w:vAlign w:val="bottom"/>
            <w:hideMark/>
          </w:tcPr>
          <w:p w14:paraId="29A02FD3" w14:textId="4DEC5130"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-3.4</w:t>
            </w:r>
          </w:p>
        </w:tc>
        <w:tc>
          <w:tcPr>
            <w:tcW w:w="1041" w:type="dxa"/>
            <w:noWrap/>
            <w:vAlign w:val="bottom"/>
            <w:hideMark/>
          </w:tcPr>
          <w:p w14:paraId="01576DC0" w14:textId="039E87D6"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-6.5</w:t>
            </w:r>
          </w:p>
        </w:tc>
        <w:tc>
          <w:tcPr>
            <w:tcW w:w="1468" w:type="dxa"/>
            <w:noWrap/>
            <w:vAlign w:val="bottom"/>
            <w:hideMark/>
          </w:tcPr>
          <w:p w14:paraId="121A05CA" w14:textId="382D17DD"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5.2</w:t>
            </w:r>
          </w:p>
        </w:tc>
        <w:tc>
          <w:tcPr>
            <w:tcW w:w="1014" w:type="dxa"/>
            <w:noWrap/>
            <w:vAlign w:val="bottom"/>
            <w:hideMark/>
          </w:tcPr>
          <w:p w14:paraId="0B5CE237" w14:textId="5AE2D0B6"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7.0</w:t>
            </w:r>
          </w:p>
        </w:tc>
        <w:tc>
          <w:tcPr>
            <w:tcW w:w="1468" w:type="dxa"/>
            <w:noWrap/>
            <w:vAlign w:val="bottom"/>
            <w:hideMark/>
          </w:tcPr>
          <w:p w14:paraId="055F1011" w14:textId="6EBEC7C2"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4.0</w:t>
            </w:r>
          </w:p>
        </w:tc>
        <w:tc>
          <w:tcPr>
            <w:tcW w:w="1014" w:type="dxa"/>
            <w:noWrap/>
            <w:vAlign w:val="bottom"/>
            <w:hideMark/>
          </w:tcPr>
          <w:p w14:paraId="2AF82139" w14:textId="7AA052AF"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6.6</w:t>
            </w:r>
          </w:p>
        </w:tc>
      </w:tr>
      <w:tr w:rsidR="008C641C" w:rsidRPr="00DD257D" w14:paraId="271D5A64" w14:textId="77777777" w:rsidTr="00DD257D">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933" w:type="dxa"/>
            <w:noWrap/>
            <w:hideMark/>
          </w:tcPr>
          <w:p w14:paraId="2A40215B" w14:textId="77777777" w:rsidR="008C641C" w:rsidRPr="00AD6841" w:rsidRDefault="008C641C" w:rsidP="008C641C">
            <w:pPr>
              <w:jc w:val="center"/>
              <w:rPr>
                <w:rFonts w:ascii="Calibri" w:eastAsia="Times New Roman" w:hAnsi="Calibri" w:cs="Calibri"/>
                <w:color w:val="000000"/>
                <w:sz w:val="20"/>
                <w:szCs w:val="20"/>
                <w:lang w:eastAsia="en-GB"/>
              </w:rPr>
            </w:pPr>
            <w:proofErr w:type="spellStart"/>
            <w:r w:rsidRPr="00AD6841">
              <w:rPr>
                <w:rFonts w:ascii="Calibri" w:eastAsia="Times New Roman" w:hAnsi="Calibri" w:cs="Calibri"/>
                <w:color w:val="000000"/>
                <w:sz w:val="20"/>
                <w:szCs w:val="20"/>
                <w:lang w:eastAsia="en-GB"/>
              </w:rPr>
              <w:t>Hopital</w:t>
            </w:r>
            <w:proofErr w:type="spellEnd"/>
          </w:p>
        </w:tc>
        <w:tc>
          <w:tcPr>
            <w:tcW w:w="1507" w:type="dxa"/>
            <w:noWrap/>
            <w:vAlign w:val="bottom"/>
            <w:hideMark/>
          </w:tcPr>
          <w:p w14:paraId="794C7968" w14:textId="1B707075"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-0.1</w:t>
            </w:r>
          </w:p>
        </w:tc>
        <w:tc>
          <w:tcPr>
            <w:tcW w:w="1041" w:type="dxa"/>
            <w:noWrap/>
            <w:vAlign w:val="bottom"/>
            <w:hideMark/>
          </w:tcPr>
          <w:p w14:paraId="05DA8F12" w14:textId="105AC8B0"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-1.5</w:t>
            </w:r>
          </w:p>
        </w:tc>
        <w:tc>
          <w:tcPr>
            <w:tcW w:w="1468" w:type="dxa"/>
            <w:noWrap/>
            <w:vAlign w:val="bottom"/>
            <w:hideMark/>
          </w:tcPr>
          <w:p w14:paraId="2CAF6036" w14:textId="5849779D"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2.1</w:t>
            </w:r>
          </w:p>
        </w:tc>
        <w:tc>
          <w:tcPr>
            <w:tcW w:w="1014" w:type="dxa"/>
            <w:noWrap/>
            <w:vAlign w:val="bottom"/>
            <w:hideMark/>
          </w:tcPr>
          <w:p w14:paraId="5F0AB3B5" w14:textId="34F534A2"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3.1</w:t>
            </w:r>
          </w:p>
        </w:tc>
        <w:tc>
          <w:tcPr>
            <w:tcW w:w="1468" w:type="dxa"/>
            <w:noWrap/>
            <w:vAlign w:val="bottom"/>
            <w:hideMark/>
          </w:tcPr>
          <w:p w14:paraId="389D1A85" w14:textId="631702EB"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1.6</w:t>
            </w:r>
          </w:p>
        </w:tc>
        <w:tc>
          <w:tcPr>
            <w:tcW w:w="1014" w:type="dxa"/>
            <w:noWrap/>
            <w:vAlign w:val="bottom"/>
            <w:hideMark/>
          </w:tcPr>
          <w:p w14:paraId="7E0F2C24" w14:textId="684D8940"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2.3</w:t>
            </w:r>
          </w:p>
        </w:tc>
      </w:tr>
      <w:tr w:rsidR="008C641C" w:rsidRPr="00DD257D" w14:paraId="654ECA3A" w14:textId="77777777" w:rsidTr="00DD257D">
        <w:trPr>
          <w:trHeight w:val="261"/>
        </w:trPr>
        <w:tc>
          <w:tcPr>
            <w:cnfStyle w:val="001000000000" w:firstRow="0" w:lastRow="0" w:firstColumn="1" w:lastColumn="0" w:oddVBand="0" w:evenVBand="0" w:oddHBand="0" w:evenHBand="0" w:firstRowFirstColumn="0" w:firstRowLastColumn="0" w:lastRowFirstColumn="0" w:lastRowLastColumn="0"/>
            <w:tcW w:w="1933" w:type="dxa"/>
            <w:noWrap/>
            <w:hideMark/>
          </w:tcPr>
          <w:p w14:paraId="2C2164CD" w14:textId="77777777" w:rsidR="008C641C" w:rsidRPr="00AD6841" w:rsidRDefault="008C641C" w:rsidP="008C641C">
            <w:pPr>
              <w:jc w:val="center"/>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 xml:space="preserve"> Hostel</w:t>
            </w:r>
          </w:p>
        </w:tc>
        <w:tc>
          <w:tcPr>
            <w:tcW w:w="1507" w:type="dxa"/>
            <w:noWrap/>
            <w:vAlign w:val="bottom"/>
            <w:hideMark/>
          </w:tcPr>
          <w:p w14:paraId="1824E856" w14:textId="22339452"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-1.5</w:t>
            </w:r>
          </w:p>
        </w:tc>
        <w:tc>
          <w:tcPr>
            <w:tcW w:w="1041" w:type="dxa"/>
            <w:noWrap/>
            <w:vAlign w:val="bottom"/>
            <w:hideMark/>
          </w:tcPr>
          <w:p w14:paraId="5AF1F93E" w14:textId="06F1830C"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-2.9</w:t>
            </w:r>
          </w:p>
        </w:tc>
        <w:tc>
          <w:tcPr>
            <w:tcW w:w="1468" w:type="dxa"/>
            <w:noWrap/>
            <w:vAlign w:val="bottom"/>
            <w:hideMark/>
          </w:tcPr>
          <w:p w14:paraId="0FF39CBD" w14:textId="16441E9A"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2.0</w:t>
            </w:r>
          </w:p>
        </w:tc>
        <w:tc>
          <w:tcPr>
            <w:tcW w:w="1014" w:type="dxa"/>
            <w:noWrap/>
            <w:vAlign w:val="bottom"/>
            <w:hideMark/>
          </w:tcPr>
          <w:p w14:paraId="0FD0B0A4" w14:textId="6D78E337"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3.4</w:t>
            </w:r>
          </w:p>
        </w:tc>
        <w:tc>
          <w:tcPr>
            <w:tcW w:w="1468" w:type="dxa"/>
            <w:noWrap/>
            <w:vAlign w:val="bottom"/>
            <w:hideMark/>
          </w:tcPr>
          <w:p w14:paraId="54153CF9" w14:textId="27E87030"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1.5</w:t>
            </w:r>
          </w:p>
        </w:tc>
        <w:tc>
          <w:tcPr>
            <w:tcW w:w="1014" w:type="dxa"/>
            <w:noWrap/>
            <w:vAlign w:val="bottom"/>
            <w:hideMark/>
          </w:tcPr>
          <w:p w14:paraId="4DD0FB8A" w14:textId="67E16A9D"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3.0</w:t>
            </w:r>
          </w:p>
        </w:tc>
      </w:tr>
      <w:tr w:rsidR="008C641C" w:rsidRPr="00DD257D" w14:paraId="47C1A110" w14:textId="77777777" w:rsidTr="00DD257D">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933" w:type="dxa"/>
            <w:noWrap/>
            <w:hideMark/>
          </w:tcPr>
          <w:p w14:paraId="1AB0FEE5" w14:textId="77777777" w:rsidR="008C641C" w:rsidRPr="00AD6841" w:rsidRDefault="008C641C" w:rsidP="008C641C">
            <w:pPr>
              <w:jc w:val="center"/>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 xml:space="preserve"> La </w:t>
            </w:r>
            <w:proofErr w:type="spellStart"/>
            <w:r w:rsidRPr="00AD6841">
              <w:rPr>
                <w:rFonts w:ascii="Calibri" w:eastAsia="Times New Roman" w:hAnsi="Calibri" w:cs="Calibri"/>
                <w:color w:val="000000"/>
                <w:sz w:val="20"/>
                <w:szCs w:val="20"/>
                <w:lang w:eastAsia="en-GB"/>
              </w:rPr>
              <w:t>Plage</w:t>
            </w:r>
            <w:proofErr w:type="spellEnd"/>
          </w:p>
        </w:tc>
        <w:tc>
          <w:tcPr>
            <w:tcW w:w="1507" w:type="dxa"/>
            <w:noWrap/>
            <w:vAlign w:val="bottom"/>
            <w:hideMark/>
          </w:tcPr>
          <w:p w14:paraId="132F5948" w14:textId="72C8F02B"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1.7</w:t>
            </w:r>
          </w:p>
        </w:tc>
        <w:tc>
          <w:tcPr>
            <w:tcW w:w="1041" w:type="dxa"/>
            <w:noWrap/>
            <w:vAlign w:val="bottom"/>
            <w:hideMark/>
          </w:tcPr>
          <w:p w14:paraId="1A80DA94" w14:textId="5B506055"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1.5</w:t>
            </w:r>
          </w:p>
        </w:tc>
        <w:tc>
          <w:tcPr>
            <w:tcW w:w="1468" w:type="dxa"/>
            <w:noWrap/>
            <w:vAlign w:val="bottom"/>
            <w:hideMark/>
          </w:tcPr>
          <w:p w14:paraId="5C4E14D0" w14:textId="6D2E2EEA"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2.9</w:t>
            </w:r>
          </w:p>
        </w:tc>
        <w:tc>
          <w:tcPr>
            <w:tcW w:w="1014" w:type="dxa"/>
            <w:noWrap/>
            <w:vAlign w:val="bottom"/>
            <w:hideMark/>
          </w:tcPr>
          <w:p w14:paraId="3A81607B" w14:textId="3C444E19"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2.6</w:t>
            </w:r>
          </w:p>
        </w:tc>
        <w:tc>
          <w:tcPr>
            <w:tcW w:w="1468" w:type="dxa"/>
            <w:noWrap/>
            <w:vAlign w:val="bottom"/>
            <w:hideMark/>
          </w:tcPr>
          <w:p w14:paraId="105F1E43" w14:textId="58074504"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1.8</w:t>
            </w:r>
          </w:p>
        </w:tc>
        <w:tc>
          <w:tcPr>
            <w:tcW w:w="1014" w:type="dxa"/>
            <w:noWrap/>
            <w:vAlign w:val="bottom"/>
            <w:hideMark/>
          </w:tcPr>
          <w:p w14:paraId="2C18A012" w14:textId="688736D1"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1.8</w:t>
            </w:r>
          </w:p>
        </w:tc>
      </w:tr>
      <w:tr w:rsidR="008C641C" w:rsidRPr="00DD257D" w14:paraId="463779F5" w14:textId="77777777" w:rsidTr="00DD257D">
        <w:trPr>
          <w:trHeight w:val="261"/>
        </w:trPr>
        <w:tc>
          <w:tcPr>
            <w:cnfStyle w:val="001000000000" w:firstRow="0" w:lastRow="0" w:firstColumn="1" w:lastColumn="0" w:oddVBand="0" w:evenVBand="0" w:oddHBand="0" w:evenHBand="0" w:firstRowFirstColumn="0" w:firstRowLastColumn="0" w:lastRowFirstColumn="0" w:lastRowLastColumn="0"/>
            <w:tcW w:w="1933" w:type="dxa"/>
            <w:noWrap/>
            <w:hideMark/>
          </w:tcPr>
          <w:p w14:paraId="6A4CCA70" w14:textId="77777777" w:rsidR="008C641C" w:rsidRPr="00AD6841" w:rsidRDefault="008C641C" w:rsidP="008C641C">
            <w:pPr>
              <w:jc w:val="center"/>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 xml:space="preserve"> Petit </w:t>
            </w:r>
            <w:proofErr w:type="spellStart"/>
            <w:r w:rsidRPr="00AD6841">
              <w:rPr>
                <w:rFonts w:ascii="Calibri" w:eastAsia="Times New Roman" w:hAnsi="Calibri" w:cs="Calibri"/>
                <w:color w:val="000000"/>
                <w:sz w:val="20"/>
                <w:szCs w:val="20"/>
                <w:lang w:eastAsia="en-GB"/>
              </w:rPr>
              <w:t>Perdtemps</w:t>
            </w:r>
            <w:proofErr w:type="spellEnd"/>
          </w:p>
        </w:tc>
        <w:tc>
          <w:tcPr>
            <w:tcW w:w="1507" w:type="dxa"/>
            <w:noWrap/>
            <w:vAlign w:val="bottom"/>
            <w:hideMark/>
          </w:tcPr>
          <w:p w14:paraId="1EFF0C8C" w14:textId="39AD3E36"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-0.4</w:t>
            </w:r>
          </w:p>
        </w:tc>
        <w:tc>
          <w:tcPr>
            <w:tcW w:w="1041" w:type="dxa"/>
            <w:noWrap/>
            <w:vAlign w:val="bottom"/>
            <w:hideMark/>
          </w:tcPr>
          <w:p w14:paraId="399112E1" w14:textId="7B71A188"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-1.0</w:t>
            </w:r>
          </w:p>
        </w:tc>
        <w:tc>
          <w:tcPr>
            <w:tcW w:w="1468" w:type="dxa"/>
            <w:noWrap/>
            <w:vAlign w:val="bottom"/>
            <w:hideMark/>
          </w:tcPr>
          <w:p w14:paraId="0D8E082D" w14:textId="58CA837C"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0.9</w:t>
            </w:r>
          </w:p>
        </w:tc>
        <w:tc>
          <w:tcPr>
            <w:tcW w:w="1014" w:type="dxa"/>
            <w:noWrap/>
            <w:vAlign w:val="bottom"/>
            <w:hideMark/>
          </w:tcPr>
          <w:p w14:paraId="1CDC4FEF" w14:textId="196BA732"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1.4</w:t>
            </w:r>
          </w:p>
        </w:tc>
        <w:tc>
          <w:tcPr>
            <w:tcW w:w="1468" w:type="dxa"/>
            <w:noWrap/>
            <w:vAlign w:val="bottom"/>
            <w:hideMark/>
          </w:tcPr>
          <w:p w14:paraId="4AF35665" w14:textId="7C32F2FC"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0.6</w:t>
            </w:r>
          </w:p>
        </w:tc>
        <w:tc>
          <w:tcPr>
            <w:tcW w:w="1014" w:type="dxa"/>
            <w:noWrap/>
            <w:vAlign w:val="bottom"/>
            <w:hideMark/>
          </w:tcPr>
          <w:p w14:paraId="744640F9" w14:textId="335BFA54"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1.1</w:t>
            </w:r>
          </w:p>
        </w:tc>
      </w:tr>
      <w:tr w:rsidR="008C641C" w:rsidRPr="00DD257D" w14:paraId="64D859F7" w14:textId="77777777" w:rsidTr="00DD257D">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933" w:type="dxa"/>
            <w:noWrap/>
            <w:hideMark/>
          </w:tcPr>
          <w:p w14:paraId="594E7C40" w14:textId="77777777" w:rsidR="008C641C" w:rsidRPr="00AD6841" w:rsidRDefault="008C641C" w:rsidP="008C641C">
            <w:pPr>
              <w:jc w:val="center"/>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 xml:space="preserve"> Piscine du </w:t>
            </w:r>
            <w:proofErr w:type="spellStart"/>
            <w:r w:rsidRPr="00AD6841">
              <w:rPr>
                <w:rFonts w:ascii="Calibri" w:eastAsia="Times New Roman" w:hAnsi="Calibri" w:cs="Calibri"/>
                <w:color w:val="000000"/>
                <w:sz w:val="20"/>
                <w:szCs w:val="20"/>
                <w:lang w:eastAsia="en-GB"/>
              </w:rPr>
              <w:t>Cossy</w:t>
            </w:r>
            <w:proofErr w:type="spellEnd"/>
          </w:p>
        </w:tc>
        <w:tc>
          <w:tcPr>
            <w:tcW w:w="1507" w:type="dxa"/>
            <w:noWrap/>
            <w:vAlign w:val="bottom"/>
            <w:hideMark/>
          </w:tcPr>
          <w:p w14:paraId="330191B2" w14:textId="76ED3AD4"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-1.0</w:t>
            </w:r>
          </w:p>
        </w:tc>
        <w:tc>
          <w:tcPr>
            <w:tcW w:w="1041" w:type="dxa"/>
            <w:noWrap/>
            <w:vAlign w:val="bottom"/>
            <w:hideMark/>
          </w:tcPr>
          <w:p w14:paraId="5E3F2976" w14:textId="677ACA3B"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-0.2</w:t>
            </w:r>
          </w:p>
        </w:tc>
        <w:tc>
          <w:tcPr>
            <w:tcW w:w="1468" w:type="dxa"/>
            <w:noWrap/>
            <w:vAlign w:val="bottom"/>
            <w:hideMark/>
          </w:tcPr>
          <w:p w14:paraId="38267EDE" w14:textId="4C2A1827"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1.8</w:t>
            </w:r>
          </w:p>
        </w:tc>
        <w:tc>
          <w:tcPr>
            <w:tcW w:w="1014" w:type="dxa"/>
            <w:noWrap/>
            <w:vAlign w:val="bottom"/>
            <w:hideMark/>
          </w:tcPr>
          <w:p w14:paraId="37DDCCD0" w14:textId="031C3CF8"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2.0</w:t>
            </w:r>
          </w:p>
        </w:tc>
        <w:tc>
          <w:tcPr>
            <w:tcW w:w="1468" w:type="dxa"/>
            <w:noWrap/>
            <w:vAlign w:val="bottom"/>
            <w:hideMark/>
          </w:tcPr>
          <w:p w14:paraId="530709F3" w14:textId="6DF5B532"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1.3</w:t>
            </w:r>
          </w:p>
        </w:tc>
        <w:tc>
          <w:tcPr>
            <w:tcW w:w="1014" w:type="dxa"/>
            <w:noWrap/>
            <w:vAlign w:val="bottom"/>
            <w:hideMark/>
          </w:tcPr>
          <w:p w14:paraId="50158691" w14:textId="44458577"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1.6</w:t>
            </w:r>
          </w:p>
        </w:tc>
      </w:tr>
      <w:tr w:rsidR="008C641C" w:rsidRPr="00DD257D" w14:paraId="37A4F03C" w14:textId="77777777" w:rsidTr="00DD257D">
        <w:trPr>
          <w:trHeight w:val="261"/>
        </w:trPr>
        <w:tc>
          <w:tcPr>
            <w:cnfStyle w:val="001000000000" w:firstRow="0" w:lastRow="0" w:firstColumn="1" w:lastColumn="0" w:oddVBand="0" w:evenVBand="0" w:oddHBand="0" w:evenHBand="0" w:firstRowFirstColumn="0" w:firstRowLastColumn="0" w:lastRowFirstColumn="0" w:lastRowLastColumn="0"/>
            <w:tcW w:w="1933" w:type="dxa"/>
            <w:noWrap/>
            <w:hideMark/>
          </w:tcPr>
          <w:p w14:paraId="5B004B25" w14:textId="77777777" w:rsidR="008C641C" w:rsidRPr="00AD6841" w:rsidRDefault="008C641C" w:rsidP="008C641C">
            <w:pPr>
              <w:jc w:val="center"/>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 xml:space="preserve"> Place de </w:t>
            </w:r>
            <w:proofErr w:type="spellStart"/>
            <w:r w:rsidRPr="00AD6841">
              <w:rPr>
                <w:rFonts w:ascii="Calibri" w:eastAsia="Times New Roman" w:hAnsi="Calibri" w:cs="Calibri"/>
                <w:color w:val="000000"/>
                <w:sz w:val="20"/>
                <w:szCs w:val="20"/>
                <w:lang w:eastAsia="en-GB"/>
              </w:rPr>
              <w:t>Savoie</w:t>
            </w:r>
            <w:proofErr w:type="spellEnd"/>
          </w:p>
        </w:tc>
        <w:tc>
          <w:tcPr>
            <w:tcW w:w="1507" w:type="dxa"/>
            <w:noWrap/>
            <w:vAlign w:val="bottom"/>
            <w:hideMark/>
          </w:tcPr>
          <w:p w14:paraId="354FB24B" w14:textId="29FE7AD8"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0.1</w:t>
            </w:r>
          </w:p>
        </w:tc>
        <w:tc>
          <w:tcPr>
            <w:tcW w:w="1041" w:type="dxa"/>
            <w:noWrap/>
            <w:vAlign w:val="bottom"/>
            <w:hideMark/>
          </w:tcPr>
          <w:p w14:paraId="4D77B7A5" w14:textId="0E7C7879"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-1.7</w:t>
            </w:r>
          </w:p>
        </w:tc>
        <w:tc>
          <w:tcPr>
            <w:tcW w:w="1468" w:type="dxa"/>
            <w:noWrap/>
            <w:vAlign w:val="bottom"/>
            <w:hideMark/>
          </w:tcPr>
          <w:p w14:paraId="04CD0AF7" w14:textId="5383810A"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0.9</w:t>
            </w:r>
          </w:p>
        </w:tc>
        <w:tc>
          <w:tcPr>
            <w:tcW w:w="1014" w:type="dxa"/>
            <w:noWrap/>
            <w:vAlign w:val="bottom"/>
            <w:hideMark/>
          </w:tcPr>
          <w:p w14:paraId="492A46EC" w14:textId="7BB48756"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2.6</w:t>
            </w:r>
          </w:p>
        </w:tc>
        <w:tc>
          <w:tcPr>
            <w:tcW w:w="1468" w:type="dxa"/>
            <w:noWrap/>
            <w:vAlign w:val="bottom"/>
            <w:hideMark/>
          </w:tcPr>
          <w:p w14:paraId="75EFB77A" w14:textId="6BD72636"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0.6</w:t>
            </w:r>
          </w:p>
        </w:tc>
        <w:tc>
          <w:tcPr>
            <w:tcW w:w="1014" w:type="dxa"/>
            <w:noWrap/>
            <w:vAlign w:val="bottom"/>
            <w:hideMark/>
          </w:tcPr>
          <w:p w14:paraId="085ECB2B" w14:textId="6E716F85"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2.3</w:t>
            </w:r>
          </w:p>
        </w:tc>
      </w:tr>
      <w:tr w:rsidR="008C641C" w:rsidRPr="00DD257D" w14:paraId="22096E8F" w14:textId="77777777" w:rsidTr="00DD257D">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933" w:type="dxa"/>
            <w:noWrap/>
            <w:hideMark/>
          </w:tcPr>
          <w:p w14:paraId="4DA10FCD" w14:textId="77777777" w:rsidR="008C641C" w:rsidRPr="00AD6841" w:rsidRDefault="008C641C" w:rsidP="008C641C">
            <w:pPr>
              <w:jc w:val="center"/>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 xml:space="preserve"> Stade de </w:t>
            </w:r>
            <w:proofErr w:type="spellStart"/>
            <w:r w:rsidRPr="00AD6841">
              <w:rPr>
                <w:rFonts w:ascii="Calibri" w:eastAsia="Times New Roman" w:hAnsi="Calibri" w:cs="Calibri"/>
                <w:color w:val="000000"/>
                <w:sz w:val="20"/>
                <w:szCs w:val="20"/>
                <w:lang w:eastAsia="en-GB"/>
              </w:rPr>
              <w:t>Colovray</w:t>
            </w:r>
            <w:proofErr w:type="spellEnd"/>
          </w:p>
        </w:tc>
        <w:tc>
          <w:tcPr>
            <w:tcW w:w="1507" w:type="dxa"/>
            <w:noWrap/>
            <w:vAlign w:val="bottom"/>
            <w:hideMark/>
          </w:tcPr>
          <w:p w14:paraId="36E81BCB" w14:textId="20D2F89D"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0.5</w:t>
            </w:r>
          </w:p>
        </w:tc>
        <w:tc>
          <w:tcPr>
            <w:tcW w:w="1041" w:type="dxa"/>
            <w:noWrap/>
            <w:vAlign w:val="bottom"/>
            <w:hideMark/>
          </w:tcPr>
          <w:p w14:paraId="017EF8F1" w14:textId="6A093613"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1.8</w:t>
            </w:r>
          </w:p>
        </w:tc>
        <w:tc>
          <w:tcPr>
            <w:tcW w:w="1468" w:type="dxa"/>
            <w:noWrap/>
            <w:vAlign w:val="bottom"/>
            <w:hideMark/>
          </w:tcPr>
          <w:p w14:paraId="7F20DFE2" w14:textId="1EE91D99"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0.8</w:t>
            </w:r>
          </w:p>
        </w:tc>
        <w:tc>
          <w:tcPr>
            <w:tcW w:w="1014" w:type="dxa"/>
            <w:noWrap/>
            <w:vAlign w:val="bottom"/>
            <w:hideMark/>
          </w:tcPr>
          <w:p w14:paraId="2B39D2FF" w14:textId="480E9CCE"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2.2</w:t>
            </w:r>
          </w:p>
        </w:tc>
        <w:tc>
          <w:tcPr>
            <w:tcW w:w="1468" w:type="dxa"/>
            <w:noWrap/>
            <w:vAlign w:val="bottom"/>
            <w:hideMark/>
          </w:tcPr>
          <w:p w14:paraId="6460433F" w14:textId="37451ACC"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0.5</w:t>
            </w:r>
          </w:p>
        </w:tc>
        <w:tc>
          <w:tcPr>
            <w:tcW w:w="1014" w:type="dxa"/>
            <w:noWrap/>
            <w:vAlign w:val="bottom"/>
            <w:hideMark/>
          </w:tcPr>
          <w:p w14:paraId="5C00B415" w14:textId="3A890DBE"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1.8</w:t>
            </w:r>
          </w:p>
        </w:tc>
      </w:tr>
      <w:tr w:rsidR="008C641C" w:rsidRPr="00DD257D" w14:paraId="50D940C1" w14:textId="77777777" w:rsidTr="00DD257D">
        <w:trPr>
          <w:trHeight w:val="261"/>
        </w:trPr>
        <w:tc>
          <w:tcPr>
            <w:cnfStyle w:val="001000000000" w:firstRow="0" w:lastRow="0" w:firstColumn="1" w:lastColumn="0" w:oddVBand="0" w:evenVBand="0" w:oddHBand="0" w:evenHBand="0" w:firstRowFirstColumn="0" w:firstRowLastColumn="0" w:lastRowFirstColumn="0" w:lastRowLastColumn="0"/>
            <w:tcW w:w="1933" w:type="dxa"/>
            <w:noWrap/>
            <w:hideMark/>
          </w:tcPr>
          <w:p w14:paraId="5EE33120" w14:textId="77777777" w:rsidR="008C641C" w:rsidRPr="00AD6841" w:rsidRDefault="008C641C" w:rsidP="008C641C">
            <w:pPr>
              <w:jc w:val="center"/>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 xml:space="preserve"> Triangle de </w:t>
            </w:r>
            <w:proofErr w:type="spellStart"/>
            <w:r w:rsidRPr="00AD6841">
              <w:rPr>
                <w:rFonts w:ascii="Calibri" w:eastAsia="Times New Roman" w:hAnsi="Calibri" w:cs="Calibri"/>
                <w:color w:val="000000"/>
                <w:sz w:val="20"/>
                <w:szCs w:val="20"/>
                <w:lang w:eastAsia="en-GB"/>
              </w:rPr>
              <w:t>l'Etraz</w:t>
            </w:r>
            <w:proofErr w:type="spellEnd"/>
          </w:p>
        </w:tc>
        <w:tc>
          <w:tcPr>
            <w:tcW w:w="1507" w:type="dxa"/>
            <w:noWrap/>
            <w:vAlign w:val="bottom"/>
            <w:hideMark/>
          </w:tcPr>
          <w:p w14:paraId="4CE075E9" w14:textId="7445DB4C"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0.2</w:t>
            </w:r>
          </w:p>
        </w:tc>
        <w:tc>
          <w:tcPr>
            <w:tcW w:w="1041" w:type="dxa"/>
            <w:noWrap/>
            <w:vAlign w:val="bottom"/>
            <w:hideMark/>
          </w:tcPr>
          <w:p w14:paraId="5A184AF4" w14:textId="524DBDD0"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-1.9</w:t>
            </w:r>
          </w:p>
        </w:tc>
        <w:tc>
          <w:tcPr>
            <w:tcW w:w="1468" w:type="dxa"/>
            <w:noWrap/>
            <w:vAlign w:val="bottom"/>
            <w:hideMark/>
          </w:tcPr>
          <w:p w14:paraId="71004E46" w14:textId="089E6047"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1.9</w:t>
            </w:r>
          </w:p>
        </w:tc>
        <w:tc>
          <w:tcPr>
            <w:tcW w:w="1014" w:type="dxa"/>
            <w:noWrap/>
            <w:vAlign w:val="bottom"/>
            <w:hideMark/>
          </w:tcPr>
          <w:p w14:paraId="33C7D941" w14:textId="387EDD37"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2.8</w:t>
            </w:r>
          </w:p>
        </w:tc>
        <w:tc>
          <w:tcPr>
            <w:tcW w:w="1468" w:type="dxa"/>
            <w:noWrap/>
            <w:vAlign w:val="bottom"/>
            <w:hideMark/>
          </w:tcPr>
          <w:p w14:paraId="14E655FA" w14:textId="7BE18000"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1.7</w:t>
            </w:r>
          </w:p>
        </w:tc>
        <w:tc>
          <w:tcPr>
            <w:tcW w:w="1014" w:type="dxa"/>
            <w:noWrap/>
            <w:vAlign w:val="bottom"/>
            <w:hideMark/>
          </w:tcPr>
          <w:p w14:paraId="637D169C" w14:textId="1ABD2F43" w:rsidR="008C641C" w:rsidRPr="00AD6841" w:rsidRDefault="008C641C" w:rsidP="008C64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2.4</w:t>
            </w:r>
          </w:p>
        </w:tc>
      </w:tr>
      <w:tr w:rsidR="008C641C" w:rsidRPr="00DD257D" w14:paraId="08CB9493" w14:textId="77777777" w:rsidTr="00DD257D">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933" w:type="dxa"/>
            <w:noWrap/>
            <w:hideMark/>
          </w:tcPr>
          <w:p w14:paraId="3995FD09" w14:textId="77777777" w:rsidR="008C641C" w:rsidRPr="00AD6841" w:rsidRDefault="008C641C" w:rsidP="008C641C">
            <w:pPr>
              <w:jc w:val="center"/>
              <w:rPr>
                <w:rFonts w:ascii="Calibri" w:eastAsia="Times New Roman" w:hAnsi="Calibri" w:cs="Calibri"/>
                <w:color w:val="000000"/>
                <w:sz w:val="20"/>
                <w:szCs w:val="20"/>
                <w:lang w:eastAsia="en-GB"/>
              </w:rPr>
            </w:pPr>
            <w:r w:rsidRPr="00AD6841">
              <w:rPr>
                <w:rFonts w:ascii="Calibri" w:eastAsia="Times New Roman" w:hAnsi="Calibri" w:cs="Calibri"/>
                <w:color w:val="000000"/>
                <w:sz w:val="20"/>
                <w:szCs w:val="20"/>
                <w:lang w:eastAsia="en-GB"/>
              </w:rPr>
              <w:t>Aggregated</w:t>
            </w:r>
          </w:p>
        </w:tc>
        <w:tc>
          <w:tcPr>
            <w:tcW w:w="1507" w:type="dxa"/>
            <w:noWrap/>
            <w:vAlign w:val="bottom"/>
            <w:hideMark/>
          </w:tcPr>
          <w:p w14:paraId="4A1922B4" w14:textId="1165A950"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-5.8</w:t>
            </w:r>
          </w:p>
        </w:tc>
        <w:tc>
          <w:tcPr>
            <w:tcW w:w="1041" w:type="dxa"/>
            <w:noWrap/>
            <w:vAlign w:val="bottom"/>
            <w:hideMark/>
          </w:tcPr>
          <w:p w14:paraId="41552477" w14:textId="6A0409FC"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NA</w:t>
            </w:r>
          </w:p>
        </w:tc>
        <w:tc>
          <w:tcPr>
            <w:tcW w:w="1468" w:type="dxa"/>
            <w:noWrap/>
            <w:vAlign w:val="bottom"/>
            <w:hideMark/>
          </w:tcPr>
          <w:p w14:paraId="7A64B13C" w14:textId="722638E5"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7.8</w:t>
            </w:r>
          </w:p>
        </w:tc>
        <w:tc>
          <w:tcPr>
            <w:tcW w:w="1014" w:type="dxa"/>
            <w:noWrap/>
            <w:vAlign w:val="bottom"/>
            <w:hideMark/>
          </w:tcPr>
          <w:p w14:paraId="03F039FF" w14:textId="2189AF68"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NA</w:t>
            </w:r>
          </w:p>
        </w:tc>
        <w:tc>
          <w:tcPr>
            <w:tcW w:w="1468" w:type="dxa"/>
            <w:noWrap/>
            <w:vAlign w:val="bottom"/>
            <w:hideMark/>
          </w:tcPr>
          <w:p w14:paraId="31ED8E08" w14:textId="379F9230"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5.9</w:t>
            </w:r>
          </w:p>
        </w:tc>
        <w:tc>
          <w:tcPr>
            <w:tcW w:w="1014" w:type="dxa"/>
            <w:noWrap/>
            <w:vAlign w:val="bottom"/>
            <w:hideMark/>
          </w:tcPr>
          <w:p w14:paraId="016E8AB3" w14:textId="5194134E" w:rsidR="008C641C" w:rsidRPr="00AD6841" w:rsidRDefault="008C641C" w:rsidP="008C64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DD257D">
              <w:rPr>
                <w:rFonts w:ascii="Calibri" w:hAnsi="Calibri" w:cs="Calibri"/>
                <w:color w:val="000000"/>
                <w:sz w:val="20"/>
                <w:szCs w:val="20"/>
              </w:rPr>
              <w:t>NA</w:t>
            </w:r>
          </w:p>
        </w:tc>
      </w:tr>
      <w:tr w:rsidR="008C641C" w:rsidRPr="00DD257D" w14:paraId="046F9F63" w14:textId="77777777" w:rsidTr="00DD257D">
        <w:trPr>
          <w:trHeight w:val="261"/>
        </w:trPr>
        <w:tc>
          <w:tcPr>
            <w:cnfStyle w:val="001000000000" w:firstRow="0" w:lastRow="0" w:firstColumn="1" w:lastColumn="0" w:oddVBand="0" w:evenVBand="0" w:oddHBand="0" w:evenHBand="0" w:firstRowFirstColumn="0" w:firstRowLastColumn="0" w:lastRowFirstColumn="0" w:lastRowLastColumn="0"/>
            <w:tcW w:w="9448" w:type="dxa"/>
            <w:gridSpan w:val="7"/>
            <w:noWrap/>
          </w:tcPr>
          <w:p w14:paraId="07312BF2" w14:textId="67C8E3A2" w:rsidR="008C641C" w:rsidRPr="00DD257D" w:rsidRDefault="008C641C" w:rsidP="008C641C">
            <w:pPr>
              <w:jc w:val="center"/>
              <w:rPr>
                <w:rFonts w:ascii="Calibri" w:hAnsi="Calibri" w:cs="Calibri"/>
                <w:b w:val="0"/>
                <w:bCs w:val="0"/>
                <w:i/>
                <w:iCs/>
                <w:color w:val="000000"/>
                <w:sz w:val="20"/>
                <w:szCs w:val="20"/>
              </w:rPr>
            </w:pPr>
            <w:r w:rsidRPr="00DD257D">
              <w:rPr>
                <w:rFonts w:ascii="Calibri" w:hAnsi="Calibri" w:cs="Calibri"/>
                <w:b w:val="0"/>
                <w:bCs w:val="0"/>
                <w:i/>
                <w:iCs/>
                <w:color w:val="000000"/>
                <w:sz w:val="20"/>
                <w:szCs w:val="20"/>
              </w:rPr>
              <w:t>Table 1 – Analysis of Accuracy Measures</w:t>
            </w:r>
          </w:p>
        </w:tc>
      </w:tr>
    </w:tbl>
    <w:p w14:paraId="3E8BAD12" w14:textId="1CFAB4FA" w:rsidR="00AD6841" w:rsidRDefault="008C641C" w:rsidP="008C641C">
      <w:pPr>
        <w:pStyle w:val="Heading1"/>
        <w:rPr>
          <w:lang w:val="en-US"/>
        </w:rPr>
      </w:pPr>
      <w:r>
        <w:rPr>
          <w:lang w:val="en-US"/>
        </w:rPr>
        <w:t>Forecast</w:t>
      </w:r>
    </w:p>
    <w:p w14:paraId="58FD8BF9" w14:textId="539DC7E1" w:rsidR="008C641C" w:rsidRDefault="008C641C" w:rsidP="008C641C">
      <w:pPr>
        <w:rPr>
          <w:lang w:val="en-US"/>
        </w:rPr>
      </w:pPr>
      <w:r>
        <w:rPr>
          <w:b/>
          <w:bCs/>
          <w:lang w:val="en-US"/>
        </w:rPr>
        <w:t>Fig 10</w:t>
      </w:r>
      <w:r>
        <w:rPr>
          <w:lang w:val="en-US"/>
        </w:rPr>
        <w:t xml:space="preserve"> shows the final forecast developed using the bottom-up STL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535244" w14:paraId="2F6716D4" w14:textId="77777777" w:rsidTr="00535244">
        <w:tc>
          <w:tcPr>
            <w:tcW w:w="9736" w:type="dxa"/>
          </w:tcPr>
          <w:p w14:paraId="27136DC6" w14:textId="102B1DEF" w:rsidR="00535244" w:rsidRDefault="00535244" w:rsidP="00DD257D">
            <w:pPr>
              <w:jc w:val="center"/>
              <w:rPr>
                <w:lang w:val="en-US"/>
              </w:rPr>
            </w:pPr>
            <w:r w:rsidRPr="00535244">
              <w:rPr>
                <w:lang w:val="en-US"/>
              </w:rPr>
              <w:drawing>
                <wp:inline distT="0" distB="0" distL="0" distR="0" wp14:anchorId="61281457" wp14:editId="2DC8671E">
                  <wp:extent cx="5674343" cy="2563091"/>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057" b="1890"/>
                          <a:stretch/>
                        </pic:blipFill>
                        <pic:spPr bwMode="auto">
                          <a:xfrm>
                            <a:off x="0" y="0"/>
                            <a:ext cx="5680980" cy="2566089"/>
                          </a:xfrm>
                          <a:prstGeom prst="rect">
                            <a:avLst/>
                          </a:prstGeom>
                          <a:ln>
                            <a:noFill/>
                          </a:ln>
                          <a:extLst>
                            <a:ext uri="{53640926-AAD7-44D8-BBD7-CCE9431645EC}">
                              <a14:shadowObscured xmlns:a14="http://schemas.microsoft.com/office/drawing/2010/main"/>
                            </a:ext>
                          </a:extLst>
                        </pic:spPr>
                      </pic:pic>
                    </a:graphicData>
                  </a:graphic>
                </wp:inline>
              </w:drawing>
            </w:r>
          </w:p>
        </w:tc>
      </w:tr>
      <w:tr w:rsidR="00535244" w14:paraId="54564E23" w14:textId="77777777" w:rsidTr="00535244">
        <w:tc>
          <w:tcPr>
            <w:tcW w:w="9736" w:type="dxa"/>
          </w:tcPr>
          <w:p w14:paraId="20E38AF3" w14:textId="0B80BA7C" w:rsidR="00535244" w:rsidRPr="00535244" w:rsidRDefault="00535244" w:rsidP="00535244">
            <w:pPr>
              <w:jc w:val="center"/>
              <w:rPr>
                <w:i/>
                <w:iCs/>
                <w:sz w:val="18"/>
                <w:szCs w:val="18"/>
                <w:lang w:val="en-US"/>
              </w:rPr>
            </w:pPr>
            <w:r>
              <w:rPr>
                <w:i/>
                <w:iCs/>
                <w:sz w:val="18"/>
                <w:szCs w:val="18"/>
                <w:lang w:val="en-US"/>
              </w:rPr>
              <w:t>Fig 10 – Final Forecast of Total Bikes</w:t>
            </w:r>
          </w:p>
        </w:tc>
      </w:tr>
    </w:tbl>
    <w:p w14:paraId="6709E74A" w14:textId="5A7A8813" w:rsidR="00535244" w:rsidRDefault="00535244" w:rsidP="00535244">
      <w:pPr>
        <w:pStyle w:val="Heading1"/>
        <w:rPr>
          <w:lang w:val="en-US"/>
        </w:rPr>
      </w:pPr>
      <w:r>
        <w:rPr>
          <w:lang w:val="en-US"/>
        </w:rPr>
        <w:t>Limitations</w:t>
      </w:r>
    </w:p>
    <w:p w14:paraId="29C32323" w14:textId="59628420" w:rsidR="00535244" w:rsidRDefault="00DD257D" w:rsidP="00535244">
      <w:pPr>
        <w:rPr>
          <w:lang w:val="en-US"/>
        </w:rPr>
      </w:pPr>
      <w:r>
        <w:rPr>
          <w:lang w:val="en-US"/>
        </w:rPr>
        <w:t>The bottom-up STL decomposition model proved to be the most effective one when judged on RMSE/MAE/ME. However, there are some drawbacks of this model: (1) The confidence intervals are very large and become larger as the forecast horizon increases (2) the model does not take into account exogenous variables such as weather (3) Only the pre-evaluated seasonality was used. (4) An ETS model was used, further research could be conducted on ARIMA models using Fourier Transformations in time-series with complex and multiple seasonality. (5) The demand for bikes and e-bikes was combined. Future research could evaluate whether separate forecasting yields better results. (6) Population was not considered as an exogenous variable due to computational complexity which probably impacts results to a large degree.</w:t>
      </w:r>
    </w:p>
    <w:p w14:paraId="207C88F3" w14:textId="3373A35B" w:rsidR="003F2FCD" w:rsidRDefault="003F2FCD" w:rsidP="003F2FCD">
      <w:pPr>
        <w:pStyle w:val="Heading1"/>
        <w:rPr>
          <w:lang w:val="en-US"/>
        </w:rPr>
      </w:pPr>
      <w:r>
        <w:rPr>
          <w:lang w:val="en-US"/>
        </w:rPr>
        <w:t>Evaluation and Conclusion</w:t>
      </w:r>
    </w:p>
    <w:p w14:paraId="764EAAD4" w14:textId="4F805667" w:rsidR="003F2FCD" w:rsidRDefault="003F2FCD" w:rsidP="003F2FCD">
      <w:pPr>
        <w:rPr>
          <w:lang w:val="en-US"/>
        </w:rPr>
      </w:pPr>
      <w:r>
        <w:rPr>
          <w:lang w:val="en-US"/>
        </w:rPr>
        <w:t>This report has endeavored to evaluate different models in estimating bike-sharing demand.</w:t>
      </w:r>
      <w:r>
        <w:rPr>
          <w:lang w:val="en-US"/>
        </w:rPr>
        <w:t xml:space="preserve"> The STL decomposition model was selected in the end and despite its aforementioned drawbacks. In terms of the forecast results, unlike the TSLM model, they are reasonably spaced and do not display a perpetually increasing or decreasing trend. However, because of the large confidence intervals, the prediction is not as cogent as the group would like. Nonetheless, the forecast captures the daily and weekly seasonality accurately enough and presents a forecast that can be credible. In short, this report has shown that even erratic time periods with complex seasonality can be modelled accurately.</w:t>
      </w:r>
    </w:p>
    <w:p w14:paraId="097F8457" w14:textId="7CB5E9AB" w:rsidR="003F2FCD" w:rsidRDefault="003F2FCD" w:rsidP="003F2FCD">
      <w:pPr>
        <w:pStyle w:val="Heading1"/>
        <w:rPr>
          <w:lang w:val="en-US"/>
        </w:rPr>
      </w:pPr>
      <w:r>
        <w:rPr>
          <w:lang w:val="en-US"/>
        </w:rPr>
        <w:lastRenderedPageBreak/>
        <w:t>Appendix</w:t>
      </w:r>
    </w:p>
    <w:p w14:paraId="69D23583" w14:textId="62E4AEE8" w:rsidR="003F2FCD" w:rsidRDefault="003F2FCD" w:rsidP="003F2FCD">
      <w:pPr>
        <w:pStyle w:val="Heading2"/>
        <w:rPr>
          <w:lang w:val="en-US"/>
        </w:rPr>
      </w:pPr>
      <w:r>
        <w:rPr>
          <w:lang w:val="en-US"/>
        </w:rPr>
        <w:t>Appendix 1</w:t>
      </w:r>
    </w:p>
    <w:p w14:paraId="7A16EEF1" w14:textId="2D9B05F1" w:rsidR="003F2FCD" w:rsidRPr="003F2FCD" w:rsidRDefault="003F2FCD" w:rsidP="003F2FCD">
      <w:pPr>
        <w:rPr>
          <w:lang w:val="en-US"/>
        </w:rPr>
      </w:pPr>
      <w:r>
        <w:rPr>
          <w:lang w:val="en-US"/>
        </w:rPr>
        <w:t>This appendix shows the correlation between bike demand and e-bike demand. There is some minor correlation</w:t>
      </w:r>
      <w:r w:rsidR="00511C08">
        <w:rPr>
          <w:lang w:val="en-US"/>
        </w:rPr>
        <w:t xml:space="preserve"> between the two but not enough to suggest that increases in one lead to a directly proportional increase in another. However, the </w:t>
      </w:r>
      <w:proofErr w:type="gramStart"/>
      <w:r w:rsidR="00511C08">
        <w:rPr>
          <w:lang w:val="en-US"/>
        </w:rPr>
        <w:t>two time</w:t>
      </w:r>
      <w:proofErr w:type="gramEnd"/>
      <w:r w:rsidR="00511C08">
        <w:rPr>
          <w:lang w:val="en-US"/>
        </w:rPr>
        <w:t xml:space="preserve"> series are not completely distinct so the work clumped them together.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3F2FCD" w14:paraId="57EE5B8E" w14:textId="77777777" w:rsidTr="003F2FCD">
        <w:tc>
          <w:tcPr>
            <w:tcW w:w="9736" w:type="dxa"/>
          </w:tcPr>
          <w:p w14:paraId="76027924" w14:textId="78B75C35" w:rsidR="003F2FCD" w:rsidRDefault="003F2FCD" w:rsidP="00511C08">
            <w:pPr>
              <w:jc w:val="center"/>
              <w:rPr>
                <w:lang w:val="en-US"/>
              </w:rPr>
            </w:pPr>
            <w:r w:rsidRPr="003F2FCD">
              <w:rPr>
                <w:lang w:val="en-US"/>
              </w:rPr>
              <w:drawing>
                <wp:inline distT="0" distB="0" distL="0" distR="0" wp14:anchorId="2D595C7C" wp14:editId="03CA3B56">
                  <wp:extent cx="4275864" cy="27626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389" cy="2769484"/>
                          </a:xfrm>
                          <a:prstGeom prst="rect">
                            <a:avLst/>
                          </a:prstGeom>
                        </pic:spPr>
                      </pic:pic>
                    </a:graphicData>
                  </a:graphic>
                </wp:inline>
              </w:drawing>
            </w:r>
          </w:p>
        </w:tc>
      </w:tr>
      <w:tr w:rsidR="003F2FCD" w14:paraId="6F059F8B" w14:textId="77777777" w:rsidTr="003F2FCD">
        <w:tc>
          <w:tcPr>
            <w:tcW w:w="9736" w:type="dxa"/>
          </w:tcPr>
          <w:p w14:paraId="6E3B2BA1" w14:textId="1D988222" w:rsidR="003F2FCD" w:rsidRPr="003F2FCD" w:rsidRDefault="003F2FCD" w:rsidP="003F2FCD">
            <w:pPr>
              <w:jc w:val="center"/>
              <w:rPr>
                <w:i/>
                <w:iCs/>
                <w:sz w:val="18"/>
                <w:szCs w:val="18"/>
                <w:lang w:val="en-US"/>
              </w:rPr>
            </w:pPr>
            <w:r>
              <w:rPr>
                <w:i/>
                <w:iCs/>
                <w:sz w:val="18"/>
                <w:szCs w:val="18"/>
                <w:lang w:val="en-US"/>
              </w:rPr>
              <w:t>Correlation between demand of bikes and e-bikes</w:t>
            </w:r>
          </w:p>
        </w:tc>
      </w:tr>
    </w:tbl>
    <w:p w14:paraId="29F660C1" w14:textId="184DEFB8" w:rsidR="003F2FCD" w:rsidRDefault="003F2FCD" w:rsidP="003F2FCD">
      <w:pPr>
        <w:pStyle w:val="Heading2"/>
        <w:rPr>
          <w:lang w:val="en-US"/>
        </w:rPr>
      </w:pPr>
      <w:r>
        <w:rPr>
          <w:lang w:val="en-US"/>
        </w:rPr>
        <w:t>Appendix 2</w:t>
      </w:r>
    </w:p>
    <w:p w14:paraId="00F21A39" w14:textId="2E7016EF" w:rsidR="003F2FCD" w:rsidRDefault="00511C08" w:rsidP="003F2FCD">
      <w:pPr>
        <w:rPr>
          <w:lang w:val="en-US"/>
        </w:rPr>
      </w:pPr>
      <w:r>
        <w:rPr>
          <w:lang w:val="en-US"/>
        </w:rPr>
        <w:t xml:space="preserve">This shows the difference between bikes at a station for weekday/weekends and holidays. While there is not a lot of difference between weekends and weekdays, holidays tend to have different effects on different stations. The holiday mean is lower at </w:t>
      </w:r>
      <w:proofErr w:type="spellStart"/>
      <w:r>
        <w:rPr>
          <w:lang w:val="en-US"/>
        </w:rPr>
        <w:t>Nyon</w:t>
      </w:r>
      <w:proofErr w:type="spellEnd"/>
      <w:r>
        <w:rPr>
          <w:lang w:val="en-US"/>
        </w:rPr>
        <w:t xml:space="preserve">, </w:t>
      </w:r>
      <w:proofErr w:type="spellStart"/>
      <w:r>
        <w:rPr>
          <w:lang w:val="en-US"/>
        </w:rPr>
        <w:t>Hopital</w:t>
      </w:r>
      <w:proofErr w:type="spellEnd"/>
      <w:r>
        <w:rPr>
          <w:lang w:val="en-US"/>
        </w:rPr>
        <w:t xml:space="preserve"> but higher at </w:t>
      </w:r>
      <w:proofErr w:type="spellStart"/>
      <w:r>
        <w:rPr>
          <w:lang w:val="en-US"/>
        </w:rPr>
        <w:t>Nyon</w:t>
      </w:r>
      <w:proofErr w:type="spellEnd"/>
      <w:r>
        <w:rPr>
          <w:lang w:val="en-US"/>
        </w:rPr>
        <w:t>, Triangle.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511C08" w14:paraId="680E1EC7" w14:textId="77777777" w:rsidTr="00AF6F3D">
        <w:tc>
          <w:tcPr>
            <w:tcW w:w="9736" w:type="dxa"/>
          </w:tcPr>
          <w:p w14:paraId="165C2542" w14:textId="0AEF5941" w:rsidR="00511C08" w:rsidRDefault="00511C08" w:rsidP="00511C08">
            <w:pPr>
              <w:jc w:val="center"/>
              <w:rPr>
                <w:lang w:val="en-US"/>
              </w:rPr>
            </w:pPr>
            <w:r>
              <w:rPr>
                <w:noProof/>
              </w:rPr>
              <w:drawing>
                <wp:inline distT="0" distB="0" distL="0" distR="0" wp14:anchorId="1B3FC412" wp14:editId="65E5F949">
                  <wp:extent cx="5437909" cy="34381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4274" cy="3442193"/>
                          </a:xfrm>
                          <a:prstGeom prst="rect">
                            <a:avLst/>
                          </a:prstGeom>
                        </pic:spPr>
                      </pic:pic>
                    </a:graphicData>
                  </a:graphic>
                </wp:inline>
              </w:drawing>
            </w:r>
          </w:p>
        </w:tc>
      </w:tr>
      <w:tr w:rsidR="00511C08" w14:paraId="559A175E" w14:textId="77777777" w:rsidTr="00AF6F3D">
        <w:tc>
          <w:tcPr>
            <w:tcW w:w="9736" w:type="dxa"/>
          </w:tcPr>
          <w:p w14:paraId="00BFB547" w14:textId="461AAE07" w:rsidR="00511C08" w:rsidRPr="003F2FCD" w:rsidRDefault="00511C08" w:rsidP="00AF6F3D">
            <w:pPr>
              <w:jc w:val="center"/>
              <w:rPr>
                <w:i/>
                <w:iCs/>
                <w:sz w:val="18"/>
                <w:szCs w:val="18"/>
                <w:lang w:val="en-US"/>
              </w:rPr>
            </w:pPr>
            <w:r>
              <w:rPr>
                <w:i/>
                <w:iCs/>
                <w:sz w:val="18"/>
                <w:szCs w:val="18"/>
                <w:lang w:val="en-US"/>
              </w:rPr>
              <w:t>Difference in means</w:t>
            </w:r>
          </w:p>
        </w:tc>
      </w:tr>
    </w:tbl>
    <w:p w14:paraId="1D2CA392" w14:textId="383C7BF3" w:rsidR="00511C08" w:rsidRDefault="00511C08" w:rsidP="00511C08">
      <w:pPr>
        <w:pStyle w:val="Heading2"/>
        <w:rPr>
          <w:lang w:val="en-US"/>
        </w:rPr>
      </w:pPr>
      <w:r>
        <w:rPr>
          <w:lang w:val="en-US"/>
        </w:rPr>
        <w:lastRenderedPageBreak/>
        <w:t>Appendix 3</w:t>
      </w:r>
    </w:p>
    <w:p w14:paraId="036BFBF6" w14:textId="1B9037FB" w:rsidR="00511C08" w:rsidRDefault="00511C08" w:rsidP="00511C08">
      <w:pPr>
        <w:rPr>
          <w:lang w:val="en-US"/>
        </w:rPr>
      </w:pPr>
      <w:r>
        <w:rPr>
          <w:lang w:val="en-US"/>
        </w:rPr>
        <w:t xml:space="preserve">Outliers were classified as points beyond the 3*IQR Range. There were no outliers except for La </w:t>
      </w:r>
      <w:proofErr w:type="spellStart"/>
      <w:r>
        <w:rPr>
          <w:lang w:val="en-US"/>
        </w:rPr>
        <w:t>Plage</w:t>
      </w:r>
      <w:proofErr w:type="spellEnd"/>
      <w:r>
        <w:rPr>
          <w:lang w:val="en-US"/>
        </w:rPr>
        <w:t xml:space="preserve"> which had outliers on 28</w:t>
      </w:r>
      <w:r w:rsidRPr="00511C08">
        <w:rPr>
          <w:vertAlign w:val="superscript"/>
          <w:lang w:val="en-US"/>
        </w:rPr>
        <w:t>th</w:t>
      </w:r>
      <w:r>
        <w:rPr>
          <w:lang w:val="en-US"/>
        </w:rPr>
        <w:t xml:space="preserve"> March (Snow) and 18</w:t>
      </w:r>
      <w:r w:rsidRPr="00511C08">
        <w:rPr>
          <w:vertAlign w:val="superscript"/>
          <w:lang w:val="en-US"/>
        </w:rPr>
        <w:t>th</w:t>
      </w:r>
      <w:r>
        <w:rPr>
          <w:lang w:val="en-US"/>
        </w:rPr>
        <w:t xml:space="preserve"> April (Easter Monday). These outliers were kept in the data as the TSLM model took into account both of these variables and the STL decomposition model did not show dramatic differences in seasonality by keeping these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511C08" w14:paraId="0866EA32" w14:textId="77777777" w:rsidTr="00511C08">
        <w:tc>
          <w:tcPr>
            <w:tcW w:w="9746" w:type="dxa"/>
            <w:hideMark/>
          </w:tcPr>
          <w:p w14:paraId="3539E084" w14:textId="23BC2758" w:rsidR="00511C08" w:rsidRDefault="00511C08">
            <w:r>
              <w:rPr>
                <w:noProof/>
              </w:rPr>
              <w:drawing>
                <wp:inline distT="0" distB="0" distL="0" distR="0" wp14:anchorId="043E1A36" wp14:editId="5D8048C8">
                  <wp:extent cx="6188710" cy="32435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243580"/>
                          </a:xfrm>
                          <a:prstGeom prst="rect">
                            <a:avLst/>
                          </a:prstGeom>
                        </pic:spPr>
                      </pic:pic>
                    </a:graphicData>
                  </a:graphic>
                </wp:inline>
              </w:drawing>
            </w:r>
          </w:p>
        </w:tc>
      </w:tr>
      <w:tr w:rsidR="00511C08" w14:paraId="17D888B4" w14:textId="77777777" w:rsidTr="00511C08">
        <w:tc>
          <w:tcPr>
            <w:tcW w:w="9746" w:type="dxa"/>
            <w:hideMark/>
          </w:tcPr>
          <w:p w14:paraId="6F332327" w14:textId="45E789BE" w:rsidR="00511C08" w:rsidRDefault="00511C08">
            <w:pPr>
              <w:jc w:val="center"/>
            </w:pPr>
            <w:r>
              <w:rPr>
                <w:i/>
                <w:iCs/>
                <w:sz w:val="18"/>
                <w:szCs w:val="18"/>
                <w:lang w:val="en-US"/>
              </w:rPr>
              <w:t>Outliers 1</w:t>
            </w:r>
          </w:p>
        </w:tc>
      </w:tr>
      <w:tr w:rsidR="00511C08" w14:paraId="5A9773C2" w14:textId="77777777" w:rsidTr="00511C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46" w:type="dxa"/>
            <w:tcBorders>
              <w:top w:val="nil"/>
              <w:left w:val="nil"/>
              <w:bottom w:val="nil"/>
              <w:right w:val="nil"/>
            </w:tcBorders>
            <w:hideMark/>
          </w:tcPr>
          <w:p w14:paraId="0AB84764" w14:textId="55624B17" w:rsidR="00511C08" w:rsidRDefault="00511C08" w:rsidP="00511C08">
            <w:pPr>
              <w:jc w:val="center"/>
            </w:pPr>
            <w:r w:rsidRPr="00511C08">
              <w:rPr>
                <w:noProof/>
              </w:rPr>
              <w:drawing>
                <wp:inline distT="0" distB="0" distL="0" distR="0" wp14:anchorId="36E78FD7" wp14:editId="6C8606D1">
                  <wp:extent cx="6188710" cy="31673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167380"/>
                          </a:xfrm>
                          <a:prstGeom prst="rect">
                            <a:avLst/>
                          </a:prstGeom>
                        </pic:spPr>
                      </pic:pic>
                    </a:graphicData>
                  </a:graphic>
                </wp:inline>
              </w:drawing>
            </w:r>
          </w:p>
        </w:tc>
      </w:tr>
      <w:tr w:rsidR="00511C08" w14:paraId="74452CE4" w14:textId="77777777" w:rsidTr="00511C0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746" w:type="dxa"/>
            <w:tcBorders>
              <w:top w:val="nil"/>
              <w:left w:val="nil"/>
              <w:bottom w:val="nil"/>
              <w:right w:val="nil"/>
            </w:tcBorders>
            <w:hideMark/>
          </w:tcPr>
          <w:p w14:paraId="7F40CEA9" w14:textId="219C0F51" w:rsidR="00511C08" w:rsidRDefault="00511C08" w:rsidP="00AF6F3D">
            <w:pPr>
              <w:jc w:val="center"/>
            </w:pPr>
            <w:r>
              <w:rPr>
                <w:i/>
                <w:iCs/>
                <w:sz w:val="18"/>
                <w:szCs w:val="18"/>
                <w:lang w:val="en-US"/>
              </w:rPr>
              <w:t xml:space="preserve">Outliers </w:t>
            </w:r>
            <w:r>
              <w:rPr>
                <w:i/>
                <w:iCs/>
                <w:sz w:val="18"/>
                <w:szCs w:val="18"/>
                <w:lang w:val="en-US"/>
              </w:rPr>
              <w:t>2</w:t>
            </w:r>
          </w:p>
        </w:tc>
      </w:tr>
    </w:tbl>
    <w:p w14:paraId="06C0466B" w14:textId="08BED961" w:rsidR="00511C08" w:rsidRDefault="00511C08" w:rsidP="00511C08">
      <w:pPr>
        <w:pStyle w:val="Heading2"/>
      </w:pPr>
      <w:r>
        <w:t>Appendix 4</w:t>
      </w:r>
    </w:p>
    <w:p w14:paraId="1CA60E1F" w14:textId="20E6551E" w:rsidR="00511C08" w:rsidRDefault="00511C08" w:rsidP="00511C08">
      <w:r>
        <w:t>This appendix shows the residual analysis for the TSLM model. The residual analysis was done to make sure that the residuals were normally distributed and were not correlated. As can be seen, there is no pattern to the residuals and they are normally distributed. The auto-correlation is to be expected in a seasonal time series.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511C08" w14:paraId="0AA9D537" w14:textId="77777777" w:rsidTr="00511C08">
        <w:tc>
          <w:tcPr>
            <w:tcW w:w="9736" w:type="dxa"/>
          </w:tcPr>
          <w:p w14:paraId="6489846A" w14:textId="1D1E1234" w:rsidR="00511C08" w:rsidRDefault="00511C08" w:rsidP="00511C08">
            <w:r w:rsidRPr="00511C08">
              <w:lastRenderedPageBreak/>
              <w:drawing>
                <wp:inline distT="0" distB="0" distL="0" distR="0" wp14:anchorId="25AD2810" wp14:editId="7EE6B91D">
                  <wp:extent cx="6188710" cy="31565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3156585"/>
                          </a:xfrm>
                          <a:prstGeom prst="rect">
                            <a:avLst/>
                          </a:prstGeom>
                        </pic:spPr>
                      </pic:pic>
                    </a:graphicData>
                  </a:graphic>
                </wp:inline>
              </w:drawing>
            </w:r>
          </w:p>
        </w:tc>
      </w:tr>
      <w:tr w:rsidR="00511C08" w14:paraId="3AFC39F6" w14:textId="77777777" w:rsidTr="00511C08">
        <w:tc>
          <w:tcPr>
            <w:tcW w:w="9736" w:type="dxa"/>
          </w:tcPr>
          <w:p w14:paraId="30655860" w14:textId="25D70691" w:rsidR="00511C08" w:rsidRPr="00511C08" w:rsidRDefault="00511C08" w:rsidP="00511C08">
            <w:pPr>
              <w:jc w:val="center"/>
              <w:rPr>
                <w:i/>
                <w:iCs/>
                <w:sz w:val="18"/>
                <w:szCs w:val="18"/>
              </w:rPr>
            </w:pPr>
            <w:r>
              <w:rPr>
                <w:i/>
                <w:iCs/>
                <w:sz w:val="18"/>
                <w:szCs w:val="18"/>
              </w:rPr>
              <w:t>Residual Analysis of TSLM</w:t>
            </w:r>
          </w:p>
        </w:tc>
      </w:tr>
    </w:tbl>
    <w:p w14:paraId="423CBA9D" w14:textId="64332365" w:rsidR="00511C08" w:rsidRDefault="00511C08" w:rsidP="00511C08">
      <w:pPr>
        <w:pStyle w:val="Heading2"/>
      </w:pPr>
      <w:r>
        <w:t>Appendix 5</w:t>
      </w:r>
    </w:p>
    <w:p w14:paraId="572AF624" w14:textId="7D453183" w:rsidR="00C854EC" w:rsidRDefault="00C854EC" w:rsidP="00511C08">
      <w:r>
        <w:t xml:space="preserve">The ARIMA model was built using the </w:t>
      </w:r>
      <w:r>
        <w:rPr>
          <w:i/>
          <w:iCs/>
        </w:rPr>
        <w:t xml:space="preserve">ARIMA </w:t>
      </w:r>
      <w:r>
        <w:t xml:space="preserve">function without any </w:t>
      </w:r>
      <w:r>
        <w:rPr>
          <w:i/>
          <w:iCs/>
        </w:rPr>
        <w:t>pdq</w:t>
      </w:r>
      <w:r>
        <w:t xml:space="preserve"> values specified. </w:t>
      </w:r>
      <w:r>
        <w:rPr>
          <w:i/>
          <w:iCs/>
        </w:rPr>
        <w:t xml:space="preserve">ETS </w:t>
      </w:r>
      <w:r>
        <w:t xml:space="preserve">was built on Additive </w:t>
      </w:r>
      <w:r>
        <w:rPr>
          <w:i/>
          <w:iCs/>
        </w:rPr>
        <w:t xml:space="preserve">Error </w:t>
      </w:r>
      <w:r>
        <w:t xml:space="preserve">and </w:t>
      </w:r>
      <w:r>
        <w:rPr>
          <w:i/>
          <w:iCs/>
        </w:rPr>
        <w:t>Seasonal</w:t>
      </w:r>
      <w:r>
        <w:t xml:space="preserve"> components. Trend was reduced to </w:t>
      </w:r>
      <w:r>
        <w:rPr>
          <w:i/>
          <w:iCs/>
        </w:rPr>
        <w:t>N</w:t>
      </w:r>
      <w:r>
        <w:t xml:space="preserve"> as the bike demand is seen to be constant over time. The results of the ME can be found below</w:t>
      </w:r>
      <w:r w:rsidR="00742097">
        <w:t xml:space="preserve"> (only ME is shown for brevity, however they performed similar across all measures)</w:t>
      </w:r>
      <w:r>
        <w:t>:</w:t>
      </w:r>
    </w:p>
    <w:tbl>
      <w:tblPr>
        <w:tblStyle w:val="PlainTable4"/>
        <w:tblW w:w="9703" w:type="dxa"/>
        <w:tblLook w:val="04A0" w:firstRow="1" w:lastRow="0" w:firstColumn="1" w:lastColumn="0" w:noHBand="0" w:noVBand="1"/>
      </w:tblPr>
      <w:tblGrid>
        <w:gridCol w:w="3615"/>
        <w:gridCol w:w="1192"/>
        <w:gridCol w:w="1647"/>
        <w:gridCol w:w="1192"/>
        <w:gridCol w:w="2057"/>
      </w:tblGrid>
      <w:tr w:rsidR="00C854EC" w:rsidRPr="00C854EC" w14:paraId="60A55382" w14:textId="77777777" w:rsidTr="00C854EC">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3615" w:type="dxa"/>
            <w:noWrap/>
            <w:hideMark/>
          </w:tcPr>
          <w:p w14:paraId="7D68E46F" w14:textId="77777777" w:rsidR="00C854EC" w:rsidRPr="00C854EC" w:rsidRDefault="00C854EC" w:rsidP="00C854EC">
            <w:pPr>
              <w:rPr>
                <w:rFonts w:ascii="Times New Roman" w:eastAsia="Times New Roman" w:hAnsi="Times New Roman" w:cs="Times New Roman"/>
                <w:sz w:val="24"/>
                <w:szCs w:val="24"/>
                <w:lang w:eastAsia="en-GB"/>
              </w:rPr>
            </w:pPr>
          </w:p>
        </w:tc>
        <w:tc>
          <w:tcPr>
            <w:tcW w:w="6088" w:type="dxa"/>
            <w:gridSpan w:val="4"/>
            <w:noWrap/>
            <w:hideMark/>
          </w:tcPr>
          <w:p w14:paraId="3C108404" w14:textId="77777777" w:rsidR="00C854EC" w:rsidRPr="00C854EC" w:rsidRDefault="00C854EC" w:rsidP="00C854E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ME</w:t>
            </w:r>
          </w:p>
        </w:tc>
      </w:tr>
      <w:tr w:rsidR="00C854EC" w:rsidRPr="00C854EC" w14:paraId="0077E5CC" w14:textId="77777777" w:rsidTr="00C854E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3615" w:type="dxa"/>
            <w:noWrap/>
            <w:hideMark/>
          </w:tcPr>
          <w:p w14:paraId="41819C0F" w14:textId="77777777" w:rsidR="00C854EC" w:rsidRPr="00C854EC" w:rsidRDefault="00C854EC" w:rsidP="00C854EC">
            <w:pPr>
              <w:jc w:val="center"/>
              <w:rPr>
                <w:rFonts w:ascii="Calibri" w:eastAsia="Times New Roman" w:hAnsi="Calibri" w:cs="Calibri"/>
                <w:color w:val="000000"/>
                <w:lang w:eastAsia="en-GB"/>
              </w:rPr>
            </w:pPr>
            <w:r w:rsidRPr="00C854EC">
              <w:rPr>
                <w:rFonts w:ascii="Calibri" w:eastAsia="Times New Roman" w:hAnsi="Calibri" w:cs="Calibri"/>
                <w:color w:val="000000"/>
                <w:lang w:eastAsia="en-GB"/>
              </w:rPr>
              <w:t>Station</w:t>
            </w:r>
          </w:p>
        </w:tc>
        <w:tc>
          <w:tcPr>
            <w:tcW w:w="1192" w:type="dxa"/>
            <w:noWrap/>
            <w:hideMark/>
          </w:tcPr>
          <w:p w14:paraId="244CD2A1"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C854EC">
              <w:rPr>
                <w:rFonts w:ascii="Calibri" w:eastAsia="Times New Roman" w:hAnsi="Calibri" w:cs="Calibri"/>
                <w:b/>
                <w:bCs/>
                <w:color w:val="000000"/>
                <w:lang w:eastAsia="en-GB"/>
              </w:rPr>
              <w:t>STL</w:t>
            </w:r>
          </w:p>
        </w:tc>
        <w:tc>
          <w:tcPr>
            <w:tcW w:w="1647" w:type="dxa"/>
            <w:noWrap/>
            <w:hideMark/>
          </w:tcPr>
          <w:p w14:paraId="32392289"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C854EC">
              <w:rPr>
                <w:rFonts w:ascii="Calibri" w:eastAsia="Times New Roman" w:hAnsi="Calibri" w:cs="Calibri"/>
                <w:b/>
                <w:bCs/>
                <w:color w:val="000000"/>
                <w:lang w:eastAsia="en-GB"/>
              </w:rPr>
              <w:t>TSLM</w:t>
            </w:r>
          </w:p>
        </w:tc>
        <w:tc>
          <w:tcPr>
            <w:tcW w:w="1192" w:type="dxa"/>
            <w:noWrap/>
            <w:hideMark/>
          </w:tcPr>
          <w:p w14:paraId="54EEB683"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C854EC">
              <w:rPr>
                <w:rFonts w:ascii="Calibri" w:eastAsia="Times New Roman" w:hAnsi="Calibri" w:cs="Calibri"/>
                <w:b/>
                <w:bCs/>
                <w:color w:val="000000"/>
                <w:lang w:eastAsia="en-GB"/>
              </w:rPr>
              <w:t>ETS</w:t>
            </w:r>
          </w:p>
        </w:tc>
        <w:tc>
          <w:tcPr>
            <w:tcW w:w="2056" w:type="dxa"/>
            <w:noWrap/>
            <w:hideMark/>
          </w:tcPr>
          <w:p w14:paraId="64DCAA23"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C854EC">
              <w:rPr>
                <w:rFonts w:ascii="Calibri" w:eastAsia="Times New Roman" w:hAnsi="Calibri" w:cs="Calibri"/>
                <w:b/>
                <w:bCs/>
                <w:color w:val="000000"/>
                <w:lang w:eastAsia="en-GB"/>
              </w:rPr>
              <w:t>ARIMA</w:t>
            </w:r>
          </w:p>
        </w:tc>
      </w:tr>
      <w:tr w:rsidR="00C854EC" w:rsidRPr="00C854EC" w14:paraId="254B6E68" w14:textId="77777777" w:rsidTr="00C854EC">
        <w:trPr>
          <w:trHeight w:val="229"/>
        </w:trPr>
        <w:tc>
          <w:tcPr>
            <w:cnfStyle w:val="001000000000" w:firstRow="0" w:lastRow="0" w:firstColumn="1" w:lastColumn="0" w:oddVBand="0" w:evenVBand="0" w:oddHBand="0" w:evenHBand="0" w:firstRowFirstColumn="0" w:firstRowLastColumn="0" w:lastRowFirstColumn="0" w:lastRowLastColumn="0"/>
            <w:tcW w:w="3615" w:type="dxa"/>
            <w:noWrap/>
            <w:hideMark/>
          </w:tcPr>
          <w:p w14:paraId="12B777DD" w14:textId="77777777" w:rsidR="00C854EC" w:rsidRPr="00C854EC" w:rsidRDefault="00C854EC" w:rsidP="00C854EC">
            <w:pPr>
              <w:rPr>
                <w:rFonts w:ascii="Calibri" w:eastAsia="Times New Roman" w:hAnsi="Calibri" w:cs="Calibri"/>
                <w:color w:val="000000"/>
                <w:lang w:eastAsia="en-GB"/>
              </w:rPr>
            </w:pPr>
            <w:proofErr w:type="spellStart"/>
            <w:r w:rsidRPr="00C854EC">
              <w:rPr>
                <w:rFonts w:ascii="Calibri" w:eastAsia="Times New Roman" w:hAnsi="Calibri" w:cs="Calibri"/>
                <w:color w:val="000000"/>
                <w:lang w:eastAsia="en-GB"/>
              </w:rPr>
              <w:t>Nyon</w:t>
            </w:r>
            <w:proofErr w:type="spellEnd"/>
            <w:r w:rsidRPr="00C854EC">
              <w:rPr>
                <w:rFonts w:ascii="Calibri" w:eastAsia="Times New Roman" w:hAnsi="Calibri" w:cs="Calibri"/>
                <w:color w:val="000000"/>
                <w:lang w:eastAsia="en-GB"/>
              </w:rPr>
              <w:t xml:space="preserve">, </w:t>
            </w:r>
            <w:proofErr w:type="spellStart"/>
            <w:r w:rsidRPr="00C854EC">
              <w:rPr>
                <w:rFonts w:ascii="Calibri" w:eastAsia="Times New Roman" w:hAnsi="Calibri" w:cs="Calibri"/>
                <w:color w:val="000000"/>
                <w:lang w:eastAsia="en-GB"/>
              </w:rPr>
              <w:t>Changins</w:t>
            </w:r>
            <w:proofErr w:type="spellEnd"/>
          </w:p>
        </w:tc>
        <w:tc>
          <w:tcPr>
            <w:tcW w:w="1192" w:type="dxa"/>
            <w:noWrap/>
            <w:hideMark/>
          </w:tcPr>
          <w:p w14:paraId="237E07F8"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-0.5</w:t>
            </w:r>
          </w:p>
        </w:tc>
        <w:tc>
          <w:tcPr>
            <w:tcW w:w="1647" w:type="dxa"/>
            <w:noWrap/>
            <w:hideMark/>
          </w:tcPr>
          <w:p w14:paraId="35047A4B"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0.0</w:t>
            </w:r>
          </w:p>
        </w:tc>
        <w:tc>
          <w:tcPr>
            <w:tcW w:w="1192" w:type="dxa"/>
            <w:noWrap/>
            <w:hideMark/>
          </w:tcPr>
          <w:p w14:paraId="07D44C21"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1.1</w:t>
            </w:r>
          </w:p>
        </w:tc>
        <w:tc>
          <w:tcPr>
            <w:tcW w:w="2056" w:type="dxa"/>
            <w:noWrap/>
            <w:hideMark/>
          </w:tcPr>
          <w:p w14:paraId="767944A5"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1.1</w:t>
            </w:r>
          </w:p>
        </w:tc>
      </w:tr>
      <w:tr w:rsidR="00C854EC" w:rsidRPr="00C854EC" w14:paraId="6A4F9E80" w14:textId="77777777" w:rsidTr="00C854E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3615" w:type="dxa"/>
            <w:noWrap/>
            <w:hideMark/>
          </w:tcPr>
          <w:p w14:paraId="59D762C6" w14:textId="77777777" w:rsidR="00C854EC" w:rsidRPr="00C854EC" w:rsidRDefault="00C854EC" w:rsidP="00C854EC">
            <w:pPr>
              <w:rPr>
                <w:rFonts w:ascii="Calibri" w:eastAsia="Times New Roman" w:hAnsi="Calibri" w:cs="Calibri"/>
                <w:color w:val="000000"/>
                <w:lang w:eastAsia="en-GB"/>
              </w:rPr>
            </w:pPr>
            <w:proofErr w:type="spellStart"/>
            <w:r w:rsidRPr="00C854EC">
              <w:rPr>
                <w:rFonts w:ascii="Calibri" w:eastAsia="Times New Roman" w:hAnsi="Calibri" w:cs="Calibri"/>
                <w:color w:val="000000"/>
                <w:lang w:eastAsia="en-GB"/>
              </w:rPr>
              <w:t>Nyon</w:t>
            </w:r>
            <w:proofErr w:type="spellEnd"/>
            <w:r w:rsidRPr="00C854EC">
              <w:rPr>
                <w:rFonts w:ascii="Calibri" w:eastAsia="Times New Roman" w:hAnsi="Calibri" w:cs="Calibri"/>
                <w:color w:val="000000"/>
                <w:lang w:eastAsia="en-GB"/>
              </w:rPr>
              <w:t>, Chateau</w:t>
            </w:r>
          </w:p>
        </w:tc>
        <w:tc>
          <w:tcPr>
            <w:tcW w:w="1192" w:type="dxa"/>
            <w:noWrap/>
            <w:hideMark/>
          </w:tcPr>
          <w:p w14:paraId="36F51B59"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-0.5</w:t>
            </w:r>
          </w:p>
        </w:tc>
        <w:tc>
          <w:tcPr>
            <w:tcW w:w="1647" w:type="dxa"/>
            <w:noWrap/>
            <w:hideMark/>
          </w:tcPr>
          <w:p w14:paraId="742701DE"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0.9</w:t>
            </w:r>
          </w:p>
        </w:tc>
        <w:tc>
          <w:tcPr>
            <w:tcW w:w="1192" w:type="dxa"/>
            <w:noWrap/>
            <w:hideMark/>
          </w:tcPr>
          <w:p w14:paraId="177F8801"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-0.2</w:t>
            </w:r>
          </w:p>
        </w:tc>
        <w:tc>
          <w:tcPr>
            <w:tcW w:w="2056" w:type="dxa"/>
            <w:noWrap/>
            <w:hideMark/>
          </w:tcPr>
          <w:p w14:paraId="129146A3"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-0.2</w:t>
            </w:r>
          </w:p>
        </w:tc>
      </w:tr>
      <w:tr w:rsidR="00C854EC" w:rsidRPr="00C854EC" w14:paraId="5197281F" w14:textId="77777777" w:rsidTr="00C854EC">
        <w:trPr>
          <w:trHeight w:val="229"/>
        </w:trPr>
        <w:tc>
          <w:tcPr>
            <w:cnfStyle w:val="001000000000" w:firstRow="0" w:lastRow="0" w:firstColumn="1" w:lastColumn="0" w:oddVBand="0" w:evenVBand="0" w:oddHBand="0" w:evenHBand="0" w:firstRowFirstColumn="0" w:firstRowLastColumn="0" w:lastRowFirstColumn="0" w:lastRowLastColumn="0"/>
            <w:tcW w:w="3615" w:type="dxa"/>
            <w:noWrap/>
            <w:hideMark/>
          </w:tcPr>
          <w:p w14:paraId="0B8072B0" w14:textId="77777777" w:rsidR="00C854EC" w:rsidRPr="00C854EC" w:rsidRDefault="00C854EC" w:rsidP="00C854EC">
            <w:pPr>
              <w:rPr>
                <w:rFonts w:ascii="Calibri" w:eastAsia="Times New Roman" w:hAnsi="Calibri" w:cs="Calibri"/>
                <w:color w:val="000000"/>
                <w:lang w:eastAsia="en-GB"/>
              </w:rPr>
            </w:pPr>
            <w:proofErr w:type="spellStart"/>
            <w:r w:rsidRPr="00C854EC">
              <w:rPr>
                <w:rFonts w:ascii="Calibri" w:eastAsia="Times New Roman" w:hAnsi="Calibri" w:cs="Calibri"/>
                <w:color w:val="000000"/>
                <w:lang w:eastAsia="en-GB"/>
              </w:rPr>
              <w:t>Nyon</w:t>
            </w:r>
            <w:proofErr w:type="spellEnd"/>
            <w:r w:rsidRPr="00C854EC">
              <w:rPr>
                <w:rFonts w:ascii="Calibri" w:eastAsia="Times New Roman" w:hAnsi="Calibri" w:cs="Calibri"/>
                <w:color w:val="000000"/>
                <w:lang w:eastAsia="en-GB"/>
              </w:rPr>
              <w:t xml:space="preserve">, </w:t>
            </w:r>
            <w:proofErr w:type="spellStart"/>
            <w:r w:rsidRPr="00C854EC">
              <w:rPr>
                <w:rFonts w:ascii="Calibri" w:eastAsia="Times New Roman" w:hAnsi="Calibri" w:cs="Calibri"/>
                <w:color w:val="000000"/>
                <w:lang w:eastAsia="en-GB"/>
              </w:rPr>
              <w:t>Debarcadere</w:t>
            </w:r>
            <w:proofErr w:type="spellEnd"/>
          </w:p>
        </w:tc>
        <w:tc>
          <w:tcPr>
            <w:tcW w:w="1192" w:type="dxa"/>
            <w:noWrap/>
            <w:hideMark/>
          </w:tcPr>
          <w:p w14:paraId="59BC89C6"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5.7</w:t>
            </w:r>
          </w:p>
        </w:tc>
        <w:tc>
          <w:tcPr>
            <w:tcW w:w="1647" w:type="dxa"/>
            <w:noWrap/>
            <w:hideMark/>
          </w:tcPr>
          <w:p w14:paraId="30FE67D8"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1.7</w:t>
            </w:r>
          </w:p>
        </w:tc>
        <w:tc>
          <w:tcPr>
            <w:tcW w:w="1192" w:type="dxa"/>
            <w:noWrap/>
            <w:hideMark/>
          </w:tcPr>
          <w:p w14:paraId="2AE28710"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0.6</w:t>
            </w:r>
          </w:p>
        </w:tc>
        <w:tc>
          <w:tcPr>
            <w:tcW w:w="2056" w:type="dxa"/>
            <w:noWrap/>
            <w:hideMark/>
          </w:tcPr>
          <w:p w14:paraId="4F643020"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0.6</w:t>
            </w:r>
          </w:p>
        </w:tc>
      </w:tr>
      <w:tr w:rsidR="00C854EC" w:rsidRPr="00C854EC" w14:paraId="1706B754" w14:textId="77777777" w:rsidTr="00C854E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3615" w:type="dxa"/>
            <w:noWrap/>
            <w:hideMark/>
          </w:tcPr>
          <w:p w14:paraId="2EEB07B4" w14:textId="77777777" w:rsidR="00C854EC" w:rsidRPr="00C854EC" w:rsidRDefault="00C854EC" w:rsidP="00C854EC">
            <w:pPr>
              <w:rPr>
                <w:rFonts w:ascii="Calibri" w:eastAsia="Times New Roman" w:hAnsi="Calibri" w:cs="Calibri"/>
                <w:color w:val="000000"/>
                <w:lang w:eastAsia="en-GB"/>
              </w:rPr>
            </w:pPr>
            <w:proofErr w:type="spellStart"/>
            <w:r w:rsidRPr="00C854EC">
              <w:rPr>
                <w:rFonts w:ascii="Calibri" w:eastAsia="Times New Roman" w:hAnsi="Calibri" w:cs="Calibri"/>
                <w:color w:val="000000"/>
                <w:lang w:eastAsia="en-GB"/>
              </w:rPr>
              <w:t>Nyon</w:t>
            </w:r>
            <w:proofErr w:type="spellEnd"/>
            <w:r w:rsidRPr="00C854EC">
              <w:rPr>
                <w:rFonts w:ascii="Calibri" w:eastAsia="Times New Roman" w:hAnsi="Calibri" w:cs="Calibri"/>
                <w:color w:val="000000"/>
                <w:lang w:eastAsia="en-GB"/>
              </w:rPr>
              <w:t>, Gare Nord</w:t>
            </w:r>
          </w:p>
        </w:tc>
        <w:tc>
          <w:tcPr>
            <w:tcW w:w="1192" w:type="dxa"/>
            <w:noWrap/>
            <w:hideMark/>
          </w:tcPr>
          <w:p w14:paraId="09934116"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2.0</w:t>
            </w:r>
          </w:p>
        </w:tc>
        <w:tc>
          <w:tcPr>
            <w:tcW w:w="1647" w:type="dxa"/>
            <w:noWrap/>
            <w:hideMark/>
          </w:tcPr>
          <w:p w14:paraId="7134A169"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7.5</w:t>
            </w:r>
          </w:p>
        </w:tc>
        <w:tc>
          <w:tcPr>
            <w:tcW w:w="1192" w:type="dxa"/>
            <w:noWrap/>
            <w:hideMark/>
          </w:tcPr>
          <w:p w14:paraId="0B2130BC"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4.5</w:t>
            </w:r>
          </w:p>
        </w:tc>
        <w:tc>
          <w:tcPr>
            <w:tcW w:w="2056" w:type="dxa"/>
            <w:noWrap/>
            <w:hideMark/>
          </w:tcPr>
          <w:p w14:paraId="13574BE1"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4.2</w:t>
            </w:r>
          </w:p>
        </w:tc>
      </w:tr>
      <w:tr w:rsidR="00C854EC" w:rsidRPr="00C854EC" w14:paraId="3B88B2A6" w14:textId="77777777" w:rsidTr="00C854EC">
        <w:trPr>
          <w:trHeight w:val="229"/>
        </w:trPr>
        <w:tc>
          <w:tcPr>
            <w:cnfStyle w:val="001000000000" w:firstRow="0" w:lastRow="0" w:firstColumn="1" w:lastColumn="0" w:oddVBand="0" w:evenVBand="0" w:oddHBand="0" w:evenHBand="0" w:firstRowFirstColumn="0" w:firstRowLastColumn="0" w:lastRowFirstColumn="0" w:lastRowLastColumn="0"/>
            <w:tcW w:w="3615" w:type="dxa"/>
            <w:noWrap/>
            <w:hideMark/>
          </w:tcPr>
          <w:p w14:paraId="77B3DB04" w14:textId="77777777" w:rsidR="00C854EC" w:rsidRPr="00C854EC" w:rsidRDefault="00C854EC" w:rsidP="00C854EC">
            <w:pPr>
              <w:rPr>
                <w:rFonts w:ascii="Calibri" w:eastAsia="Times New Roman" w:hAnsi="Calibri" w:cs="Calibri"/>
                <w:color w:val="000000"/>
                <w:lang w:eastAsia="en-GB"/>
              </w:rPr>
            </w:pPr>
            <w:proofErr w:type="spellStart"/>
            <w:r w:rsidRPr="00C854EC">
              <w:rPr>
                <w:rFonts w:ascii="Calibri" w:eastAsia="Times New Roman" w:hAnsi="Calibri" w:cs="Calibri"/>
                <w:color w:val="000000"/>
                <w:lang w:eastAsia="en-GB"/>
              </w:rPr>
              <w:t>Nyon</w:t>
            </w:r>
            <w:proofErr w:type="spellEnd"/>
            <w:r w:rsidRPr="00C854EC">
              <w:rPr>
                <w:rFonts w:ascii="Calibri" w:eastAsia="Times New Roman" w:hAnsi="Calibri" w:cs="Calibri"/>
                <w:color w:val="000000"/>
                <w:lang w:eastAsia="en-GB"/>
              </w:rPr>
              <w:t>, Gare Sud</w:t>
            </w:r>
          </w:p>
        </w:tc>
        <w:tc>
          <w:tcPr>
            <w:tcW w:w="1192" w:type="dxa"/>
            <w:noWrap/>
            <w:hideMark/>
          </w:tcPr>
          <w:p w14:paraId="49E62FEC"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-6.5</w:t>
            </w:r>
          </w:p>
        </w:tc>
        <w:tc>
          <w:tcPr>
            <w:tcW w:w="1647" w:type="dxa"/>
            <w:noWrap/>
            <w:hideMark/>
          </w:tcPr>
          <w:p w14:paraId="1EC95A29"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0.7</w:t>
            </w:r>
          </w:p>
        </w:tc>
        <w:tc>
          <w:tcPr>
            <w:tcW w:w="1192" w:type="dxa"/>
            <w:noWrap/>
            <w:hideMark/>
          </w:tcPr>
          <w:p w14:paraId="2D94A02D"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-5.7</w:t>
            </w:r>
          </w:p>
        </w:tc>
        <w:tc>
          <w:tcPr>
            <w:tcW w:w="2056" w:type="dxa"/>
            <w:noWrap/>
            <w:hideMark/>
          </w:tcPr>
          <w:p w14:paraId="39D1AA8D"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-5.7</w:t>
            </w:r>
          </w:p>
        </w:tc>
      </w:tr>
      <w:tr w:rsidR="00C854EC" w:rsidRPr="00C854EC" w14:paraId="3AD62957" w14:textId="77777777" w:rsidTr="00C854E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3615" w:type="dxa"/>
            <w:noWrap/>
            <w:hideMark/>
          </w:tcPr>
          <w:p w14:paraId="063A5277" w14:textId="77777777" w:rsidR="00C854EC" w:rsidRPr="00C854EC" w:rsidRDefault="00C854EC" w:rsidP="00C854EC">
            <w:pPr>
              <w:rPr>
                <w:rFonts w:ascii="Calibri" w:eastAsia="Times New Roman" w:hAnsi="Calibri" w:cs="Calibri"/>
                <w:color w:val="000000"/>
                <w:lang w:eastAsia="en-GB"/>
              </w:rPr>
            </w:pPr>
            <w:proofErr w:type="spellStart"/>
            <w:r w:rsidRPr="00C854EC">
              <w:rPr>
                <w:rFonts w:ascii="Calibri" w:eastAsia="Times New Roman" w:hAnsi="Calibri" w:cs="Calibri"/>
                <w:color w:val="000000"/>
                <w:lang w:eastAsia="en-GB"/>
              </w:rPr>
              <w:t>Nyon</w:t>
            </w:r>
            <w:proofErr w:type="spellEnd"/>
            <w:r w:rsidRPr="00C854EC">
              <w:rPr>
                <w:rFonts w:ascii="Calibri" w:eastAsia="Times New Roman" w:hAnsi="Calibri" w:cs="Calibri"/>
                <w:color w:val="000000"/>
                <w:lang w:eastAsia="en-GB"/>
              </w:rPr>
              <w:t xml:space="preserve">, </w:t>
            </w:r>
            <w:proofErr w:type="spellStart"/>
            <w:r w:rsidRPr="00C854EC">
              <w:rPr>
                <w:rFonts w:ascii="Calibri" w:eastAsia="Times New Roman" w:hAnsi="Calibri" w:cs="Calibri"/>
                <w:color w:val="000000"/>
                <w:lang w:eastAsia="en-GB"/>
              </w:rPr>
              <w:t>Hopital</w:t>
            </w:r>
            <w:proofErr w:type="spellEnd"/>
          </w:p>
        </w:tc>
        <w:tc>
          <w:tcPr>
            <w:tcW w:w="1192" w:type="dxa"/>
            <w:noWrap/>
            <w:hideMark/>
          </w:tcPr>
          <w:p w14:paraId="067A4FA3"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-1.5</w:t>
            </w:r>
          </w:p>
        </w:tc>
        <w:tc>
          <w:tcPr>
            <w:tcW w:w="1647" w:type="dxa"/>
            <w:noWrap/>
            <w:hideMark/>
          </w:tcPr>
          <w:p w14:paraId="1D4DE0BB"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-2.2</w:t>
            </w:r>
          </w:p>
        </w:tc>
        <w:tc>
          <w:tcPr>
            <w:tcW w:w="1192" w:type="dxa"/>
            <w:noWrap/>
            <w:hideMark/>
          </w:tcPr>
          <w:p w14:paraId="4FB32878"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-2.0</w:t>
            </w:r>
          </w:p>
        </w:tc>
        <w:tc>
          <w:tcPr>
            <w:tcW w:w="2056" w:type="dxa"/>
            <w:noWrap/>
            <w:hideMark/>
          </w:tcPr>
          <w:p w14:paraId="272468D3"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-1.9</w:t>
            </w:r>
          </w:p>
        </w:tc>
      </w:tr>
      <w:tr w:rsidR="00C854EC" w:rsidRPr="00C854EC" w14:paraId="589584A3" w14:textId="77777777" w:rsidTr="00C854EC">
        <w:trPr>
          <w:trHeight w:val="229"/>
        </w:trPr>
        <w:tc>
          <w:tcPr>
            <w:cnfStyle w:val="001000000000" w:firstRow="0" w:lastRow="0" w:firstColumn="1" w:lastColumn="0" w:oddVBand="0" w:evenVBand="0" w:oddHBand="0" w:evenHBand="0" w:firstRowFirstColumn="0" w:firstRowLastColumn="0" w:lastRowFirstColumn="0" w:lastRowLastColumn="0"/>
            <w:tcW w:w="3615" w:type="dxa"/>
            <w:noWrap/>
            <w:hideMark/>
          </w:tcPr>
          <w:p w14:paraId="44FCBB68" w14:textId="77777777" w:rsidR="00C854EC" w:rsidRPr="00C854EC" w:rsidRDefault="00C854EC" w:rsidP="00C854EC">
            <w:pPr>
              <w:rPr>
                <w:rFonts w:ascii="Calibri" w:eastAsia="Times New Roman" w:hAnsi="Calibri" w:cs="Calibri"/>
                <w:color w:val="000000"/>
                <w:lang w:eastAsia="en-GB"/>
              </w:rPr>
            </w:pPr>
            <w:proofErr w:type="spellStart"/>
            <w:r w:rsidRPr="00C854EC">
              <w:rPr>
                <w:rFonts w:ascii="Calibri" w:eastAsia="Times New Roman" w:hAnsi="Calibri" w:cs="Calibri"/>
                <w:color w:val="000000"/>
                <w:lang w:eastAsia="en-GB"/>
              </w:rPr>
              <w:t>Nyon</w:t>
            </w:r>
            <w:proofErr w:type="spellEnd"/>
            <w:r w:rsidRPr="00C854EC">
              <w:rPr>
                <w:rFonts w:ascii="Calibri" w:eastAsia="Times New Roman" w:hAnsi="Calibri" w:cs="Calibri"/>
                <w:color w:val="000000"/>
                <w:lang w:eastAsia="en-GB"/>
              </w:rPr>
              <w:t>, Hostel</w:t>
            </w:r>
          </w:p>
        </w:tc>
        <w:tc>
          <w:tcPr>
            <w:tcW w:w="1192" w:type="dxa"/>
            <w:noWrap/>
            <w:hideMark/>
          </w:tcPr>
          <w:p w14:paraId="2EAE6597"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-2.9</w:t>
            </w:r>
          </w:p>
        </w:tc>
        <w:tc>
          <w:tcPr>
            <w:tcW w:w="1647" w:type="dxa"/>
            <w:noWrap/>
            <w:hideMark/>
          </w:tcPr>
          <w:p w14:paraId="737C1F67"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-2.1</w:t>
            </w:r>
          </w:p>
        </w:tc>
        <w:tc>
          <w:tcPr>
            <w:tcW w:w="1192" w:type="dxa"/>
            <w:noWrap/>
            <w:hideMark/>
          </w:tcPr>
          <w:p w14:paraId="7BCDB28B"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-3.1</w:t>
            </w:r>
          </w:p>
        </w:tc>
        <w:tc>
          <w:tcPr>
            <w:tcW w:w="2056" w:type="dxa"/>
            <w:noWrap/>
            <w:hideMark/>
          </w:tcPr>
          <w:p w14:paraId="1D476FB7"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-3.1</w:t>
            </w:r>
          </w:p>
        </w:tc>
      </w:tr>
      <w:tr w:rsidR="00C854EC" w:rsidRPr="00C854EC" w14:paraId="1DCF30B8" w14:textId="77777777" w:rsidTr="00C854E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3615" w:type="dxa"/>
            <w:noWrap/>
            <w:hideMark/>
          </w:tcPr>
          <w:p w14:paraId="7B0E5427" w14:textId="77777777" w:rsidR="00C854EC" w:rsidRPr="00C854EC" w:rsidRDefault="00C854EC" w:rsidP="00C854EC">
            <w:pPr>
              <w:rPr>
                <w:rFonts w:ascii="Calibri" w:eastAsia="Times New Roman" w:hAnsi="Calibri" w:cs="Calibri"/>
                <w:color w:val="000000"/>
                <w:lang w:eastAsia="en-GB"/>
              </w:rPr>
            </w:pPr>
            <w:proofErr w:type="spellStart"/>
            <w:r w:rsidRPr="00C854EC">
              <w:rPr>
                <w:rFonts w:ascii="Calibri" w:eastAsia="Times New Roman" w:hAnsi="Calibri" w:cs="Calibri"/>
                <w:color w:val="000000"/>
                <w:lang w:eastAsia="en-GB"/>
              </w:rPr>
              <w:t>Nyon</w:t>
            </w:r>
            <w:proofErr w:type="spellEnd"/>
            <w:r w:rsidRPr="00C854EC">
              <w:rPr>
                <w:rFonts w:ascii="Calibri" w:eastAsia="Times New Roman" w:hAnsi="Calibri" w:cs="Calibri"/>
                <w:color w:val="000000"/>
                <w:lang w:eastAsia="en-GB"/>
              </w:rPr>
              <w:t xml:space="preserve">, La </w:t>
            </w:r>
            <w:proofErr w:type="spellStart"/>
            <w:r w:rsidRPr="00C854EC">
              <w:rPr>
                <w:rFonts w:ascii="Calibri" w:eastAsia="Times New Roman" w:hAnsi="Calibri" w:cs="Calibri"/>
                <w:color w:val="000000"/>
                <w:lang w:eastAsia="en-GB"/>
              </w:rPr>
              <w:t>Plage</w:t>
            </w:r>
            <w:proofErr w:type="spellEnd"/>
          </w:p>
        </w:tc>
        <w:tc>
          <w:tcPr>
            <w:tcW w:w="1192" w:type="dxa"/>
            <w:noWrap/>
            <w:hideMark/>
          </w:tcPr>
          <w:p w14:paraId="6FBF4E6E"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1.5</w:t>
            </w:r>
          </w:p>
        </w:tc>
        <w:tc>
          <w:tcPr>
            <w:tcW w:w="1647" w:type="dxa"/>
            <w:noWrap/>
            <w:hideMark/>
          </w:tcPr>
          <w:p w14:paraId="1930D251"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0.5</w:t>
            </w:r>
          </w:p>
        </w:tc>
        <w:tc>
          <w:tcPr>
            <w:tcW w:w="1192" w:type="dxa"/>
            <w:noWrap/>
            <w:hideMark/>
          </w:tcPr>
          <w:p w14:paraId="010126C0"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1.5</w:t>
            </w:r>
          </w:p>
        </w:tc>
        <w:tc>
          <w:tcPr>
            <w:tcW w:w="2056" w:type="dxa"/>
            <w:noWrap/>
            <w:hideMark/>
          </w:tcPr>
          <w:p w14:paraId="24384581"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1.5</w:t>
            </w:r>
          </w:p>
        </w:tc>
      </w:tr>
      <w:tr w:rsidR="00C854EC" w:rsidRPr="00C854EC" w14:paraId="4272F002" w14:textId="77777777" w:rsidTr="00C854EC">
        <w:trPr>
          <w:trHeight w:val="229"/>
        </w:trPr>
        <w:tc>
          <w:tcPr>
            <w:cnfStyle w:val="001000000000" w:firstRow="0" w:lastRow="0" w:firstColumn="1" w:lastColumn="0" w:oddVBand="0" w:evenVBand="0" w:oddHBand="0" w:evenHBand="0" w:firstRowFirstColumn="0" w:firstRowLastColumn="0" w:lastRowFirstColumn="0" w:lastRowLastColumn="0"/>
            <w:tcW w:w="3615" w:type="dxa"/>
            <w:noWrap/>
            <w:hideMark/>
          </w:tcPr>
          <w:p w14:paraId="308CD36E" w14:textId="77777777" w:rsidR="00C854EC" w:rsidRPr="00C854EC" w:rsidRDefault="00C854EC" w:rsidP="00C854EC">
            <w:pPr>
              <w:rPr>
                <w:rFonts w:ascii="Calibri" w:eastAsia="Times New Roman" w:hAnsi="Calibri" w:cs="Calibri"/>
                <w:color w:val="000000"/>
                <w:lang w:eastAsia="en-GB"/>
              </w:rPr>
            </w:pPr>
            <w:proofErr w:type="spellStart"/>
            <w:r w:rsidRPr="00C854EC">
              <w:rPr>
                <w:rFonts w:ascii="Calibri" w:eastAsia="Times New Roman" w:hAnsi="Calibri" w:cs="Calibri"/>
                <w:color w:val="000000"/>
                <w:lang w:eastAsia="en-GB"/>
              </w:rPr>
              <w:t>Nyon</w:t>
            </w:r>
            <w:proofErr w:type="spellEnd"/>
            <w:r w:rsidRPr="00C854EC">
              <w:rPr>
                <w:rFonts w:ascii="Calibri" w:eastAsia="Times New Roman" w:hAnsi="Calibri" w:cs="Calibri"/>
                <w:color w:val="000000"/>
                <w:lang w:eastAsia="en-GB"/>
              </w:rPr>
              <w:t xml:space="preserve">, Petit </w:t>
            </w:r>
            <w:proofErr w:type="spellStart"/>
            <w:r w:rsidRPr="00C854EC">
              <w:rPr>
                <w:rFonts w:ascii="Calibri" w:eastAsia="Times New Roman" w:hAnsi="Calibri" w:cs="Calibri"/>
                <w:color w:val="000000"/>
                <w:lang w:eastAsia="en-GB"/>
              </w:rPr>
              <w:t>Perdtemps</w:t>
            </w:r>
            <w:proofErr w:type="spellEnd"/>
          </w:p>
        </w:tc>
        <w:tc>
          <w:tcPr>
            <w:tcW w:w="1192" w:type="dxa"/>
            <w:noWrap/>
            <w:hideMark/>
          </w:tcPr>
          <w:p w14:paraId="2597F738"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-1.0</w:t>
            </w:r>
          </w:p>
        </w:tc>
        <w:tc>
          <w:tcPr>
            <w:tcW w:w="1647" w:type="dxa"/>
            <w:noWrap/>
            <w:hideMark/>
          </w:tcPr>
          <w:p w14:paraId="51F3EFC7"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-0.4</w:t>
            </w:r>
          </w:p>
        </w:tc>
        <w:tc>
          <w:tcPr>
            <w:tcW w:w="1192" w:type="dxa"/>
            <w:noWrap/>
            <w:hideMark/>
          </w:tcPr>
          <w:p w14:paraId="164291FB"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-1.1</w:t>
            </w:r>
          </w:p>
        </w:tc>
        <w:tc>
          <w:tcPr>
            <w:tcW w:w="2056" w:type="dxa"/>
            <w:noWrap/>
            <w:hideMark/>
          </w:tcPr>
          <w:p w14:paraId="12E6FC8A"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-1.1</w:t>
            </w:r>
          </w:p>
        </w:tc>
      </w:tr>
      <w:tr w:rsidR="00C854EC" w:rsidRPr="00C854EC" w14:paraId="2EC1E14B" w14:textId="77777777" w:rsidTr="00C854E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3615" w:type="dxa"/>
            <w:noWrap/>
            <w:hideMark/>
          </w:tcPr>
          <w:p w14:paraId="4E6E4734" w14:textId="77777777" w:rsidR="00C854EC" w:rsidRPr="00C854EC" w:rsidRDefault="00C854EC" w:rsidP="00C854EC">
            <w:pPr>
              <w:rPr>
                <w:rFonts w:ascii="Calibri" w:eastAsia="Times New Roman" w:hAnsi="Calibri" w:cs="Calibri"/>
                <w:color w:val="000000"/>
                <w:lang w:eastAsia="en-GB"/>
              </w:rPr>
            </w:pPr>
            <w:proofErr w:type="spellStart"/>
            <w:r w:rsidRPr="00C854EC">
              <w:rPr>
                <w:rFonts w:ascii="Calibri" w:eastAsia="Times New Roman" w:hAnsi="Calibri" w:cs="Calibri"/>
                <w:color w:val="000000"/>
                <w:lang w:eastAsia="en-GB"/>
              </w:rPr>
              <w:t>Nyon</w:t>
            </w:r>
            <w:proofErr w:type="spellEnd"/>
            <w:r w:rsidRPr="00C854EC">
              <w:rPr>
                <w:rFonts w:ascii="Calibri" w:eastAsia="Times New Roman" w:hAnsi="Calibri" w:cs="Calibri"/>
                <w:color w:val="000000"/>
                <w:lang w:eastAsia="en-GB"/>
              </w:rPr>
              <w:t xml:space="preserve">, Piscine du </w:t>
            </w:r>
            <w:proofErr w:type="spellStart"/>
            <w:r w:rsidRPr="00C854EC">
              <w:rPr>
                <w:rFonts w:ascii="Calibri" w:eastAsia="Times New Roman" w:hAnsi="Calibri" w:cs="Calibri"/>
                <w:color w:val="000000"/>
                <w:lang w:eastAsia="en-GB"/>
              </w:rPr>
              <w:t>Cossy</w:t>
            </w:r>
            <w:proofErr w:type="spellEnd"/>
          </w:p>
        </w:tc>
        <w:tc>
          <w:tcPr>
            <w:tcW w:w="1192" w:type="dxa"/>
            <w:noWrap/>
            <w:hideMark/>
          </w:tcPr>
          <w:p w14:paraId="77AE84DB"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-0.2</w:t>
            </w:r>
          </w:p>
        </w:tc>
        <w:tc>
          <w:tcPr>
            <w:tcW w:w="1647" w:type="dxa"/>
            <w:noWrap/>
            <w:hideMark/>
          </w:tcPr>
          <w:p w14:paraId="7D2BC622"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-4.2</w:t>
            </w:r>
          </w:p>
        </w:tc>
        <w:tc>
          <w:tcPr>
            <w:tcW w:w="1192" w:type="dxa"/>
            <w:noWrap/>
            <w:hideMark/>
          </w:tcPr>
          <w:p w14:paraId="135CFADE"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-1.3</w:t>
            </w:r>
          </w:p>
        </w:tc>
        <w:tc>
          <w:tcPr>
            <w:tcW w:w="2056" w:type="dxa"/>
            <w:noWrap/>
            <w:hideMark/>
          </w:tcPr>
          <w:p w14:paraId="7110DB81"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-1.2</w:t>
            </w:r>
          </w:p>
        </w:tc>
      </w:tr>
      <w:tr w:rsidR="00C854EC" w:rsidRPr="00C854EC" w14:paraId="15B1DE02" w14:textId="77777777" w:rsidTr="00C854EC">
        <w:trPr>
          <w:trHeight w:val="229"/>
        </w:trPr>
        <w:tc>
          <w:tcPr>
            <w:cnfStyle w:val="001000000000" w:firstRow="0" w:lastRow="0" w:firstColumn="1" w:lastColumn="0" w:oddVBand="0" w:evenVBand="0" w:oddHBand="0" w:evenHBand="0" w:firstRowFirstColumn="0" w:firstRowLastColumn="0" w:lastRowFirstColumn="0" w:lastRowLastColumn="0"/>
            <w:tcW w:w="3615" w:type="dxa"/>
            <w:noWrap/>
            <w:hideMark/>
          </w:tcPr>
          <w:p w14:paraId="5EECD6C8" w14:textId="77777777" w:rsidR="00C854EC" w:rsidRPr="00C854EC" w:rsidRDefault="00C854EC" w:rsidP="00C854EC">
            <w:pPr>
              <w:rPr>
                <w:rFonts w:ascii="Calibri" w:eastAsia="Times New Roman" w:hAnsi="Calibri" w:cs="Calibri"/>
                <w:color w:val="000000"/>
                <w:lang w:eastAsia="en-GB"/>
              </w:rPr>
            </w:pPr>
            <w:proofErr w:type="spellStart"/>
            <w:r w:rsidRPr="00C854EC">
              <w:rPr>
                <w:rFonts w:ascii="Calibri" w:eastAsia="Times New Roman" w:hAnsi="Calibri" w:cs="Calibri"/>
                <w:color w:val="000000"/>
                <w:lang w:eastAsia="en-GB"/>
              </w:rPr>
              <w:t>Nyon</w:t>
            </w:r>
            <w:proofErr w:type="spellEnd"/>
            <w:r w:rsidRPr="00C854EC">
              <w:rPr>
                <w:rFonts w:ascii="Calibri" w:eastAsia="Times New Roman" w:hAnsi="Calibri" w:cs="Calibri"/>
                <w:color w:val="000000"/>
                <w:lang w:eastAsia="en-GB"/>
              </w:rPr>
              <w:t xml:space="preserve">, Place de </w:t>
            </w:r>
            <w:proofErr w:type="spellStart"/>
            <w:r w:rsidRPr="00C854EC">
              <w:rPr>
                <w:rFonts w:ascii="Calibri" w:eastAsia="Times New Roman" w:hAnsi="Calibri" w:cs="Calibri"/>
                <w:color w:val="000000"/>
                <w:lang w:eastAsia="en-GB"/>
              </w:rPr>
              <w:t>Savoie</w:t>
            </w:r>
            <w:proofErr w:type="spellEnd"/>
          </w:p>
        </w:tc>
        <w:tc>
          <w:tcPr>
            <w:tcW w:w="1192" w:type="dxa"/>
            <w:noWrap/>
            <w:hideMark/>
          </w:tcPr>
          <w:p w14:paraId="3EF89D02"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-1.7</w:t>
            </w:r>
          </w:p>
        </w:tc>
        <w:tc>
          <w:tcPr>
            <w:tcW w:w="1647" w:type="dxa"/>
            <w:noWrap/>
            <w:hideMark/>
          </w:tcPr>
          <w:p w14:paraId="62AC3436"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-1.5</w:t>
            </w:r>
          </w:p>
        </w:tc>
        <w:tc>
          <w:tcPr>
            <w:tcW w:w="1192" w:type="dxa"/>
            <w:noWrap/>
            <w:hideMark/>
          </w:tcPr>
          <w:p w14:paraId="035BD755"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-1.4</w:t>
            </w:r>
          </w:p>
        </w:tc>
        <w:tc>
          <w:tcPr>
            <w:tcW w:w="2056" w:type="dxa"/>
            <w:noWrap/>
            <w:hideMark/>
          </w:tcPr>
          <w:p w14:paraId="756097F1"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-1.4</w:t>
            </w:r>
          </w:p>
        </w:tc>
      </w:tr>
      <w:tr w:rsidR="00C854EC" w:rsidRPr="00C854EC" w14:paraId="5972B1C4" w14:textId="77777777" w:rsidTr="00C854E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3615" w:type="dxa"/>
            <w:noWrap/>
            <w:hideMark/>
          </w:tcPr>
          <w:p w14:paraId="639EA41A" w14:textId="77777777" w:rsidR="00C854EC" w:rsidRPr="00C854EC" w:rsidRDefault="00C854EC" w:rsidP="00C854EC">
            <w:pPr>
              <w:rPr>
                <w:rFonts w:ascii="Calibri" w:eastAsia="Times New Roman" w:hAnsi="Calibri" w:cs="Calibri"/>
                <w:color w:val="000000"/>
                <w:lang w:eastAsia="en-GB"/>
              </w:rPr>
            </w:pPr>
            <w:proofErr w:type="spellStart"/>
            <w:r w:rsidRPr="00C854EC">
              <w:rPr>
                <w:rFonts w:ascii="Calibri" w:eastAsia="Times New Roman" w:hAnsi="Calibri" w:cs="Calibri"/>
                <w:color w:val="000000"/>
                <w:lang w:eastAsia="en-GB"/>
              </w:rPr>
              <w:t>Nyon</w:t>
            </w:r>
            <w:proofErr w:type="spellEnd"/>
            <w:r w:rsidRPr="00C854EC">
              <w:rPr>
                <w:rFonts w:ascii="Calibri" w:eastAsia="Times New Roman" w:hAnsi="Calibri" w:cs="Calibri"/>
                <w:color w:val="000000"/>
                <w:lang w:eastAsia="en-GB"/>
              </w:rPr>
              <w:t xml:space="preserve">, Stade de </w:t>
            </w:r>
            <w:proofErr w:type="spellStart"/>
            <w:r w:rsidRPr="00C854EC">
              <w:rPr>
                <w:rFonts w:ascii="Calibri" w:eastAsia="Times New Roman" w:hAnsi="Calibri" w:cs="Calibri"/>
                <w:color w:val="000000"/>
                <w:lang w:eastAsia="en-GB"/>
              </w:rPr>
              <w:t>Colovray</w:t>
            </w:r>
            <w:proofErr w:type="spellEnd"/>
          </w:p>
        </w:tc>
        <w:tc>
          <w:tcPr>
            <w:tcW w:w="1192" w:type="dxa"/>
            <w:noWrap/>
            <w:hideMark/>
          </w:tcPr>
          <w:p w14:paraId="580A6E2F"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1.8</w:t>
            </w:r>
          </w:p>
        </w:tc>
        <w:tc>
          <w:tcPr>
            <w:tcW w:w="1647" w:type="dxa"/>
            <w:noWrap/>
            <w:hideMark/>
          </w:tcPr>
          <w:p w14:paraId="2331DAC4"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1.5</w:t>
            </w:r>
          </w:p>
        </w:tc>
        <w:tc>
          <w:tcPr>
            <w:tcW w:w="1192" w:type="dxa"/>
            <w:noWrap/>
            <w:hideMark/>
          </w:tcPr>
          <w:p w14:paraId="4AA254F0"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1.3</w:t>
            </w:r>
          </w:p>
        </w:tc>
        <w:tc>
          <w:tcPr>
            <w:tcW w:w="2056" w:type="dxa"/>
            <w:noWrap/>
            <w:hideMark/>
          </w:tcPr>
          <w:p w14:paraId="50A15CD2" w14:textId="77777777" w:rsidR="00C854EC" w:rsidRPr="00C854EC" w:rsidRDefault="00C854EC" w:rsidP="00C854E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1.3</w:t>
            </w:r>
          </w:p>
        </w:tc>
      </w:tr>
      <w:tr w:rsidR="00C854EC" w:rsidRPr="00C854EC" w14:paraId="6147900E" w14:textId="77777777" w:rsidTr="00C854EC">
        <w:trPr>
          <w:trHeight w:val="229"/>
        </w:trPr>
        <w:tc>
          <w:tcPr>
            <w:cnfStyle w:val="001000000000" w:firstRow="0" w:lastRow="0" w:firstColumn="1" w:lastColumn="0" w:oddVBand="0" w:evenVBand="0" w:oddHBand="0" w:evenHBand="0" w:firstRowFirstColumn="0" w:firstRowLastColumn="0" w:lastRowFirstColumn="0" w:lastRowLastColumn="0"/>
            <w:tcW w:w="3615" w:type="dxa"/>
            <w:noWrap/>
            <w:hideMark/>
          </w:tcPr>
          <w:p w14:paraId="201A7F00" w14:textId="77777777" w:rsidR="00C854EC" w:rsidRPr="00C854EC" w:rsidRDefault="00C854EC" w:rsidP="00C854EC">
            <w:pPr>
              <w:rPr>
                <w:rFonts w:ascii="Calibri" w:eastAsia="Times New Roman" w:hAnsi="Calibri" w:cs="Calibri"/>
                <w:color w:val="000000"/>
                <w:lang w:eastAsia="en-GB"/>
              </w:rPr>
            </w:pPr>
            <w:proofErr w:type="spellStart"/>
            <w:r w:rsidRPr="00C854EC">
              <w:rPr>
                <w:rFonts w:ascii="Calibri" w:eastAsia="Times New Roman" w:hAnsi="Calibri" w:cs="Calibri"/>
                <w:color w:val="000000"/>
                <w:lang w:eastAsia="en-GB"/>
              </w:rPr>
              <w:t>Nyon</w:t>
            </w:r>
            <w:proofErr w:type="spellEnd"/>
            <w:r w:rsidRPr="00C854EC">
              <w:rPr>
                <w:rFonts w:ascii="Calibri" w:eastAsia="Times New Roman" w:hAnsi="Calibri" w:cs="Calibri"/>
                <w:color w:val="000000"/>
                <w:lang w:eastAsia="en-GB"/>
              </w:rPr>
              <w:t xml:space="preserve">, Triangle de </w:t>
            </w:r>
            <w:proofErr w:type="spellStart"/>
            <w:r w:rsidRPr="00C854EC">
              <w:rPr>
                <w:rFonts w:ascii="Calibri" w:eastAsia="Times New Roman" w:hAnsi="Calibri" w:cs="Calibri"/>
                <w:color w:val="000000"/>
                <w:lang w:eastAsia="en-GB"/>
              </w:rPr>
              <w:t>l'Etraz</w:t>
            </w:r>
            <w:proofErr w:type="spellEnd"/>
          </w:p>
        </w:tc>
        <w:tc>
          <w:tcPr>
            <w:tcW w:w="1192" w:type="dxa"/>
            <w:noWrap/>
            <w:hideMark/>
          </w:tcPr>
          <w:p w14:paraId="3386F1D3"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-1.9</w:t>
            </w:r>
          </w:p>
        </w:tc>
        <w:tc>
          <w:tcPr>
            <w:tcW w:w="1647" w:type="dxa"/>
            <w:noWrap/>
            <w:hideMark/>
          </w:tcPr>
          <w:p w14:paraId="5AF808C9"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-1.6</w:t>
            </w:r>
          </w:p>
        </w:tc>
        <w:tc>
          <w:tcPr>
            <w:tcW w:w="1192" w:type="dxa"/>
            <w:noWrap/>
            <w:hideMark/>
          </w:tcPr>
          <w:p w14:paraId="7875FEC0"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-2.8</w:t>
            </w:r>
          </w:p>
        </w:tc>
        <w:tc>
          <w:tcPr>
            <w:tcW w:w="2056" w:type="dxa"/>
            <w:noWrap/>
            <w:hideMark/>
          </w:tcPr>
          <w:p w14:paraId="61BB15FE" w14:textId="77777777" w:rsidR="00C854EC" w:rsidRPr="00C854EC" w:rsidRDefault="00C854EC" w:rsidP="00C854E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C854EC">
              <w:rPr>
                <w:rFonts w:ascii="Calibri" w:eastAsia="Times New Roman" w:hAnsi="Calibri" w:cs="Calibri"/>
                <w:color w:val="000000"/>
                <w:lang w:eastAsia="en-GB"/>
              </w:rPr>
              <w:t>-2.8</w:t>
            </w:r>
          </w:p>
        </w:tc>
      </w:tr>
    </w:tbl>
    <w:p w14:paraId="640461FF" w14:textId="19100DFC" w:rsidR="00C854EC" w:rsidRDefault="00C854EC" w:rsidP="00C854EC">
      <w:pPr>
        <w:pStyle w:val="Heading2"/>
      </w:pPr>
    </w:p>
    <w:p w14:paraId="71674C61" w14:textId="77777777" w:rsidR="00C854EC" w:rsidRPr="00C854EC" w:rsidRDefault="00C854EC" w:rsidP="00C854EC"/>
    <w:sectPr w:rsidR="00C854EC" w:rsidRPr="00C854EC" w:rsidSect="0073422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247"/>
    <w:rsid w:val="003F2FCD"/>
    <w:rsid w:val="00500A09"/>
    <w:rsid w:val="00511C08"/>
    <w:rsid w:val="00535244"/>
    <w:rsid w:val="005414FB"/>
    <w:rsid w:val="005C5058"/>
    <w:rsid w:val="0073422E"/>
    <w:rsid w:val="00742097"/>
    <w:rsid w:val="008C641C"/>
    <w:rsid w:val="00993CCA"/>
    <w:rsid w:val="009D2653"/>
    <w:rsid w:val="00AD6841"/>
    <w:rsid w:val="00C11325"/>
    <w:rsid w:val="00C854EC"/>
    <w:rsid w:val="00D00C61"/>
    <w:rsid w:val="00DD257D"/>
    <w:rsid w:val="00E27247"/>
    <w:rsid w:val="00FE28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1AC0E"/>
  <w15:chartTrackingRefBased/>
  <w15:docId w15:val="{D152AC40-5470-4167-81BE-DC173AD79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C08"/>
  </w:style>
  <w:style w:type="paragraph" w:styleId="Heading1">
    <w:name w:val="heading 1"/>
    <w:basedOn w:val="Normal"/>
    <w:next w:val="Normal"/>
    <w:link w:val="Heading1Char"/>
    <w:uiPriority w:val="9"/>
    <w:qFormat/>
    <w:rsid w:val="00993C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F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CC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993C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C641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3F2FC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27847">
      <w:bodyDiv w:val="1"/>
      <w:marLeft w:val="0"/>
      <w:marRight w:val="0"/>
      <w:marTop w:val="0"/>
      <w:marBottom w:val="0"/>
      <w:divBdr>
        <w:top w:val="none" w:sz="0" w:space="0" w:color="auto"/>
        <w:left w:val="none" w:sz="0" w:space="0" w:color="auto"/>
        <w:bottom w:val="none" w:sz="0" w:space="0" w:color="auto"/>
        <w:right w:val="none" w:sz="0" w:space="0" w:color="auto"/>
      </w:divBdr>
    </w:div>
    <w:div w:id="150564333">
      <w:bodyDiv w:val="1"/>
      <w:marLeft w:val="0"/>
      <w:marRight w:val="0"/>
      <w:marTop w:val="0"/>
      <w:marBottom w:val="0"/>
      <w:divBdr>
        <w:top w:val="none" w:sz="0" w:space="0" w:color="auto"/>
        <w:left w:val="none" w:sz="0" w:space="0" w:color="auto"/>
        <w:bottom w:val="none" w:sz="0" w:space="0" w:color="auto"/>
        <w:right w:val="none" w:sz="0" w:space="0" w:color="auto"/>
      </w:divBdr>
    </w:div>
    <w:div w:id="195513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8</Pages>
  <Words>1888</Words>
  <Characters>10765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Bashir</dc:creator>
  <cp:keywords/>
  <dc:description/>
  <cp:lastModifiedBy>Noman Bashir</cp:lastModifiedBy>
  <cp:revision>5</cp:revision>
  <dcterms:created xsi:type="dcterms:W3CDTF">2022-05-24T06:56:00Z</dcterms:created>
  <dcterms:modified xsi:type="dcterms:W3CDTF">2022-05-24T09:07:00Z</dcterms:modified>
</cp:coreProperties>
</file>