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Heading1"/>
        <w:spacing w:before="360" w:after="80"/>
        <w:rPr>
          <w:rFonts w:ascii="Calibri" w:hAnsi="Calibri"/>
        </w:rPr>
      </w:pPr>
      <w:r>
        <w:rPr>
          <w:rFonts w:ascii="Calibri" w:hAnsi="Calibri"/>
        </w:rPr>
        <w:t>Lewisham Household Arrears Risk Model — Approach and Evaluation</w:t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  <w:color w:val="0F4761"/>
        </w:rPr>
        <w:t>Submission note</w:t>
      </w:r>
      <w:r>
        <w:rPr>
          <w:rFonts w:ascii="Calibri" w:hAnsi="Calibri"/>
        </w:rPr>
        <w:t xml:space="preserve">                                                                                                                                                                                        </w:t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</w:rPr>
        <w:t xml:space="preserve">This document covers Parts 1, 2, and 4 of the exercise. Part 3 — production-grade code for one stage of the pipeline — is the training stage, submitted as the contents of the linked repository  (primarily src/arrears_risk_model/train.py and its dependencies: config.py, data.py, features.py, models.py, evaluate.py).       </w:t>
      </w:r>
    </w:p>
    <w:p>
      <w:pPr>
        <w:pStyle w:val="TextBody"/>
        <w:rPr/>
      </w:pPr>
      <w:r>
        <w:rPr>
          <w:rFonts w:ascii="Calibri" w:hAnsi="Calibri"/>
        </w:rPr>
        <w:t xml:space="preserve">The work builds on a prior analytical project that established the feature choices, modelling approach, and </w:t>
      </w:r>
      <w:r>
        <w:rPr>
          <w:rFonts w:eastAsia="" w:cs="" w:ascii="Calibri" w:hAnsi="Calibri" w:cstheme="minorBidi" w:eastAsiaTheme="minorEastAsia"/>
          <w:color w:val="auto"/>
          <w:kern w:val="0"/>
          <w:sz w:val="24"/>
          <w:szCs w:val="24"/>
          <w:lang w:val="en-US" w:eastAsia="zh-CN" w:bidi="ar-SA"/>
        </w:rPr>
        <w:t>model usage</w:t>
      </w:r>
      <w:r>
        <w:rPr>
          <w:rFonts w:ascii="Calibri" w:hAnsi="Calibri"/>
        </w:rPr>
        <w:t xml:space="preserve"> as a Jupyter notebook. </w:t>
      </w:r>
      <w:r>
        <w:rPr>
          <w:rFonts w:ascii="Calibri" w:hAnsi="Calibri"/>
        </w:rPr>
        <w:t>I’ve used this as a basis to re-write the code to production standards as much as was possible.</w:t>
      </w:r>
    </w:p>
    <w:p>
      <w:pPr>
        <w:pStyle w:val="TextBody"/>
        <w:rPr/>
      </w:pPr>
      <w:r>
        <w:rPr>
          <w:rFonts w:ascii="Calibri" w:hAnsi="Calibri"/>
        </w:rPr>
        <w:t xml:space="preserve">The submission </w:t>
      </w:r>
      <w:r>
        <w:rPr>
          <w:rFonts w:eastAsia="" w:cs="" w:ascii="Calibri" w:hAnsi="Calibri" w:cstheme="minorBidi" w:eastAsiaTheme="minorEastAsia"/>
          <w:color w:val="auto"/>
          <w:kern w:val="0"/>
          <w:sz w:val="24"/>
          <w:szCs w:val="24"/>
          <w:lang w:val="en-US" w:eastAsia="zh-CN" w:bidi="ar-SA"/>
        </w:rPr>
        <w:t>entails</w:t>
      </w:r>
      <w:r>
        <w:rPr>
          <w:rFonts w:ascii="Calibri" w:hAnsi="Calibri"/>
        </w:rPr>
        <w:t xml:space="preserve"> configuration, schema validation, ingestion, feature engineering, training with grid search, evaluation, prediction CLI, model card, tests, and CI — and adds </w:t>
      </w:r>
      <w:r>
        <w:rPr>
          <w:rFonts w:ascii="Calibri" w:hAnsi="Calibri"/>
        </w:rPr>
        <w:t>model</w:t>
      </w:r>
      <w:r>
        <w:rPr>
          <w:rFonts w:ascii="Calibri" w:hAnsi="Calibri"/>
        </w:rPr>
        <w:t xml:space="preserve"> checks.</w:t>
      </w:r>
    </w:p>
    <w:p>
      <w:pPr>
        <w:pStyle w:val="TextBody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 xml:space="preserve">Repository: https://github.com/nadinespy/Arrears-Risk-Model     </w:t>
      </w:r>
    </w:p>
    <w:p>
      <w:pPr>
        <w:pStyle w:val="TextBody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>Notebooks (in notebooks/): 01_eda_and_imd.ipynb, 02_clustering.ipynb, 03_modelling.ipynb</w:t>
      </w:r>
    </w:p>
    <w:p>
      <w:pPr>
        <w:pStyle w:val="TextBody"/>
        <w:numPr>
          <w:ilvl w:val="0"/>
          <w:numId w:val="15"/>
        </w:numPr>
        <w:rPr>
          <w:rFonts w:ascii="Calibri" w:hAnsi="Calibri"/>
        </w:rPr>
      </w:pPr>
      <w:r>
        <w:rPr>
          <w:rFonts w:ascii="Calibri" w:hAnsi="Calibri"/>
        </w:rPr>
        <w:t xml:space="preserve">Model card: docs/model_card.md </w:t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Part 1 — Problem Outline</w:t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Situation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</w:rPr>
        <w:t>Lewisham Borough Council’s housing and benefits team manages a caseload of approximately 17,831 households receiving housing benefit or Universal Credit support. Rent arrears create significant hardship for tenants — and downstream costs for the council through legal recovery, eviction proceedings, and homelessness support — but tend to be addressed reactively, after they have already escalated.</w:t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</w:rPr>
        <w:t>Proactive outreach at early stages of financial difficulty is more effective and less costly, but the caseload volume makes blanket outreach impractical. The team needs a principled way to prioritise which households to contact first.</w:t>
      </w:r>
    </w:p>
    <w:p>
      <w:pPr>
        <w:pStyle w:val="TextBody"/>
        <w:rPr>
          <w:rFonts w:ascii="Calibri" w:hAnsi="Calibri"/>
        </w:rPr>
      </w:pPr>
      <w:bookmarkStart w:id="0" w:name="situation"/>
      <w:bookmarkEnd w:id="0"/>
      <w:r>
        <w:rPr>
          <w:rFonts w:ascii="Calibri" w:hAnsi="Calibri"/>
        </w:rPr>
        <w:t>The use case is batch (weekly or monthly priority list), not real-time scoring — which shapes downstream design: no API latency requirements, simpler serving, but stronger requirements on auditability and explanation quality, because every prediction will be reviewed by a human.</w:t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What the output is used for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</w:rPr>
        <w:t xml:space="preserve">The model produces a </w:t>
      </w:r>
      <w:r>
        <w:rPr>
          <w:rFonts w:ascii="Calibri" w:hAnsi="Calibri"/>
          <w:b/>
          <w:bCs/>
        </w:rPr>
        <w:t>ranked priority list</w:t>
      </w:r>
      <w:r>
        <w:rPr>
          <w:rFonts w:ascii="Calibri" w:hAnsi="Calibri"/>
        </w:rPr>
        <w:t xml:space="preserve"> of households by estimated arrears risk, run weekly or monthly. The list is used by caseworkers to triage proactive contact — phone calls, letters, referrals to debt advice services — before arrears develop or worsen.</w:t>
      </w:r>
    </w:p>
    <w:p>
      <w:pPr>
        <w:pStyle w:val="TextBody"/>
        <w:rPr>
          <w:rFonts w:ascii="Calibri" w:hAnsi="Calibri"/>
        </w:rPr>
      </w:pPr>
      <w:r>
        <w:rPr>
          <w:rFonts w:ascii="Calibri" w:hAnsi="Calibri"/>
        </w:rPr>
        <w:t>The score is an input to caseworker judgement, not an automated decision. No household is contacted, referred, or denied a service solely on the basis of a model score.</w:t>
      </w:r>
      <w:bookmarkStart w:id="1" w:name="what-the-output-is-used-for"/>
      <w:bookmarkEnd w:id="1"/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Key user requirements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Requirement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Design response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Human review before any action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Batch output (CSV); no automated contact or decision pathway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Explain why a household is ranked highly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SHAP values computed per run; LR baseline for linear explainability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Equity — children and disability should receive a systematic boost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Configurable additive equity overlay applied before ranking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Fairness monitoring by protected characteristic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Descriptive sliced metrics (TPR, FPR, selection rate) by disability, household type, age band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Staff can adjust weights without touching code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All parameters in </w:t>
            </w:r>
            <w:r>
              <w:rPr>
                <w:rStyle w:val="VerbatimChar"/>
                <w:rFonts w:ascii="Calibri" w:hAnsi="Calibri"/>
              </w:rPr>
              <w:t>config/default.yaml</w:t>
            </w:r>
            <w:r>
              <w:rPr>
                <w:rFonts w:ascii="Calibri" w:hAnsi="Calibri"/>
              </w:rPr>
              <w:t xml:space="preserve">; overridable via </w:t>
            </w:r>
            <w:r>
              <w:rPr>
                <w:rStyle w:val="VerbatimChar"/>
                <w:rFonts w:ascii="Calibri" w:hAnsi="Calibri"/>
              </w:rPr>
              <w:t>ARM_*</w:t>
            </w:r>
            <w:r>
              <w:rPr>
                <w:rFonts w:ascii="Calibri" w:hAnsi="Calibri"/>
              </w:rPr>
              <w:t xml:space="preserve"> env vars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Reproducible, auditable runs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Each training run writes </w:t>
            </w:r>
            <w:r>
              <w:rPr>
                <w:rStyle w:val="VerbatimChar"/>
                <w:rFonts w:ascii="Calibri" w:hAnsi="Calibri"/>
              </w:rPr>
              <w:t>metadata.json</w:t>
            </w:r>
            <w:r>
              <w:rPr>
                <w:rFonts w:ascii="Calibri" w:hAnsi="Calibri"/>
              </w:rPr>
              <w:t xml:space="preserve"> with metrics, config snapshot, library versions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Deployable by a small technical team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Single </w:t>
            </w:r>
            <w:r>
              <w:rPr>
                <w:rStyle w:val="VerbatimChar"/>
                <w:rFonts w:ascii="Calibri" w:hAnsi="Calibri"/>
              </w:rPr>
              <w:t>uv sync</w:t>
            </w:r>
            <w:r>
              <w:rPr>
                <w:rFonts w:ascii="Calibri" w:hAnsi="Calibri"/>
              </w:rPr>
              <w:t xml:space="preserve"> install; </w:t>
            </w:r>
            <w:r>
              <w:rPr>
                <w:rStyle w:val="VerbatimChar"/>
                <w:rFonts w:ascii="Calibri" w:hAnsi="Calibri"/>
              </w:rPr>
              <w:t>arrears-train</w:t>
            </w:r>
            <w:r>
              <w:rPr>
                <w:rFonts w:ascii="Calibri" w:hAnsi="Calibri"/>
              </w:rPr>
              <w:t xml:space="preserve"> and </w:t>
            </w:r>
            <w:r>
              <w:rPr>
                <w:rStyle w:val="VerbatimChar"/>
                <w:rFonts w:ascii="Calibri" w:hAnsi="Calibri"/>
              </w:rPr>
              <w:t>arrears-predict</w:t>
            </w:r>
            <w:r>
              <w:rPr>
                <w:rFonts w:ascii="Calibri" w:hAnsi="Calibri"/>
              </w:rPr>
              <w:t xml:space="preserve"> CLI entry points</w:t>
            </w:r>
          </w:p>
        </w:tc>
      </w:tr>
    </w:tbl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1905" cy="20320"/>
                <wp:effectExtent l="0" t="0" r="0" b="0"/>
                <wp:docPr id="1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fillcolor="white" stroked="t" style="position:absolute;margin-left:0pt;margin-top:-1.6pt;width:0.05pt;height:1.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r>
        <w:br w:type="page"/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Part 2 — Solution Architecture (high-level pipeline)</w:t>
      </w:r>
    </w:p>
    <w:p>
      <w:pPr>
        <w:pStyle w:val="SourceCode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SourceCode"/>
        <w:rPr>
          <w:rFonts w:ascii="Calibri" w:hAnsi="Calibri"/>
        </w:rPr>
      </w:pPr>
      <w:r>
        <w:rPr>
          <w:rFonts w:ascii="Calibri" w:hAnsi="Calibri"/>
        </w:rP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6350</wp:posOffset>
            </wp:positionH>
            <wp:positionV relativeFrom="paragraph">
              <wp:posOffset>-78105</wp:posOffset>
            </wp:positionV>
            <wp:extent cx="5645785" cy="786066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785" cy="78606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2" w:name="high-level-pipeline"/>
      <w:bookmarkStart w:id="3" w:name="high-level-pipeline"/>
      <w:bookmarkEnd w:id="3"/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</w:r>
      <w:r>
        <w:br w:type="page"/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Stage-by-stage description</w:t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Stage 1 — Data ingestion and validation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Item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Detail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Sources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household_data.xlsx</w:t>
            </w:r>
            <w:r>
              <w:rPr>
                <w:rFonts w:ascii="Calibri" w:hAnsi="Calibri"/>
              </w:rPr>
              <w:t xml:space="preserve"> (council benefits/housing system, 17,831 rows, 21 columns); </w:t>
            </w:r>
            <w:r>
              <w:rPr>
                <w:rStyle w:val="VerbatimChar"/>
                <w:rFonts w:ascii="Calibri" w:hAnsi="Calibri"/>
              </w:rPr>
              <w:t>File_1_IoD2025_Index_of_Multiple_Deprivation.xlsx</w:t>
            </w:r>
            <w:r>
              <w:rPr>
                <w:rFonts w:ascii="Calibri" w:hAnsi="Calibri"/>
              </w:rPr>
              <w:t xml:space="preserve"> (MHCLG, OGL) joined on LSOA code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Libraries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pandas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openpyxl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geopandas</w:t>
            </w:r>
            <w:r>
              <w:rPr>
                <w:rFonts w:ascii="Calibri" w:hAnsi="Calibri"/>
              </w:rPr>
              <w:t xml:space="preserve"> (geographic analysis in notebooks)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Validation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pandera</w:t>
            </w:r>
            <w:r>
              <w:rPr>
                <w:rFonts w:ascii="Calibri" w:hAnsi="Calibri"/>
              </w:rPr>
              <w:t xml:space="preserve"> </w:t>
            </w:r>
            <w:r>
              <w:rPr>
                <w:rStyle w:val="VerbatimChar"/>
                <w:rFonts w:ascii="Calibri" w:hAnsi="Calibri"/>
              </w:rPr>
              <w:t>DataFrameSchema</w:t>
            </w:r>
            <w:r>
              <w:rPr>
                <w:rFonts w:ascii="Calibri" w:hAnsi="Calibri"/>
              </w:rPr>
              <w:t xml:space="preserve"> with </w:t>
            </w:r>
            <w:r>
              <w:rPr>
                <w:rStyle w:val="VerbatimChar"/>
                <w:rFonts w:ascii="Calibri" w:hAnsi="Calibri"/>
              </w:rPr>
              <w:t>strict=True</w:t>
            </w:r>
            <w:r>
              <w:rPr>
                <w:rFonts w:ascii="Calibri" w:hAnsi="Calibri"/>
              </w:rPr>
              <w:t xml:space="preserve"> on both raw inputs and the joined output — rejects unknown or missing columns at ingest time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Decisions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Strict schema validation chosen over silent coercion so that upstream data model changes (column renames, dtype changes) fail loudly rather than producing wrong results downstream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Assumptions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Data is exported as </w:t>
            </w:r>
            <w:r>
              <w:rPr>
                <w:rStyle w:val="VerbatimChar"/>
                <w:rFonts w:ascii="Calibri" w:hAnsi="Calibri"/>
              </w:rPr>
              <w:t>.xlsx</w:t>
            </w:r>
            <w:r>
              <w:rPr>
                <w:rFonts w:ascii="Calibri" w:hAnsi="Calibri"/>
              </w:rPr>
              <w:t xml:space="preserve"> from the council’s housing management system; LSOA codes are consistent between the household extract and the IMD file</w:t>
            </w:r>
            <w:bookmarkStart w:id="4" w:name="stage-1-data-ingestion-and-validation"/>
            <w:bookmarkEnd w:id="4"/>
          </w:p>
        </w:tc>
      </w:tr>
    </w:tbl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Stage 2 — Data preparation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Item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Detail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Operations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Many-to-one join on </w:t>
            </w:r>
            <w:r>
              <w:rPr>
                <w:rStyle w:val="VerbatimChar"/>
                <w:rFonts w:ascii="Calibri" w:hAnsi="Calibri"/>
              </w:rPr>
              <w:t>lsoa21cd</w:t>
            </w:r>
            <w:r>
              <w:rPr>
                <w:rFonts w:ascii="Calibri" w:hAnsi="Calibri"/>
              </w:rPr>
              <w:t>; Yes/No binary columns recoded to 0/1; arrears flag/amount consistency check (logged, not filtered)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Libraries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pandas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pandera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Decisions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Recoding and join are pure transformations with no model-fitting — done outside the sklearn pipeline so they can be inspected and tested independently. Imputation (one missing value in </w:t>
            </w:r>
            <w:r>
              <w:rPr>
                <w:rStyle w:val="VerbatimChar"/>
                <w:rFonts w:ascii="Calibri" w:hAnsi="Calibri"/>
              </w:rPr>
              <w:t>ben_cap_amount</w:t>
            </w:r>
            <w:r>
              <w:rPr>
                <w:rFonts w:ascii="Calibri" w:hAnsi="Calibri"/>
              </w:rPr>
              <w:t>) is deferred to the sklearn pipeline to avoid leakage</w:t>
            </w:r>
          </w:p>
        </w:tc>
      </w:tr>
    </w:tbl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Stage 3 — Feature engineering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Item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Detail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Engineered features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total_shortfall</w:t>
            </w:r>
            <w:r>
              <w:rPr>
                <w:rFonts w:ascii="Calibri" w:hAnsi="Calibri"/>
              </w:rPr>
              <w:t xml:space="preserve"> = </w:t>
            </w:r>
            <w:r>
              <w:rPr>
                <w:rStyle w:val="VerbatimChar"/>
                <w:rFonts w:ascii="Calibri" w:hAnsi="Calibri"/>
              </w:rPr>
              <w:t>lha_shortfall_weekly</w:t>
            </w:r>
            <w:r>
              <w:rPr>
                <w:rFonts w:ascii="Calibri" w:hAnsi="Calibri"/>
              </w:rPr>
              <w:t xml:space="preserve"> + </w:t>
            </w:r>
            <w:r>
              <w:rPr>
                <w:rStyle w:val="VerbatimChar"/>
                <w:rFonts w:ascii="Calibri" w:hAnsi="Calibri"/>
              </w:rPr>
              <w:t>ben_cap_amount</w:t>
            </w:r>
            <w:r>
              <w:rPr>
                <w:rFonts w:ascii="Calibri" w:hAnsi="Calibri"/>
              </w:rPr>
              <w:t xml:space="preserve"> (computed inside the pipeline via </w:t>
            </w:r>
            <w:r>
              <w:rPr>
                <w:rStyle w:val="VerbatimChar"/>
                <w:rFonts w:ascii="Calibri" w:hAnsi="Calibri"/>
              </w:rPr>
              <w:t>FunctionTransformer</w:t>
            </w:r>
            <w:r>
              <w:rPr>
                <w:rFonts w:ascii="Calibri" w:hAnsi="Calibri"/>
              </w:rPr>
              <w:t>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Continuous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Zero imputation for missing </w:t>
            </w:r>
            <w:r>
              <w:rPr>
                <w:rStyle w:val="VerbatimChar"/>
                <w:rFonts w:ascii="Calibri" w:hAnsi="Calibri"/>
              </w:rPr>
              <w:t>ben_cap_amount</w:t>
            </w:r>
            <w:r>
              <w:rPr>
                <w:rFonts w:ascii="Calibri" w:hAnsi="Calibri"/>
              </w:rPr>
              <w:t xml:space="preserve"> (matches the </w:t>
            </w:r>
            <w:r>
              <w:rPr>
                <w:rStyle w:val="VerbatimChar"/>
                <w:rFonts w:ascii="Calibri" w:hAnsi="Calibri"/>
              </w:rPr>
              <w:t>total_shortfall</w:t>
            </w:r>
            <w:r>
              <w:rPr>
                <w:rFonts w:ascii="Calibri" w:hAnsi="Calibri"/>
              </w:rPr>
              <w:t xml:space="preserve"> engineering, which treats a missing cap as no deduction); </w:t>
            </w:r>
            <w:r>
              <w:rPr>
                <w:rStyle w:val="VerbatimChar"/>
                <w:rFonts w:ascii="Calibri" w:hAnsi="Calibri"/>
              </w:rPr>
              <w:t>StandardScaler</w:t>
            </w:r>
            <w:r>
              <w:rPr>
                <w:rFonts w:ascii="Calibri" w:hAnsi="Calibri"/>
              </w:rPr>
              <w:t xml:space="preserve"> for LR only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Categorical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OneHotEncoder(handle_unknown="ignore")</w:t>
            </w:r>
            <w:r>
              <w:rPr>
                <w:rFonts w:ascii="Calibri" w:hAnsi="Calibri"/>
              </w:rPr>
              <w:t xml:space="preserve"> for LR; </w:t>
            </w:r>
            <w:r>
              <w:rPr>
                <w:rStyle w:val="VerbatimChar"/>
                <w:rFonts w:ascii="Calibri" w:hAnsi="Calibri"/>
              </w:rPr>
              <w:t>OrdinalEncoder(handle_unknown="use_encoded_value")</w:t>
            </w:r>
            <w:r>
              <w:rPr>
                <w:rFonts w:ascii="Calibri" w:hAnsi="Calibri"/>
              </w:rPr>
              <w:t xml:space="preserve"> for XGBoost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Ordinal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OrdinalEncoder</w:t>
            </w:r>
            <w:r>
              <w:rPr>
                <w:rFonts w:ascii="Calibri" w:hAnsi="Calibri"/>
              </w:rPr>
              <w:t xml:space="preserve"> with explicit category ordering; </w:t>
            </w:r>
            <w:r>
              <w:rPr>
                <w:rStyle w:val="VerbatimChar"/>
                <w:rFonts w:ascii="Calibri" w:hAnsi="Calibri"/>
              </w:rPr>
              <w:t>StandardScaler</w:t>
            </w:r>
            <w:r>
              <w:rPr>
                <w:rFonts w:ascii="Calibri" w:hAnsi="Calibri"/>
              </w:rPr>
              <w:t xml:space="preserve"> for LR only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Libraries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scikit-learn</w:t>
            </w:r>
            <w:r>
              <w:rPr>
                <w:rFonts w:ascii="Calibri" w:hAnsi="Calibri"/>
              </w:rPr>
              <w:t xml:space="preserve"> (</w:t>
            </w:r>
            <w:r>
              <w:rPr>
                <w:rStyle w:val="VerbatimChar"/>
                <w:rFonts w:ascii="Calibri" w:hAnsi="Calibri"/>
              </w:rPr>
              <w:t>ColumnTransformer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Pipeline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FunctionTransformer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SimpleImputer</w:t>
            </w:r>
            <w:r>
              <w:rPr>
                <w:rFonts w:ascii="Calibri" w:hAnsi="Calibri"/>
              </w:rPr>
              <w:t>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Decisions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All feature engineering lives inside a single sklearn </w:t>
            </w:r>
            <w:r>
              <w:rPr>
                <w:rStyle w:val="VerbatimChar"/>
                <w:rFonts w:ascii="Calibri" w:hAnsi="Calibri"/>
              </w:rPr>
              <w:t>Pipeline</w:t>
            </w:r>
            <w:r>
              <w:rPr>
                <w:rFonts w:ascii="Calibri" w:hAnsi="Calibri"/>
              </w:rPr>
              <w:t xml:space="preserve"> object so the full preprocessing + model can be serialised as one </w:t>
            </w:r>
            <w:r>
              <w:rPr>
                <w:rStyle w:val="VerbatimChar"/>
                <w:rFonts w:ascii="Calibri" w:hAnsi="Calibri"/>
              </w:rPr>
              <w:t>joblib</w:t>
            </w:r>
            <w:r>
              <w:rPr>
                <w:rFonts w:ascii="Calibri" w:hAnsi="Calibri"/>
              </w:rPr>
              <w:t xml:space="preserve"> artefact, eliminating train/serve skew. XGBoost does not receive scaling (trees are scale-invariant); LR does. Separate preprocessors are used per model but share the same column definitions from config</w:t>
            </w:r>
          </w:p>
        </w:tc>
      </w:tr>
    </w:tbl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Stage 4 — Model training and evaluation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Item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Detail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Models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Logistic regression (interpretable baseline) and XGBoost (primary scoring model) trained in parallel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Imbalance handling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LR: </w:t>
            </w:r>
            <w:r>
              <w:rPr>
                <w:rStyle w:val="VerbatimChar"/>
                <w:rFonts w:ascii="Calibri" w:hAnsi="Calibri"/>
              </w:rPr>
              <w:t>class_weight="balanced"</w:t>
            </w:r>
            <w:r>
              <w:rPr>
                <w:rFonts w:ascii="Calibri" w:hAnsi="Calibri"/>
              </w:rPr>
              <w:t xml:space="preserve">; XGBoost: </w:t>
            </w:r>
            <w:r>
              <w:rPr>
                <w:rStyle w:val="VerbatimChar"/>
                <w:rFonts w:ascii="Calibri" w:hAnsi="Calibri"/>
              </w:rPr>
              <w:t>scale_pos_weight</w:t>
            </w:r>
            <w:r>
              <w:rPr>
                <w:rFonts w:ascii="Calibri" w:hAnsi="Calibri"/>
              </w:rPr>
              <w:t xml:space="preserve"> recomputed per fit by </w:t>
            </w:r>
            <w:r>
              <w:rPr>
                <w:rStyle w:val="VerbatimChar"/>
                <w:rFonts w:ascii="Calibri" w:hAnsi="Calibri"/>
              </w:rPr>
              <w:t>XGBClassifierAutoSPW</w:t>
            </w:r>
            <w:r>
              <w:rPr>
                <w:rFonts w:ascii="Calibri" w:hAnsi="Calibri"/>
              </w:rPr>
              <w:t xml:space="preserve"> so every CV fold derives its own ratio (~3:1)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Hyperparameter tuning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GridSearchCV</w:t>
            </w:r>
            <w:r>
              <w:rPr>
                <w:rFonts w:ascii="Calibri" w:hAnsi="Calibri"/>
              </w:rPr>
              <w:t xml:space="preserve"> with stratified inner CV on the training set; refit by ROC-AUC. Grids are config-driven (</w:t>
            </w:r>
            <w:r>
              <w:rPr>
                <w:rStyle w:val="VerbatimChar"/>
                <w:rFonts w:ascii="Calibri" w:hAnsi="Calibri"/>
              </w:rPr>
              <w:t>hyperparameter_search.lr_grid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xgb_grid</w:t>
            </w:r>
            <w:r>
              <w:rPr>
                <w:rFonts w:ascii="Calibri" w:hAnsi="Calibri"/>
              </w:rPr>
              <w:t xml:space="preserve">); enable/disable via </w:t>
            </w:r>
            <w:r>
              <w:rPr>
                <w:rStyle w:val="VerbatimChar"/>
                <w:rFonts w:ascii="Calibri" w:hAnsi="Calibri"/>
              </w:rPr>
              <w:t>hyperparameter_search.enabled</w:t>
            </w:r>
            <w:r>
              <w:rPr>
                <w:rFonts w:ascii="Calibri" w:hAnsi="Calibri"/>
              </w:rPr>
              <w:t>. The held-out test set never participates in tuning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Validation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 xml:space="preserve">Stratified 80/20 train/test split; held-out test set withheld before any fitting </w:t>
            </w:r>
            <w:r>
              <w:rPr>
                <w:rFonts w:ascii="Calibri" w:hAnsi="Calibri"/>
                <w:i/>
                <w:iCs/>
              </w:rPr>
              <w:t>or</w:t>
            </w:r>
            <w:r>
              <w:rPr>
                <w:rFonts w:ascii="Calibri" w:hAnsi="Calibri"/>
              </w:rPr>
              <w:t xml:space="preserve"> tuning. Cross-validation on the training set provides mean ± std across folds; tuning, when enabled, replaces this with the best configuration’s CV statistics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Metrics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ROC-AUC, PR-AUC, F1 (threshold 0.5), Brier score, calibration curve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Fairness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Descriptive sliced metrics (selection rate, TPR, FPR, precision, ROC-AUC) computed per value of </w:t>
            </w:r>
            <w:r>
              <w:rPr>
                <w:rStyle w:val="VerbatimChar"/>
                <w:rFonts w:ascii="Calibri" w:hAnsi="Calibri"/>
              </w:rPr>
              <w:t>disability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household_type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age_bracket</w:t>
            </w:r>
            <w:r>
              <w:rPr>
                <w:rFonts w:ascii="Calibri" w:hAnsi="Calibri"/>
              </w:rPr>
              <w:t xml:space="preserve"> — surfaced in </w:t>
            </w:r>
            <w:r>
              <w:rPr>
                <w:rStyle w:val="VerbatimChar"/>
                <w:rFonts w:ascii="Calibri" w:hAnsi="Calibri"/>
              </w:rPr>
              <w:t>metadata.json</w:t>
            </w:r>
            <w:r>
              <w:rPr>
                <w:rFonts w:ascii="Calibri" w:hAnsi="Calibri"/>
              </w:rPr>
              <w:t>, no automated gate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Libraries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scikit-learn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xgboost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shap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pydantic</w:t>
            </w:r>
            <w:r>
              <w:rPr>
                <w:rFonts w:ascii="Calibri" w:hAnsi="Calibri"/>
              </w:rPr>
              <w:t xml:space="preserve"> (typed result objects)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Serialisation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joblib</w:t>
            </w:r>
            <w:r>
              <w:rPr>
                <w:rFonts w:ascii="Calibri" w:hAnsi="Calibri"/>
              </w:rPr>
              <w:t xml:space="preserve"> — one </w:t>
            </w:r>
            <w:r>
              <w:rPr>
                <w:rStyle w:val="VerbatimChar"/>
                <w:rFonts w:ascii="Calibri" w:hAnsi="Calibri"/>
              </w:rPr>
              <w:t>.joblib</w:t>
            </w:r>
            <w:r>
              <w:rPr>
                <w:rFonts w:ascii="Calibri" w:hAnsi="Calibri"/>
              </w:rPr>
              <w:t xml:space="preserve"> per model per run, stored in </w:t>
            </w:r>
            <w:r>
              <w:rPr>
                <w:rStyle w:val="VerbatimChar"/>
                <w:rFonts w:ascii="Calibri" w:hAnsi="Calibri"/>
              </w:rPr>
              <w:t>models/{timestamp}/</w:t>
            </w:r>
            <w:r>
              <w:rPr>
                <w:rFonts w:ascii="Calibri" w:hAnsi="Calibri"/>
              </w:rPr>
              <w:t xml:space="preserve"> alongside </w:t>
            </w:r>
            <w:r>
              <w:rPr>
                <w:rStyle w:val="VerbatimChar"/>
                <w:rFonts w:ascii="Calibri" w:hAnsi="Calibri"/>
              </w:rPr>
              <w:t>metadata.json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Decisions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Two models rather than one: LR provides linear explainability and a calibrated probability baseline; XGBoost provides better ranking performance. Keeping both lets the council choose the operating model per use case. No automated fairness deployment gate — this is a deliberate policy decision (see Chouldechova 2017: satisfying all fairness criteria simultaneously is mathematically impossible when base rates differ across groups)</w:t>
            </w:r>
          </w:p>
        </w:tc>
      </w:tr>
    </w:tbl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Stage 5 — Scoring and output generation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Item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Detail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Process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Load latest pipeline; score all households with </w:t>
            </w:r>
            <w:r>
              <w:rPr>
                <w:rStyle w:val="VerbatimChar"/>
                <w:rFonts w:ascii="Calibri" w:hAnsi="Calibri"/>
              </w:rPr>
              <w:t>predict_proba</w:t>
            </w:r>
            <w:r>
              <w:rPr>
                <w:rFonts w:ascii="Calibri" w:hAnsi="Calibri"/>
              </w:rPr>
              <w:t>; apply equity overlay; sort descending by composite score; write ranked CSV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Equity overlay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Additive: </w:t>
            </w:r>
            <w:r>
              <w:rPr>
                <w:rStyle w:val="VerbatimChar"/>
                <w:rFonts w:ascii="Calibri" w:hAnsi="Calibri"/>
              </w:rPr>
              <w:t>+config.equity.children</w:t>
            </w:r>
            <w:r>
              <w:rPr>
                <w:rFonts w:ascii="Calibri" w:hAnsi="Calibri"/>
              </w:rPr>
              <w:t xml:space="preserve"> if household has dependent children or FSM-eligible; </w:t>
            </w:r>
            <w:r>
              <w:rPr>
                <w:rStyle w:val="VerbatimChar"/>
                <w:rFonts w:ascii="Calibri" w:hAnsi="Calibri"/>
              </w:rPr>
              <w:t>+config.equity.disability</w:t>
            </w:r>
            <w:r>
              <w:rPr>
                <w:rFonts w:ascii="Calibri" w:hAnsi="Calibri"/>
              </w:rPr>
              <w:t xml:space="preserve"> if disabled member. Default +0.05 each — configurable in YAML without code changes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Output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outputs/{timestamp}_predictions.csv</w:t>
            </w:r>
            <w:r>
              <w:rPr>
                <w:rFonts w:ascii="Calibri" w:hAnsi="Calibri"/>
              </w:rPr>
              <w:t xml:space="preserve"> with columns: </w:t>
            </w:r>
            <w:r>
              <w:rPr>
                <w:rStyle w:val="VerbatimChar"/>
                <w:rFonts w:ascii="Calibri" w:hAnsi="Calibri"/>
              </w:rPr>
              <w:t>reference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predicted_proba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composite_score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rank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Libraries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pandas</w:t>
            </w:r>
            <w:r>
              <w:rPr>
                <w:rFonts w:ascii="Calibri" w:hAnsi="Calibri"/>
              </w:rPr>
              <w:t xml:space="preserve">, </w:t>
            </w:r>
            <w:r>
              <w:rPr>
                <w:rStyle w:val="VerbatimChar"/>
                <w:rFonts w:ascii="Calibri" w:hAnsi="Calibri"/>
              </w:rPr>
              <w:t>joblib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Decisions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Additive overlay chosen over multiplicative because it is interpretable and auditable: the uplift is a fixed amount visible in the score column, not a hidden transformation. Additive form is only meaningful if the model is reasonably calibrated — Brier score is tracked to confirm this</w:t>
            </w:r>
          </w:p>
        </w:tc>
      </w:tr>
    </w:tbl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Stage 6 — Infrastructure and deployment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Item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Detail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Deployment mode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Batch-only; no real-time API serving (not needed for weekly/monthly prioritisation)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Entry points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arrears-train</w:t>
            </w:r>
            <w:r>
              <w:rPr>
                <w:rFonts w:ascii="Calibri" w:hAnsi="Calibri"/>
              </w:rPr>
              <w:t xml:space="preserve"> and </w:t>
            </w:r>
            <w:r>
              <w:rPr>
                <w:rStyle w:val="VerbatimChar"/>
                <w:rFonts w:ascii="Calibri" w:hAnsi="Calibri"/>
              </w:rPr>
              <w:t>arrears-predict</w:t>
            </w:r>
            <w:r>
              <w:rPr>
                <w:rFonts w:ascii="Calibri" w:hAnsi="Calibri"/>
              </w:rPr>
              <w:t xml:space="preserve"> — installed scripts via </w:t>
            </w:r>
            <w:r>
              <w:rPr>
                <w:rStyle w:val="VerbatimChar"/>
                <w:rFonts w:ascii="Calibri" w:hAnsi="Calibri"/>
              </w:rPr>
              <w:t>pyproject.toml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Configuration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config/default.yaml</w:t>
            </w:r>
            <w:r>
              <w:rPr>
                <w:rFonts w:ascii="Calibri" w:hAnsi="Calibri"/>
              </w:rPr>
              <w:t xml:space="preserve"> + </w:t>
            </w:r>
            <w:r>
              <w:rPr>
                <w:rStyle w:val="VerbatimChar"/>
                <w:rFonts w:ascii="Calibri" w:hAnsi="Calibri"/>
              </w:rPr>
              <w:t>ARM_*</w:t>
            </w:r>
            <w:r>
              <w:rPr>
                <w:rFonts w:ascii="Calibri" w:hAnsi="Calibri"/>
              </w:rPr>
              <w:t xml:space="preserve"> environment variable overrides (double-underscore nested delimiter); validated by </w:t>
            </w:r>
            <w:r>
              <w:rPr>
                <w:rStyle w:val="VerbatimChar"/>
                <w:rFonts w:ascii="Calibri" w:hAnsi="Calibri"/>
              </w:rPr>
              <w:t>pydantic-settings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Dependency management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uv</w:t>
            </w:r>
            <w:r>
              <w:rPr>
                <w:rFonts w:ascii="Calibri" w:hAnsi="Calibri"/>
              </w:rPr>
              <w:t xml:space="preserve"> + </w:t>
            </w:r>
            <w:r>
              <w:rPr>
                <w:rStyle w:val="VerbatimChar"/>
                <w:rFonts w:ascii="Calibri" w:hAnsi="Calibri"/>
              </w:rPr>
              <w:t>pyproject.toml</w:t>
            </w:r>
            <w:r>
              <w:rPr>
                <w:rFonts w:ascii="Calibri" w:hAnsi="Calibri"/>
              </w:rPr>
              <w:t xml:space="preserve">; reproducible with </w:t>
            </w:r>
            <w:r>
              <w:rPr>
                <w:rStyle w:val="VerbatimChar"/>
                <w:rFonts w:ascii="Calibri" w:hAnsi="Calibri"/>
              </w:rPr>
              <w:t>uv sync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CI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GitHub Actions: </w:t>
            </w:r>
            <w:r>
              <w:rPr>
                <w:rStyle w:val="VerbatimChar"/>
                <w:rFonts w:ascii="Calibri" w:hAnsi="Calibri"/>
              </w:rPr>
              <w:t>ruff</w:t>
            </w:r>
            <w:r>
              <w:rPr>
                <w:rFonts w:ascii="Calibri" w:hAnsi="Calibri"/>
              </w:rPr>
              <w:t xml:space="preserve"> lint + </w:t>
            </w:r>
            <w:r>
              <w:rPr>
                <w:rStyle w:val="VerbatimChar"/>
                <w:rFonts w:ascii="Calibri" w:hAnsi="Calibri"/>
              </w:rPr>
              <w:t>pytest</w:t>
            </w:r>
            <w:r>
              <w:rPr>
                <w:rFonts w:ascii="Calibri" w:hAnsi="Calibri"/>
              </w:rPr>
              <w:t xml:space="preserve"> on push and PR to </w:t>
            </w:r>
            <w:r>
              <w:rPr>
                <w:rStyle w:val="VerbatimChar"/>
                <w:rFonts w:ascii="Calibri" w:hAnsi="Calibri"/>
              </w:rPr>
              <w:t>main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Testing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Style w:val="VerbatimChar"/>
                <w:rFonts w:ascii="Calibri" w:hAnsi="Calibri"/>
              </w:rPr>
              <w:t>pytest</w:t>
            </w:r>
            <w:r>
              <w:rPr>
                <w:rFonts w:ascii="Calibri" w:hAnsi="Calibri"/>
              </w:rPr>
              <w:t xml:space="preserve"> with synthetic 50-row fixtures; no real data required in CI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Infrastructure assumptions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 Linux server or cloud VM with Python 3.12 and access to the council’s data exports is sufficient. No GPU, no container orchestration, no streaming infrastructure required for batch operation</w:t>
            </w:r>
            <w:bookmarkStart w:id="5" w:name="stage-by-stage-description"/>
            <w:bookmarkEnd w:id="5"/>
          </w:p>
        </w:tc>
      </w:tr>
    </w:tbl>
    <w:p>
      <w:pPr>
        <w:pStyle w:val="Heading3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Architecture decisions summary</w:t>
      </w:r>
    </w:p>
    <w:p>
      <w:pPr>
        <w:pStyle w:val="Compact"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Batch over real-time</w:t>
      </w:r>
      <w:r>
        <w:rPr>
          <w:rFonts w:ascii="Calibri" w:hAnsi="Calibri"/>
        </w:rPr>
        <w:t>: the use case is weekly/monthly prioritisation, not instant scoring. Batch eliminates latency, infrastructure complexity, and the need for an always-on service.</w:t>
      </w:r>
    </w:p>
    <w:p>
      <w:pPr>
        <w:pStyle w:val="Compact"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sklearn Pipelines</w:t>
      </w:r>
      <w:r>
        <w:rPr>
          <w:rFonts w:ascii="Calibri" w:hAnsi="Calibri"/>
        </w:rPr>
        <w:t>: all preprocessing + model in one serialisable object eliminates train/serve skew and makes the pipeline testable as a unit.</w:t>
      </w:r>
    </w:p>
    <w:p>
      <w:pPr>
        <w:pStyle w:val="Compact"/>
        <w:numPr>
          <w:ilvl w:val="0"/>
          <w:numId w:val="1"/>
        </w:numPr>
        <w:rPr/>
      </w:pPr>
      <w:r>
        <w:rPr>
          <w:rFonts w:ascii="Calibri" w:hAnsi="Calibri"/>
          <w:b/>
          <w:bCs/>
        </w:rPr>
        <w:t>Two models</w:t>
      </w:r>
      <w:r>
        <w:rPr>
          <w:rFonts w:ascii="Calibri" w:hAnsi="Calibri"/>
        </w:rPr>
        <w:t xml:space="preserve">: LR for explainability and audit; XGBoost for performance. The council can switch between them via </w:t>
      </w:r>
      <w:r>
        <w:rPr>
          <w:rStyle w:val="VerbatimChar"/>
          <w:rFonts w:ascii="Calibri" w:hAnsi="Calibri"/>
        </w:rPr>
        <w:t>--model lr|xgb</w:t>
      </w:r>
      <w:r>
        <w:rPr>
          <w:rFonts w:ascii="Calibri" w:hAnsi="Calibri"/>
        </w:rPr>
        <w:t>.</w:t>
      </w:r>
    </w:p>
    <w:p>
      <w:pPr>
        <w:pStyle w:val="Compact"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Config-driven equity overlay</w:t>
      </w:r>
      <w:r>
        <w:rPr>
          <w:rFonts w:ascii="Calibri" w:hAnsi="Calibri"/>
        </w:rPr>
        <w:t>: weights are YAML-configurable so the council can adjust policy without touching code, and every change is auditable through version control.</w:t>
      </w:r>
    </w:p>
    <w:p>
      <w:pPr>
        <w:pStyle w:val="Compact"/>
        <w:numPr>
          <w:ilvl w:val="0"/>
          <w:numId w:val="1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No fairness gate</w:t>
      </w:r>
      <w:r>
        <w:rPr>
          <w:rFonts w:ascii="Calibri" w:hAnsi="Calibri"/>
        </w:rPr>
        <w:t>: mathematically impossible to satisfy all criteria simultaneously — descriptive monitoring is more honest than picking one criterion and optimising against it.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 xml:space="preserve">What’s implemented in the repository vs. described as full production </w:t>
      </w:r>
    </w:p>
    <w:tbl>
      <w:tblPr>
        <w:tblW w:w="9360" w:type="dxa"/>
        <w:jc w:val="left"/>
        <w:tblInd w:w="0" w:type="dxa"/>
        <w:tblCellMar>
          <w:top w:w="0" w:type="dxa"/>
          <w:left w:w="0" w:type="dxa"/>
          <w:bottom w:w="0" w:type="dxa"/>
          <w:right w:w="0" w:type="dxa"/>
        </w:tblCellMar>
      </w:tblPr>
      <w:tblGrid>
        <w:gridCol w:w="1935"/>
        <w:gridCol w:w="3675"/>
        <w:gridCol w:w="3750"/>
      </w:tblGrid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Stage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In this repository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Described as full production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Configuration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pydantic-settings + config/default.yaml; ARM_* env overrides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Schema validation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pandera DataFrameSchema (strict) on inputs and joined frame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Data ingestion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pandas Excel reader; LSOA-level join; binary recoding</w:t>
            </w:r>
          </w:p>
        </w:tc>
        <w:tc>
          <w:tcPr>
            <w:tcW w:w="3750" w:type="dxa"/>
            <w:tcBorders/>
          </w:tcPr>
          <w:p>
            <w:pPr>
              <w:pStyle w:val="Compact"/>
              <w:spacing w:lineRule="auto" w:line="240" w:before="36" w:after="36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" w:cs="" w:ascii="Calibri" w:hAnsi="Calibri" w:cstheme="minorBidi" w:eastAsiaTheme="minorEastAsia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ar-SA"/>
              </w:rPr>
              <w:t>For this exercise</w:t>
            </w: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 xml:space="preserve">, the data </w:t>
            </w:r>
            <w:r>
              <w:rPr>
                <w:rFonts w:eastAsia="" w:cs="" w:ascii="Calibri" w:hAnsi="Calibri" w:cstheme="minorBidi" w:eastAsiaTheme="minorEastAsia"/>
                <w:b w:val="false"/>
                <w:bCs w:val="false"/>
                <w:color w:val="auto"/>
                <w:kern w:val="0"/>
                <w:sz w:val="24"/>
                <w:szCs w:val="24"/>
                <w:lang w:val="en-US" w:eastAsia="zh-CN" w:bidi="ar-SA"/>
              </w:rPr>
              <w:t>consists</w:t>
            </w: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 xml:space="preserve"> of a single excel file, for production this would be replaced by a scheduled export using a database (e.g., in a data warehouse such as Google Cloud)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Feature engineering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sklearn ColumnTransformer + FunctionTransformer; engineered total_shortfall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Model training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arrears-train CLI; GridSearchCV with stratified 5-fold inner CV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Triggered by an orchestrator (Airflow / Prefect / GitHub Actions cron) on a weekly or monthly cadence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Model registry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File-system: models/{timestamp}/ with joblib pipelines + metadata.json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Tagged registry with promotion stages and lineage (MLflow / Vertex AI / SageMaker Model Registry)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Inference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arrears-predict CLI batch run; equity overlay + ranked CSV output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FastAPI wrapper if real-time scoring ever becomes a requirement (not for this use case)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Evaluation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ROC-AUC, PR-AUC, F1, calibration, Brier, fairness slices saved per run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Drift + fairness monitoring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Evidently / WhyLabs / SageMaker Model Monitor — PSI, KS, sliced metrics over time, dashboards, alerting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Tests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pytest over synthetic 50-row fixtures (no real data required in CI)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</w:tr>
      <w:tr>
        <w:trPr/>
        <w:tc>
          <w:tcPr>
            <w:tcW w:w="193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 w:eastAsia="ＭＳ ゴシック" w:cs="" w:asciiTheme="majorHAnsi" w:cstheme="majorBidi" w:eastAsiaTheme="majorEastAsia" w:hAnsiTheme="majorHAns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eastAsia="ＭＳ ゴシック" w:cs="" w:cstheme="majorBidi" w:eastAsiaTheme="majorEastAsia" w:ascii="Calibri" w:hAnsi="Calibri"/>
                <w:b w:val="false"/>
                <w:bCs w:val="false"/>
                <w:sz w:val="24"/>
                <w:szCs w:val="24"/>
              </w:rPr>
              <w:t>CI</w:t>
            </w:r>
          </w:p>
        </w:tc>
        <w:tc>
          <w:tcPr>
            <w:tcW w:w="367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GitHub Actions: ruff + pytest on push and PR</w:t>
            </w:r>
          </w:p>
        </w:tc>
        <w:tc>
          <w:tcPr>
            <w:tcW w:w="3750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Calibri" w:hAnsi="Calibri"/>
                <w:b w:val="false"/>
                <w:b w:val="false"/>
                <w:bCs w:val="false"/>
                <w:sz w:val="24"/>
                <w:szCs w:val="24"/>
              </w:rPr>
            </w:pPr>
            <w:r>
              <w:rPr>
                <w:rFonts w:ascii="Calibri" w:hAnsi="Calibri"/>
                <w:b w:val="false"/>
                <w:bCs w:val="false"/>
                <w:sz w:val="24"/>
                <w:szCs w:val="24"/>
              </w:rPr>
              <w:t>—</w:t>
            </w:r>
          </w:p>
        </w:tc>
      </w:tr>
    </w:tbl>
    <w:p>
      <w:pPr>
        <w:pStyle w:val="TextBody"/>
        <w:rPr>
          <w:rFonts w:ascii="Calibri" w:hAnsi="Calibri"/>
        </w:rPr>
      </w:pPr>
      <w:r>
        <w:rPr>
          <w:rFonts w:ascii="Calibri" w:hAnsi="Calibri"/>
        </w:rPr>
        <w:t xml:space="preserve">The split is deliberate. Anything whose value is in demonstrated engineering craft — validation, encoding, modelling, evaluation, prediction, tests, CI — is in this repository. Anything that needs deployed infrastructure to be meaningful — orchestration, a tagged production registry, live drift dashboards, alerting — is described here and depicted with dashed edges in the diagram, not built. The boundary is shown explicitly so </w:t>
      </w:r>
      <w:r>
        <w:rPr>
          <w:rFonts w:eastAsia="" w:cs="" w:ascii="Calibri" w:hAnsi="Calibri" w:cstheme="minorBidi" w:eastAsiaTheme="minorEastAsia"/>
          <w:color w:val="auto"/>
          <w:kern w:val="0"/>
          <w:sz w:val="24"/>
          <w:szCs w:val="24"/>
          <w:lang w:val="en-US" w:eastAsia="zh-CN" w:bidi="ar-SA"/>
        </w:rPr>
        <w:t>one</w:t>
      </w:r>
      <w:r>
        <w:rPr>
          <w:rFonts w:ascii="Calibri" w:hAnsi="Calibri"/>
        </w:rPr>
        <w:t xml:space="preserve"> can see exactly what would still need to be set up before this system runs unattended. </w:t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2"/>
        <w:rPr>
          <w:rFonts w:ascii="Calibri" w:hAnsi="Calibri"/>
        </w:rPr>
      </w:pPr>
      <w:r>
        <w:rPr>
          <w:rFonts w:ascii="Calibri" w:hAnsi="Calibri"/>
        </w:rPr>
        <w:t>Part 4 — Model Evaluation</w:t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During development</w:t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Metrics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731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Metric</w:t>
            </w:r>
          </w:p>
        </w:tc>
        <w:tc>
          <w:tcPr>
            <w:tcW w:w="731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Rationale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>ROC-AUC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Measures overall discrimination — the model’s ability to rank arrears households above non-arrears households, regardless of threshold. The primary operating question is ranking quality, not classification at a fixed threshold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>PR-AUC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Precision-recall area under curve; more informative than ROC-AUC at the operating point that matters in imbalanced settings (~25% positive rate). A high PR-AUC means the model can identify true positives with acceptable precision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>F1 (threshold 0.5)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Harmonic mean of precision and recall at a standard threshold; included for comparability, though the operating threshold should be reviewed against capacity constraints rather than fixed at 0.5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  <w:b/>
                <w:bCs/>
              </w:rPr>
              <w:t>Brier score</w:t>
            </w:r>
          </w:p>
        </w:tc>
        <w:tc>
          <w:tcPr>
            <w:tcW w:w="7319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Measures probability calibration — how close predicted probabilities are to observed frequencies. Critical for the equity overlay, which assumes the raw probability is meaningful as a magnitude, not just a ranking signal</w:t>
            </w:r>
            <w:bookmarkStart w:id="6" w:name="metrics"/>
            <w:bookmarkEnd w:id="6"/>
          </w:p>
        </w:tc>
      </w:tr>
    </w:tbl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Validation strategy</w:t>
      </w:r>
    </w:p>
    <w:p>
      <w:pPr>
        <w:pStyle w:val="Compact"/>
        <w:numPr>
          <w:ilvl w:val="0"/>
          <w:numId w:val="17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80/20 stratified train/test split</w:t>
      </w:r>
      <w:r>
        <w:rPr>
          <w:rFonts w:ascii="Calibri" w:hAnsi="Calibri"/>
        </w:rPr>
        <w:t xml:space="preserve"> — held-out test set withheld before any fitting </w:t>
      </w:r>
      <w:r>
        <w:rPr>
          <w:rFonts w:ascii="Calibri" w:hAnsi="Calibri"/>
          <w:i/>
          <w:iCs/>
        </w:rPr>
        <w:t>or</w:t>
      </w:r>
      <w:r>
        <w:rPr>
          <w:rFonts w:ascii="Calibri" w:hAnsi="Calibri"/>
        </w:rPr>
        <w:t xml:space="preserve"> hyperparameter tuning</w:t>
      </w:r>
    </w:p>
    <w:p>
      <w:pPr>
        <w:pStyle w:val="Compact"/>
        <w:numPr>
          <w:ilvl w:val="0"/>
          <w:numId w:val="18"/>
        </w:numPr>
        <w:rPr/>
      </w:pPr>
      <w:r>
        <w:rPr>
          <w:rFonts w:ascii="Calibri" w:hAnsi="Calibri"/>
          <w:b/>
          <w:bCs/>
        </w:rPr>
        <w:t xml:space="preserve">Hyperparameter tuning via </w:t>
      </w:r>
      <w:r>
        <w:rPr>
          <w:rStyle w:val="VerbatimChar"/>
          <w:rFonts w:ascii="Calibri" w:hAnsi="Calibri"/>
          <w:b/>
          <w:bCs/>
        </w:rPr>
        <w:t>GridSearchCV</w:t>
      </w:r>
      <w:r>
        <w:rPr>
          <w:rFonts w:ascii="Calibri" w:hAnsi="Calibri"/>
        </w:rPr>
        <w:t xml:space="preserve"> — stratified inner CV on the training set, multi-metric scoring (ROC-AUC, PR-AUC, F1) with refit on a configured primary metric. Per-model grids live in </w:t>
      </w:r>
      <w:r>
        <w:rPr>
          <w:rStyle w:val="VerbatimChar"/>
          <w:rFonts w:ascii="Calibri" w:hAnsi="Calibri"/>
        </w:rPr>
        <w:t>config/default.yaml</w:t>
      </w:r>
      <w:r>
        <w:rPr>
          <w:rFonts w:ascii="Calibri" w:hAnsi="Calibri"/>
        </w:rPr>
        <w:t>; tuning can be disabled in config (e.g. when running quick smoke checks)</w:t>
      </w:r>
    </w:p>
    <w:p>
      <w:pPr>
        <w:pStyle w:val="Compact"/>
        <w:numPr>
          <w:ilvl w:val="0"/>
          <w:numId w:val="19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5-fold stratified cross-validation</w:t>
      </w:r>
      <w:r>
        <w:rPr>
          <w:rFonts w:ascii="Calibri" w:hAnsi="Calibri"/>
        </w:rPr>
        <w:t xml:space="preserve"> on the training set — when tuning is enabled, the reported CV mean ± std describes the best configuration; otherwise it describes the un-tuned default. Either way, every fold is a clean train/validate split with preprocessing fit per fold</w:t>
      </w:r>
    </w:p>
    <w:p>
      <w:pPr>
        <w:pStyle w:val="Compact"/>
        <w:numPr>
          <w:ilvl w:val="0"/>
          <w:numId w:val="20"/>
        </w:numPr>
        <w:rPr>
          <w:rFonts w:ascii="Calibri" w:hAnsi="Calibri"/>
        </w:rPr>
      </w:pPr>
      <w:r>
        <w:rPr>
          <w:rFonts w:ascii="Calibri" w:hAnsi="Calibri"/>
          <w:b/>
          <w:bCs/>
        </w:rPr>
        <w:t>Calibration curve (reliability diagram)</w:t>
      </w:r>
      <w:r>
        <w:rPr>
          <w:rFonts w:ascii="Calibri" w:hAnsi="Calibri"/>
        </w:rPr>
        <w:t xml:space="preserve"> — visually confirms whether predicted probabilities are well-calibrated across the probability range</w:t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Fairness evaluation</w:t>
      </w:r>
    </w:p>
    <w:p>
      <w:pPr>
        <w:pStyle w:val="FirstParagraph"/>
        <w:rPr/>
      </w:pPr>
      <w:r>
        <w:rPr>
          <w:rFonts w:ascii="Calibri" w:hAnsi="Calibri"/>
        </w:rPr>
        <w:t xml:space="preserve">Descriptive sliced metrics computed for each unique value of </w:t>
      </w:r>
      <w:r>
        <w:rPr>
          <w:rStyle w:val="VerbatimChar"/>
          <w:rFonts w:ascii="Calibri" w:hAnsi="Calibri"/>
        </w:rPr>
        <w:t>disability</w:t>
      </w:r>
      <w:r>
        <w:rPr>
          <w:rFonts w:ascii="Calibri" w:hAnsi="Calibri"/>
        </w:rPr>
        <w:t xml:space="preserve">, </w:t>
      </w:r>
      <w:r>
        <w:rPr>
          <w:rStyle w:val="VerbatimChar"/>
          <w:rFonts w:ascii="Calibri" w:hAnsi="Calibri"/>
        </w:rPr>
        <w:t>household_type</w:t>
      </w:r>
      <w:r>
        <w:rPr>
          <w:rFonts w:ascii="Calibri" w:hAnsi="Calibri"/>
        </w:rPr>
        <w:t xml:space="preserve">, and </w:t>
      </w:r>
      <w:r>
        <w:rPr>
          <w:rStyle w:val="VerbatimChar"/>
          <w:rFonts w:ascii="Calibri" w:hAnsi="Calibri"/>
        </w:rPr>
        <w:t>age_bracket</w:t>
      </w:r>
      <w:r>
        <w:rPr>
          <w:rFonts w:ascii="Calibri" w:hAnsi="Calibri"/>
        </w:rPr>
        <w:t>:</w:t>
      </w:r>
    </w:p>
    <w:p>
      <w:pPr>
        <w:pStyle w:val="Compact"/>
        <w:numPr>
          <w:ilvl w:val="0"/>
          <w:numId w:val="21"/>
        </w:numPr>
        <w:rPr>
          <w:rFonts w:ascii="Calibri" w:hAnsi="Calibri"/>
        </w:rPr>
      </w:pPr>
      <w:r>
        <w:rPr>
          <w:rFonts w:ascii="Calibri" w:hAnsi="Calibri"/>
        </w:rPr>
        <w:t>Selection rate (predicted positive rate at threshold)</w:t>
      </w:r>
    </w:p>
    <w:p>
      <w:pPr>
        <w:pStyle w:val="Compact"/>
        <w:numPr>
          <w:ilvl w:val="0"/>
          <w:numId w:val="22"/>
        </w:numPr>
        <w:rPr>
          <w:rFonts w:ascii="Calibri" w:hAnsi="Calibri"/>
        </w:rPr>
      </w:pPr>
      <w:r>
        <w:rPr>
          <w:rFonts w:ascii="Calibri" w:hAnsi="Calibri"/>
        </w:rPr>
        <w:t>True positive rate (recall within slice)</w:t>
      </w:r>
    </w:p>
    <w:p>
      <w:pPr>
        <w:pStyle w:val="Compact"/>
        <w:numPr>
          <w:ilvl w:val="0"/>
          <w:numId w:val="23"/>
        </w:numPr>
        <w:rPr>
          <w:rFonts w:ascii="Calibri" w:hAnsi="Calibri"/>
        </w:rPr>
      </w:pPr>
      <w:r>
        <w:rPr>
          <w:rFonts w:ascii="Calibri" w:hAnsi="Calibri"/>
        </w:rPr>
        <w:t>False positive rate within slice</w:t>
      </w:r>
    </w:p>
    <w:p>
      <w:pPr>
        <w:pStyle w:val="Compact"/>
        <w:numPr>
          <w:ilvl w:val="0"/>
          <w:numId w:val="24"/>
        </w:numPr>
        <w:rPr>
          <w:rFonts w:ascii="Calibri" w:hAnsi="Calibri"/>
        </w:rPr>
      </w:pPr>
      <w:r>
        <w:rPr>
          <w:rFonts w:ascii="Calibri" w:hAnsi="Calibri"/>
        </w:rPr>
        <w:t>Precision within slice</w:t>
      </w:r>
    </w:p>
    <w:p>
      <w:pPr>
        <w:pStyle w:val="Compact"/>
        <w:numPr>
          <w:ilvl w:val="0"/>
          <w:numId w:val="25"/>
        </w:numPr>
        <w:rPr>
          <w:rFonts w:ascii="Calibri" w:hAnsi="Calibri"/>
        </w:rPr>
      </w:pPr>
      <w:r>
        <w:rPr>
          <w:rFonts w:ascii="Calibri" w:hAnsi="Calibri"/>
        </w:rPr>
        <w:t>ROC-AUC within slice (where both classes present)</w:t>
      </w:r>
    </w:p>
    <w:p>
      <w:pPr>
        <w:pStyle w:val="FirstParagraph"/>
        <w:rPr/>
      </w:pPr>
      <w:r>
        <w:rPr>
          <w:rFonts w:ascii="Calibri" w:hAnsi="Calibri"/>
        </w:rPr>
        <w:t xml:space="preserve">These are surfaced in </w:t>
      </w:r>
      <w:r>
        <w:rPr>
          <w:rStyle w:val="VerbatimChar"/>
          <w:rFonts w:ascii="Calibri" w:hAnsi="Calibri"/>
        </w:rPr>
        <w:t>metadata.json</w:t>
      </w:r>
      <w:r>
        <w:rPr>
          <w:rFonts w:ascii="Calibri" w:hAnsi="Calibri"/>
        </w:rPr>
        <w:t xml:space="preserve"> per run. There is no automated pass/fail gate — the choice of which fairness criterion to prioritise is a policy decision requiring input from council leadership, legal, and community stakeholders, not a modelling decision.</w:t>
      </w:r>
    </w:p>
    <w:p>
      <w:pPr>
        <w:pStyle w:val="Normal"/>
        <w:rPr>
          <w:rFonts w:ascii="Calibri" w:hAnsi="Calibri"/>
        </w:rPr>
      </w:pPr>
      <w:r>
        <w:rPr>
          <w:rFonts w:ascii="Calibri" w:hAnsi="Calibri"/>
        </w:rPr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3" name="Rectangl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Rectangle 1" fillcolor="white" stroked="t" style="position:absolute;margin-left:0pt;margin-top:-1.6pt;width:468pt;height:1.5pt;mso-position-vertical:top">
                <w10:wrap type="none"/>
                <v:fill o:detectmouseclick="t" type="solid" color2="black"/>
                <v:stroke color="black" joinstyle="round" endcap="flat"/>
              </v:rect>
            </w:pict>
          </mc:Fallback>
        </mc:AlternateContent>
      </w:r>
      <w:bookmarkStart w:id="7" w:name="fairness-evaluation"/>
      <w:bookmarkStart w:id="8" w:name="during-development"/>
      <w:bookmarkEnd w:id="7"/>
      <w:bookmarkEnd w:id="8"/>
    </w:p>
    <w:p>
      <w:pPr>
        <w:pStyle w:val="Heading3"/>
        <w:rPr>
          <w:rFonts w:ascii="Calibri" w:hAnsi="Calibri"/>
        </w:rPr>
      </w:pPr>
      <w:r>
        <w:rPr>
          <w:rFonts w:ascii="Calibri" w:hAnsi="Calibri"/>
        </w:rPr>
        <w:t>In live / production environments</w:t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Input monitoring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34"/>
        <w:gridCol w:w="4306"/>
        <w:gridCol w:w="3120"/>
      </w:tblGrid>
      <w:tr>
        <w:trPr>
          <w:tblHeader w:val="true"/>
        </w:trPr>
        <w:tc>
          <w:tcPr>
            <w:tcW w:w="193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Check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Method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Threshold</w:t>
            </w:r>
          </w:p>
        </w:tc>
      </w:tr>
      <w:tr>
        <w:trPr/>
        <w:tc>
          <w:tcPr>
            <w:tcW w:w="1934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Feature distribution shift</w:t>
            </w:r>
          </w:p>
        </w:tc>
        <w:tc>
          <w:tcPr>
            <w:tcW w:w="4306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Population Stability Index (PSI) on all continuous and categorical input features; compare current scoring run against training distribution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PSI &gt; 0.2 → flag for review; PSI &gt; 0.25 → block run pending investigation</w:t>
            </w:r>
          </w:p>
        </w:tc>
      </w:tr>
      <w:tr>
        <w:trPr/>
        <w:tc>
          <w:tcPr>
            <w:tcW w:w="1934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Score distribution shift</w:t>
            </w:r>
          </w:p>
        </w:tc>
        <w:tc>
          <w:tcPr>
            <w:tcW w:w="4306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Kolmogorov-Smirnov test comparing current predicted probability distribution against training baseline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 &lt; 0.05 → flag for review</w:t>
            </w:r>
          </w:p>
        </w:tc>
      </w:tr>
    </w:tbl>
    <w:p>
      <w:pPr>
        <w:pStyle w:val="TextBody"/>
        <w:rPr>
          <w:rFonts w:ascii="Calibri" w:hAnsi="Calibri"/>
        </w:rPr>
      </w:pPr>
      <w:r>
        <w:rPr>
          <w:rFonts w:ascii="Calibri" w:hAnsi="Calibri"/>
        </w:rPr>
        <w:t>PSI is chosen because it is interpretable (bounded, widely understood), works for both continuous and categorical features, and provides a single scalar per feature for dashboard monitoring.</w:t>
      </w:r>
    </w:p>
    <w:p>
      <w:pPr>
        <w:pStyle w:val="TextBody"/>
        <w:rPr>
          <w:rFonts w:ascii="Calibri" w:hAnsi="Calibri"/>
        </w:rPr>
      </w:pPr>
      <w:bookmarkStart w:id="9" w:name="input-monitoring"/>
      <w:bookmarkEnd w:id="9"/>
      <w:r>
        <w:rPr>
          <w:rFonts w:ascii="Calibri" w:hAnsi="Calibri"/>
        </w:rPr>
        <w:t>In production these checks would be run via Evidently (open-source) or WhyLabs (SaaS) — both of which wrap PSI, KS, and a wider battery of drift and data-quality checks into a reporting layer with per-feature dashboards and alerting. The AWS-managed equivalent is SageMaker Model Monitor. The metadata.json written by arrears-train provides the per-feature reference distributions these tools would compare against, so no additional baseline-collection step is needed.</w:t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Concept drift monitoring</w:t>
      </w:r>
    </w:p>
    <w:tbl>
      <w:tblPr>
        <w:tblStyle w:val="Table"/>
        <w:tblW w:w="5000" w:type="pct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34"/>
        <w:gridCol w:w="4306"/>
        <w:gridCol w:w="3120"/>
      </w:tblGrid>
      <w:tr>
        <w:trPr>
          <w:tblHeader w:val="true"/>
        </w:trPr>
        <w:tc>
          <w:tcPr>
            <w:tcW w:w="193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Check</w:t>
            </w:r>
          </w:p>
        </w:tc>
        <w:tc>
          <w:tcPr>
            <w:tcW w:w="430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Method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Threshold</w:t>
            </w:r>
          </w:p>
        </w:tc>
      </w:tr>
      <w:tr>
        <w:trPr/>
        <w:tc>
          <w:tcPr>
            <w:tcW w:w="1934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Arrears base rate shift</w:t>
            </w:r>
          </w:p>
        </w:tc>
        <w:tc>
          <w:tcPr>
            <w:tcW w:w="4306" w:type="dxa"/>
            <w:tcBorders/>
          </w:tcPr>
          <w:p>
            <w:pPr>
              <w:pStyle w:val="Compact"/>
              <w:spacing w:before="36" w:after="36"/>
              <w:rPr/>
            </w:pPr>
            <w:r>
              <w:rPr>
                <w:rFonts w:ascii="Calibri" w:hAnsi="Calibri"/>
              </w:rPr>
              <w:t xml:space="preserve">Compare </w:t>
            </w:r>
            <w:r>
              <w:rPr>
                <w:rStyle w:val="VerbatimChar"/>
                <w:rFonts w:ascii="Calibri" w:hAnsi="Calibri"/>
              </w:rPr>
              <w:t>arrears_flag</w:t>
            </w:r>
            <w:r>
              <w:rPr>
                <w:rFonts w:ascii="Calibri" w:hAnsi="Calibri"/>
              </w:rPr>
              <w:t xml:space="preserve"> rate in new data against training baseline (~25%)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&gt; 5 percentage point shift → trigger retraining review</w:t>
            </w:r>
          </w:p>
        </w:tc>
      </w:tr>
      <w:tr>
        <w:trPr/>
        <w:tc>
          <w:tcPr>
            <w:tcW w:w="1934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Model performance on labelled new data</w:t>
            </w:r>
          </w:p>
        </w:tc>
        <w:tc>
          <w:tcPr>
            <w:tcW w:w="4306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ROC-AUC and PR-AUC computed on ground-truth labels once available (~3 months lag)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&gt; 0.05 absolute drop from training held-out value → review</w:t>
            </w:r>
          </w:p>
        </w:tc>
      </w:tr>
      <w:tr>
        <w:trPr/>
        <w:tc>
          <w:tcPr>
            <w:tcW w:w="1934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Caseworker override rate</w:t>
            </w:r>
          </w:p>
        </w:tc>
        <w:tc>
          <w:tcPr>
            <w:tcW w:w="4306" w:type="dxa"/>
            <w:tcBorders/>
          </w:tcPr>
          <w:p>
            <w:pPr>
              <w:pStyle w:val="Compact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Proportion of households the team contacts that the model did not prioritise, or skips that the model did. Logged from the case-management system; no labels required.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36" w:after="36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&gt; 30% override rate sustained for two consecutive weeks → user-research review and possible recalibration</w:t>
            </w:r>
          </w:p>
        </w:tc>
      </w:tr>
    </w:tbl>
    <w:p>
      <w:pPr>
        <w:pStyle w:val="TextBody"/>
        <w:rPr>
          <w:rFonts w:ascii="Calibri" w:hAnsi="Calibri"/>
        </w:rPr>
      </w:pPr>
      <w:r>
        <w:rPr>
          <w:rFonts w:ascii="Calibri" w:hAnsi="Calibri"/>
        </w:rPr>
        <w:t>The 3-month lag reflects the time between scoring and observing whether a household actually fell into arrears. This lag means monitoring is retrospective — a known limitation of any model predicting future events.</w:t>
      </w:r>
      <w:bookmarkStart w:id="10" w:name="concept-drift-monitoring"/>
      <w:bookmarkEnd w:id="10"/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Fairness monitoring</w:t>
      </w:r>
    </w:p>
    <w:p>
      <w:pPr>
        <w:pStyle w:val="FirstParagraph"/>
        <w:rPr>
          <w:rFonts w:ascii="Calibri" w:hAnsi="Calibri"/>
        </w:rPr>
      </w:pPr>
      <w:r>
        <w:rPr>
          <w:rFonts w:ascii="Calibri" w:hAnsi="Calibri"/>
        </w:rPr>
        <w:t>Recompute sliced metrics (selection rate, TPR by disability, household type, age band) at each production run and compare against training baseline. Significant divergence — for example, TPR for disabled households falling more than 5 percentage points below baseline — should be reviewed before distributing the priority list.</w:t>
      </w:r>
      <w:bookmarkStart w:id="11" w:name="fairness-monitoring"/>
      <w:bookmarkEnd w:id="11"/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Retraining triggers</w:t>
      </w:r>
    </w:p>
    <w:p>
      <w:pPr>
        <w:pStyle w:val="Compact"/>
        <w:numPr>
          <w:ilvl w:val="0"/>
          <w:numId w:val="26"/>
        </w:numPr>
        <w:rPr>
          <w:rFonts w:ascii="Calibri" w:hAnsi="Calibri"/>
        </w:rPr>
      </w:pPr>
      <w:r>
        <w:rPr>
          <w:rFonts w:ascii="Calibri" w:hAnsi="Calibri"/>
        </w:rPr>
        <w:t>Arrears base rate shifts by more than 5 percentage points</w:t>
      </w:r>
    </w:p>
    <w:p>
      <w:pPr>
        <w:pStyle w:val="Compact"/>
        <w:numPr>
          <w:ilvl w:val="0"/>
          <w:numId w:val="27"/>
        </w:numPr>
        <w:rPr>
          <w:rFonts w:ascii="Calibri" w:hAnsi="Calibri"/>
        </w:rPr>
      </w:pPr>
      <w:r>
        <w:rPr>
          <w:rFonts w:ascii="Calibri" w:hAnsi="Calibri"/>
        </w:rPr>
        <w:t>Feature PSI exceeds 0.25 for two or more features simultaneously</w:t>
      </w:r>
    </w:p>
    <w:p>
      <w:pPr>
        <w:pStyle w:val="Compact"/>
        <w:numPr>
          <w:ilvl w:val="0"/>
          <w:numId w:val="28"/>
        </w:numPr>
        <w:rPr>
          <w:rFonts w:ascii="Calibri" w:hAnsi="Calibri"/>
        </w:rPr>
      </w:pPr>
      <w:r>
        <w:rPr>
          <w:rFonts w:ascii="Calibri" w:hAnsi="Calibri"/>
        </w:rPr>
        <w:t>ROC-AUC on labelled new data drops more than 0.05 from training baseline</w:t>
      </w:r>
    </w:p>
    <w:p>
      <w:pPr>
        <w:pStyle w:val="Compact"/>
        <w:numPr>
          <w:ilvl w:val="0"/>
          <w:numId w:val="29"/>
        </w:numPr>
        <w:rPr>
          <w:rFonts w:ascii="Calibri" w:hAnsi="Calibri"/>
        </w:rPr>
      </w:pPr>
      <w:r>
        <w:rPr>
          <w:rFonts w:ascii="Calibri" w:hAnsi="Calibri"/>
        </w:rPr>
        <w:t>Major policy changes (Universal Credit rollout, housing benefit rules) that alter the feature distribution structurally</w:t>
      </w:r>
      <w:bookmarkStart w:id="12" w:name="retraining-triggers"/>
      <w:bookmarkEnd w:id="12"/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</w:r>
    </w:p>
    <w:p>
      <w:pPr>
        <w:pStyle w:val="Heading4"/>
        <w:rPr>
          <w:rFonts w:ascii="Calibri" w:hAnsi="Calibri"/>
        </w:rPr>
      </w:pPr>
      <w:r>
        <w:rPr>
          <w:rFonts w:ascii="Calibri" w:hAnsi="Calibri"/>
        </w:rPr>
        <w:t>Tooling assumptions for production monitoring</w:t>
      </w:r>
    </w:p>
    <w:p>
      <w:pPr>
        <w:pStyle w:val="FirstParagraph"/>
        <w:spacing w:before="180" w:after="180"/>
        <w:rPr/>
      </w:pPr>
      <w:r>
        <w:rPr>
          <w:rFonts w:ascii="Calibri" w:hAnsi="Calibri"/>
        </w:rPr>
        <w:t xml:space="preserve">In the current implementation, all monitoring checks require a data analyst to run manually. For a production system at scale, these would be automated via a scheduled job (e.g. GitHub Actions cron, Airflow DAG) writing results to a monitoring dashboard (e.g. Grafana, a Power BI report). The </w:t>
      </w:r>
      <w:r>
        <w:rPr>
          <w:rStyle w:val="VerbatimChar"/>
          <w:rFonts w:ascii="Calibri" w:hAnsi="Calibri"/>
        </w:rPr>
        <w:t>metadata.json</w:t>
      </w:r>
      <w:r>
        <w:rPr>
          <w:rFonts w:ascii="Calibri" w:hAnsi="Calibri"/>
        </w:rPr>
        <w:t xml:space="preserve"> artefact written per run provides the baseline values needed for drift comparison.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Calibri">
    <w:charset w:val="01"/>
    <w:family w:val="swiss"/>
    <w:pitch w:val="default"/>
  </w:font>
  <w:font w:name="Symbol">
    <w:charset w:val="02"/>
    <w:family w:val="auto"/>
    <w:pitch w:val="default"/>
  </w:font>
  <w:font w:name="Courier New">
    <w:charset w:val="01"/>
    <w:family w:val="auto"/>
    <w:pitch w:val="fixed"/>
  </w:font>
  <w:font w:name="Wingdings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0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0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0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0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0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"/>
  </w:num>
  <w:num w:numId="18">
    <w:abstractNumId w:val="1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/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szCs w:val="24"/>
        <w:lang w:val="en-US" w:eastAsia="zh-CN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zh-CN" w:bidi="ar-SA"/>
    </w:rPr>
  </w:style>
  <w:style w:type="paragraph" w:styleId="Heading1">
    <w:name w:val="Heading 1"/>
    <w:basedOn w:val="Normal"/>
    <w:next w:val="TextBody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TextBody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TextBody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TextBody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TextBody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TextBody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TextBody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TextBody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TextBody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/>
    <w:rPr/>
  </w:style>
  <w:style w:type="paragraph" w:styleId="Compact" w:customStyle="1">
    <w:name w:val="Compact"/>
    <w:basedOn w:val="TextBody"/>
    <w:qFormat/>
    <w:pPr>
      <w:spacing w:before="36" w:after="36"/>
    </w:pPr>
    <w:rPr/>
  </w:style>
  <w:style w:type="paragraph" w:styleId="Title">
    <w:name w:val="Title"/>
    <w:basedOn w:val="Normal"/>
    <w:next w:val="TextBody"/>
    <w:link w:val="TitleChar"/>
    <w:uiPriority w:val="10"/>
    <w:qFormat/>
    <w:rsid w:val="00a10fd9"/>
    <w:pPr>
      <w:spacing w:lineRule="auto" w:line="240" w:before="0" w:after="8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sz w:val="56"/>
      <w:szCs w:val="56"/>
    </w:rPr>
  </w:style>
  <w:style w:type="paragraph" w:styleId="Subtitle">
    <w:name w:val="Subtitle"/>
    <w:basedOn w:val="Title"/>
    <w:next w:val="TextBody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basedOn w:val="Title"/>
    <w:next w:val="TextBody"/>
    <w:qFormat/>
    <w:pPr>
      <w:keepNext w:val="true"/>
      <w:keepLines/>
    </w:pPr>
    <w:rPr>
      <w:sz w:val="24"/>
      <w:szCs w:val="24"/>
    </w:rPr>
  </w:style>
  <w:style w:type="paragraph" w:styleId="Date">
    <w:name w:val="Date"/>
    <w:basedOn w:val="Title"/>
    <w:next w:val="TextBody"/>
    <w:qFormat/>
    <w:pPr>
      <w:keepNext w:val="true"/>
      <w:keepLines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100" w:after="100"/>
      <w:ind w:left="480" w:right="480" w:hanging="0"/>
    </w:pPr>
    <w:rPr/>
  </w:style>
  <w:style w:type="paragraph" w:styleId="Footnote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"/>
    <w:next w:val="Footnote"/>
    <w:uiPriority w:val="9"/>
    <w:unhideWhenUsed/>
    <w:qFormat/>
    <w:pPr>
      <w:spacing w:before="100" w:after="100"/>
      <w:ind w:left="480" w:right="480" w:hanging="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TOCHeading">
    <w:name w:val="TOC Heading"/>
    <w:basedOn w:val="Heading1"/>
    <w:next w:val="TextBody"/>
    <w:uiPriority w:val="39"/>
    <w:unhideWhenUsed/>
    <w:qFormat/>
    <w:pPr>
      <w:spacing w:lineRule="auto" w:line="259" w:before="240" w:after="80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Application>LibreOffice/6.4.7.2$Linux_X86_64 LibreOffice_project/40$Build-2</Application>
  <Pages>11</Pages>
  <Words>2388</Words>
  <Characters>14987</Characters>
  <CharactersWithSpaces>17375</CharactersWithSpaces>
  <Paragraphs>231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2026-05-05T08:27:36Z</dcterms:created>
  <dc:creator/>
  <dc:description/>
  <dc:language>en-GB</dc:language>
  <cp:lastModifiedBy/>
  <dcterms:modified xsi:type="dcterms:W3CDTF">2026-05-05T10:55:27Z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