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rPr>
          <w:rFonts w:ascii="Calibri" w:hAnsi="Calibri"/>
        </w:rPr>
      </w:pPr>
      <w:r>
        <w:rPr>
          <w:rFonts w:ascii="Calibri" w:hAnsi="Calibri"/>
        </w:rPr>
        <w:t>Lewisham Household Arrears Risk Model — Approach and Evaluation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  <w:color w:val="0F4761"/>
        </w:rPr>
        <w:t>Submission note</w:t>
      </w:r>
      <w:r>
        <w:rPr>
          <w:rFonts w:ascii="Calibri" w:hAnsi="Calibri"/>
        </w:rPr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 xml:space="preserve">This document covers Parts 1, 2, and 4 of the exercise. Part 3 — production-grade code for one stage of the pipeline — is the training stage, submitted as the contents of the linked repository  (primarily </w:t>
      </w:r>
      <w:hyperlink r:id="rId2">
        <w:r>
          <w:rPr>
            <w:rStyle w:val="InternetLink"/>
            <w:rFonts w:ascii="Calibri" w:hAnsi="Calibri"/>
          </w:rPr>
          <w:t>src/arrears_risk_model/train.py</w:t>
        </w:r>
      </w:hyperlink>
      <w:r>
        <w:rPr>
          <w:rFonts w:ascii="Calibri" w:hAnsi="Calibri"/>
        </w:rPr>
        <w:t xml:space="preserve"> and its dependencies: </w:t>
      </w:r>
      <w:hyperlink r:id="rId3">
        <w:r>
          <w:rPr>
            <w:rStyle w:val="InternetLink"/>
            <w:rFonts w:ascii="Calibri" w:hAnsi="Calibri"/>
          </w:rPr>
          <w:t>config.py</w:t>
        </w:r>
      </w:hyperlink>
      <w:r>
        <w:rPr>
          <w:rFonts w:ascii="Calibri" w:hAnsi="Calibri"/>
        </w:rPr>
        <w:t xml:space="preserve">, </w:t>
      </w:r>
      <w:hyperlink r:id="rId4">
        <w:r>
          <w:rPr>
            <w:rStyle w:val="InternetLink"/>
            <w:rFonts w:ascii="Calibri" w:hAnsi="Calibri"/>
          </w:rPr>
          <w:t>data.py</w:t>
        </w:r>
      </w:hyperlink>
      <w:r>
        <w:rPr>
          <w:rFonts w:ascii="Calibri" w:hAnsi="Calibri"/>
        </w:rPr>
        <w:t xml:space="preserve">, </w:t>
      </w:r>
      <w:hyperlink r:id="rId5">
        <w:r>
          <w:rPr>
            <w:rStyle w:val="InternetLink"/>
            <w:rFonts w:ascii="Calibri" w:hAnsi="Calibri"/>
          </w:rPr>
          <w:t>features.py</w:t>
        </w:r>
      </w:hyperlink>
      <w:r>
        <w:rPr>
          <w:rFonts w:ascii="Calibri" w:hAnsi="Calibri"/>
        </w:rPr>
        <w:t xml:space="preserve">, </w:t>
      </w:r>
      <w:hyperlink r:id="rId6">
        <w:r>
          <w:rPr>
            <w:rStyle w:val="InternetLink"/>
            <w:rFonts w:ascii="Calibri" w:hAnsi="Calibri"/>
          </w:rPr>
          <w:t>models.py</w:t>
        </w:r>
      </w:hyperlink>
      <w:r>
        <w:rPr>
          <w:rFonts w:ascii="Calibri" w:hAnsi="Calibri"/>
        </w:rPr>
        <w:t xml:space="preserve">, </w:t>
      </w:r>
      <w:hyperlink r:id="rId7">
        <w:r>
          <w:rPr>
            <w:rStyle w:val="InternetLink"/>
            <w:rFonts w:ascii="Calibri" w:hAnsi="Calibri"/>
          </w:rPr>
          <w:t>evaluate.py</w:t>
        </w:r>
      </w:hyperlink>
      <w:r>
        <w:rPr>
          <w:rFonts w:ascii="Calibri" w:hAnsi="Calibri"/>
        </w:rPr>
        <w:t xml:space="preserve">).       </w:t>
      </w:r>
    </w:p>
    <w:p>
      <w:pPr>
        <w:pStyle w:val="TextBody"/>
        <w:rPr/>
      </w:pPr>
      <w:r>
        <w:rPr>
          <w:rFonts w:ascii="Calibri" w:hAnsi="Calibri"/>
        </w:rPr>
        <w:t xml:space="preserve">The work builds on a prior analytical project that established the feature choices, modelling approach, and </w:t>
      </w:r>
      <w:r>
        <w:rPr>
          <w:rFonts w:eastAsia="" w:cs="" w:ascii="Calibri" w:hAnsi="Calibri" w:cstheme="minorBidi" w:eastAsiaTheme="minorEastAsia"/>
          <w:color w:val="auto"/>
          <w:kern w:val="0"/>
          <w:sz w:val="24"/>
          <w:szCs w:val="24"/>
          <w:lang w:val="en-US" w:eastAsia="zh-CN" w:bidi="ar-SA"/>
        </w:rPr>
        <w:t>model usage</w:t>
      </w:r>
      <w:r>
        <w:rPr>
          <w:rFonts w:ascii="Calibri" w:hAnsi="Calibri"/>
        </w:rPr>
        <w:t xml:space="preserve"> as a Jupyter notebook. </w:t>
      </w:r>
      <w:r>
        <w:rPr>
          <w:rFonts w:ascii="Calibri" w:hAnsi="Calibri"/>
        </w:rPr>
        <w:t>I’ve used this as a basis to re-write the code to production standards as much as was possible.</w:t>
      </w:r>
    </w:p>
    <w:p>
      <w:pPr>
        <w:pStyle w:val="TextBody"/>
        <w:rPr/>
      </w:pPr>
      <w:r>
        <w:rPr>
          <w:rFonts w:ascii="Calibri" w:hAnsi="Calibri"/>
        </w:rPr>
        <w:t xml:space="preserve">The submission </w:t>
      </w:r>
      <w:r>
        <w:rPr>
          <w:rFonts w:eastAsia="" w:cs="" w:ascii="Calibri" w:hAnsi="Calibri" w:cstheme="minorBidi" w:eastAsiaTheme="minorEastAsia"/>
          <w:color w:val="auto"/>
          <w:kern w:val="0"/>
          <w:sz w:val="24"/>
          <w:szCs w:val="24"/>
          <w:lang w:val="en-US" w:eastAsia="zh-CN" w:bidi="ar-SA"/>
        </w:rPr>
        <w:t>entails</w:t>
      </w:r>
      <w:r>
        <w:rPr>
          <w:rFonts w:ascii="Calibri" w:hAnsi="Calibri"/>
        </w:rPr>
        <w:t xml:space="preserve"> configuration, schema validation, ingestion, feature engineering, training with grid search, evaluation, prediction CLI, model card, tests, and CI — and adds </w:t>
      </w:r>
      <w:r>
        <w:rPr>
          <w:rFonts w:ascii="Calibri" w:hAnsi="Calibri"/>
        </w:rPr>
        <w:t>model</w:t>
      </w:r>
      <w:r>
        <w:rPr>
          <w:rFonts w:ascii="Calibri" w:hAnsi="Calibri"/>
        </w:rPr>
        <w:t xml:space="preserve"> checks.</w:t>
      </w:r>
    </w:p>
    <w:p>
      <w:pPr>
        <w:pStyle w:val="TextBody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 xml:space="preserve">Repository: </w:t>
      </w:r>
      <w:hyperlink r:id="rId8">
        <w:r>
          <w:rPr>
            <w:rStyle w:val="InternetLink"/>
            <w:rFonts w:ascii="Calibri" w:hAnsi="Calibri"/>
          </w:rPr>
          <w:t>https://github.com/nadinespy/Arrears-Risk-Model</w:t>
        </w:r>
      </w:hyperlink>
      <w:hyperlink r:id="rId9">
        <w:r>
          <w:rPr>
            <w:rFonts w:ascii="Calibri" w:hAnsi="Calibri"/>
          </w:rPr>
          <w:t xml:space="preserve">      </w:t>
        </w:r>
      </w:hyperlink>
    </w:p>
    <w:p>
      <w:pPr>
        <w:pStyle w:val="TextBody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 xml:space="preserve">Notebooks (in notebooks/): </w:t>
      </w:r>
    </w:p>
    <w:p>
      <w:pPr>
        <w:pStyle w:val="TextBody"/>
        <w:numPr>
          <w:ilvl w:val="1"/>
          <w:numId w:val="15"/>
        </w:numPr>
        <w:rPr>
          <w:rFonts w:ascii="Calibri" w:hAnsi="Calibri"/>
        </w:rPr>
      </w:pPr>
      <w:r>
        <w:rPr>
          <w:rFonts w:ascii="Calibri" w:hAnsi="Calibri"/>
        </w:rPr>
        <w:t xml:space="preserve">01_eda_and_imd.ipynb, </w:t>
      </w:r>
    </w:p>
    <w:p>
      <w:pPr>
        <w:pStyle w:val="TextBody"/>
        <w:numPr>
          <w:ilvl w:val="1"/>
          <w:numId w:val="15"/>
        </w:numPr>
        <w:rPr>
          <w:rFonts w:ascii="Calibri" w:hAnsi="Calibri"/>
        </w:rPr>
      </w:pPr>
      <w:r>
        <w:rPr>
          <w:rFonts w:ascii="Calibri" w:hAnsi="Calibri"/>
        </w:rPr>
        <w:t xml:space="preserve">02_clustering.ipynb, </w:t>
      </w:r>
    </w:p>
    <w:p>
      <w:pPr>
        <w:pStyle w:val="TextBody"/>
        <w:numPr>
          <w:ilvl w:val="1"/>
          <w:numId w:val="15"/>
        </w:numPr>
        <w:rPr>
          <w:rFonts w:ascii="Calibri" w:hAnsi="Calibri"/>
        </w:rPr>
      </w:pPr>
      <w:r>
        <w:rPr>
          <w:rFonts w:ascii="Calibri" w:hAnsi="Calibri"/>
        </w:rPr>
        <w:t>03_modelling.ipynb</w:t>
      </w:r>
    </w:p>
    <w:p>
      <w:pPr>
        <w:pStyle w:val="TextBody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 xml:space="preserve">Model card: </w:t>
      </w:r>
      <w:hyperlink r:id="rId10">
        <w:r>
          <w:rPr>
            <w:rStyle w:val="InternetLink"/>
            <w:rFonts w:ascii="Calibri" w:hAnsi="Calibri"/>
          </w:rPr>
          <w:t>docs/model_card.md</w:t>
        </w:r>
      </w:hyperlink>
      <w:r>
        <w:rPr>
          <w:rFonts w:ascii="Calibri" w:hAnsi="Calibri"/>
        </w:rPr>
        <w:t xml:space="preserve"> 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Part 1 — Problem Outline</w:t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Situation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Lewisham Borough Council’s housing and benefits team manages a caseload of approximately 17,831 households receiving housing benefit or Universal Credit support. Rent arrears create significant hardship for tenants — and downstream costs for the council through legal recovery, eviction proceedings, and homelessness support — but tend to be addressed reactively, after they have already escalated.</w:t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>Proactive outreach at early stages of financial difficulty is more effective and less costly, but the caseload volume makes blanket outreach impractical. The team needs a principled way to prioritise which households to contact first.</w:t>
      </w:r>
    </w:p>
    <w:p>
      <w:pPr>
        <w:pStyle w:val="TextBody"/>
        <w:rPr>
          <w:rFonts w:ascii="Calibri" w:hAnsi="Calibri"/>
        </w:rPr>
      </w:pPr>
      <w:bookmarkStart w:id="0" w:name="situation"/>
      <w:bookmarkEnd w:id="0"/>
      <w:r>
        <w:rPr>
          <w:rFonts w:ascii="Calibri" w:hAnsi="Calibri"/>
        </w:rPr>
        <w:t>The use case is batch (weekly or monthly priority list), not real-time scoring — which shapes downstream design: no API latency requirements, simpler serving, but stronger requirements on auditability and explanation quality, because every prediction will be reviewed by a human.</w:t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What the output is used for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 xml:space="preserve">The model produces a </w:t>
      </w:r>
      <w:r>
        <w:rPr>
          <w:rFonts w:ascii="Calibri" w:hAnsi="Calibri"/>
          <w:b/>
          <w:bCs/>
        </w:rPr>
        <w:t>ranked priority list</w:t>
      </w:r>
      <w:r>
        <w:rPr>
          <w:rFonts w:ascii="Calibri" w:hAnsi="Calibri"/>
        </w:rPr>
        <w:t xml:space="preserve"> of households by estimated arrears risk, run weekly or monthly. The list is used by caseworkers to triage proactive contact — phone calls, letters, referrals to debt advice services — before arrears develop or worsen.</w:t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>The score is an input to caseworker judgement, not an automated decision. No household is contacted, referred, or denied a service solely on the basis of a model score.</w:t>
      </w:r>
      <w:bookmarkStart w:id="1" w:name="what-the-output-is-used-for"/>
      <w:bookmarkEnd w:id="1"/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Key user requirements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Requirement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Design response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Human review before any action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Batch output (CSV); no automated contact or decision pathway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Explain why a household is ranked highly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SHAP values computed per run; LR baseline for linear explainability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Equity — children and disability should receive a systematic boost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Configurable additive equity overlay applied before ranking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Fairness monitoring by protected characteristic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Descriptive sliced metrics (TPR, FPR, selection rate) by disability, household type, age band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Staff can adjust weights without touching code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All parameters in </w:t>
            </w:r>
            <w:r>
              <w:rPr>
                <w:rStyle w:val="VerbatimChar"/>
                <w:rFonts w:ascii="Calibri" w:hAnsi="Calibri"/>
              </w:rPr>
              <w:t>config/default.yaml</w:t>
            </w:r>
            <w:r>
              <w:rPr>
                <w:rFonts w:ascii="Calibri" w:hAnsi="Calibri"/>
              </w:rPr>
              <w:t xml:space="preserve">; overridable via </w:t>
            </w:r>
            <w:r>
              <w:rPr>
                <w:rStyle w:val="VerbatimChar"/>
                <w:rFonts w:ascii="Calibri" w:hAnsi="Calibri"/>
              </w:rPr>
              <w:t>ARM_*</w:t>
            </w:r>
            <w:r>
              <w:rPr>
                <w:rFonts w:ascii="Calibri" w:hAnsi="Calibri"/>
              </w:rPr>
              <w:t xml:space="preserve"> env vars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Reproducible, auditable runs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Each training run writes </w:t>
            </w:r>
            <w:r>
              <w:rPr>
                <w:rStyle w:val="VerbatimChar"/>
                <w:rFonts w:ascii="Calibri" w:hAnsi="Calibri"/>
              </w:rPr>
              <w:t>metadata.json</w:t>
            </w:r>
            <w:r>
              <w:rPr>
                <w:rFonts w:ascii="Calibri" w:hAnsi="Calibri"/>
              </w:rPr>
              <w:t xml:space="preserve"> with metrics, config snapshot, library versions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Deployable by a small technical team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Single </w:t>
            </w:r>
            <w:r>
              <w:rPr>
                <w:rStyle w:val="VerbatimChar"/>
                <w:rFonts w:ascii="Calibri" w:hAnsi="Calibri"/>
              </w:rPr>
              <w:t>uv sync</w:t>
            </w:r>
            <w:r>
              <w:rPr>
                <w:rFonts w:ascii="Calibri" w:hAnsi="Calibri"/>
              </w:rPr>
              <w:t xml:space="preserve"> install; </w:t>
            </w:r>
            <w:r>
              <w:rPr>
                <w:rStyle w:val="VerbatimChar"/>
                <w:rFonts w:ascii="Calibri" w:hAnsi="Calibri"/>
              </w:rPr>
              <w:t>arrears-train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Style w:val="VerbatimChar"/>
                <w:rFonts w:ascii="Calibri" w:hAnsi="Calibri"/>
              </w:rPr>
              <w:t>arrears-predict</w:t>
            </w:r>
            <w:r>
              <w:rPr>
                <w:rFonts w:ascii="Calibri" w:hAnsi="Calibri"/>
              </w:rPr>
              <w:t xml:space="preserve"> CLI entry points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1905" cy="20320"/>
                <wp:effectExtent l="0" t="0" r="0" b="0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white" stroked="t" style="position:absolute;margin-left:0pt;margin-top:-1.6pt;width:0.05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r>
        <w:br w:type="page"/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Part 2 — Solution Architecture (high-level pipeline)</w:t>
      </w:r>
    </w:p>
    <w:p>
      <w:pPr>
        <w:pStyle w:val="SourceCode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SourceCode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6350</wp:posOffset>
            </wp:positionH>
            <wp:positionV relativeFrom="paragraph">
              <wp:posOffset>-78105</wp:posOffset>
            </wp:positionV>
            <wp:extent cx="5645785" cy="78606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786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high-level-pipeline"/>
      <w:bookmarkStart w:id="3" w:name="high-level-pipeline"/>
      <w:bookmarkEnd w:id="3"/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Stage-by-stage description</w:t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1 — Data ingestion and validation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Sources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household_data.xlsx</w:t>
            </w:r>
            <w:r>
              <w:rPr>
                <w:rFonts w:ascii="Calibri" w:hAnsi="Calibri"/>
              </w:rPr>
              <w:t xml:space="preserve"> (council benefits/housing system, 17,831 rows, 21 columns); </w:t>
            </w:r>
            <w:r>
              <w:rPr>
                <w:rStyle w:val="VerbatimChar"/>
                <w:rFonts w:ascii="Calibri" w:hAnsi="Calibri"/>
              </w:rPr>
              <w:t>File_1_IoD2025_Index_of_Multiple_Deprivation.xlsx</w:t>
            </w:r>
            <w:r>
              <w:rPr>
                <w:rFonts w:ascii="Calibri" w:hAnsi="Calibri"/>
              </w:rPr>
              <w:t xml:space="preserve"> (MHCLG, OGL) joined on LSOA code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Libraries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pandas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openpyxl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geopandas</w:t>
            </w:r>
            <w:r>
              <w:rPr>
                <w:rFonts w:ascii="Calibri" w:hAnsi="Calibri"/>
              </w:rPr>
              <w:t xml:space="preserve"> (geographic analysis in notebooks)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Validation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pandera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Style w:val="VerbatimChar"/>
                <w:rFonts w:ascii="Calibri" w:hAnsi="Calibri"/>
              </w:rPr>
              <w:t>DataFrameSchema</w:t>
            </w:r>
            <w:r>
              <w:rPr>
                <w:rFonts w:ascii="Calibri" w:hAnsi="Calibri"/>
              </w:rPr>
              <w:t xml:space="preserve"> with </w:t>
            </w:r>
            <w:r>
              <w:rPr>
                <w:rStyle w:val="VerbatimChar"/>
                <w:rFonts w:ascii="Calibri" w:hAnsi="Calibri"/>
              </w:rPr>
              <w:t>strict=True</w:t>
            </w:r>
            <w:r>
              <w:rPr>
                <w:rFonts w:ascii="Calibri" w:hAnsi="Calibri"/>
              </w:rPr>
              <w:t xml:space="preserve"> on both raw inputs and the joined output — rejects unknown or missing columns at ingest time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Decisions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Strict schema validation chosen over silent coercion so that upstream data model changes (column renames, dtype changes) fail loudly rather than producing wrong results downstream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Assumptions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Data is exported as </w:t>
            </w:r>
            <w:r>
              <w:rPr>
                <w:rStyle w:val="VerbatimChar"/>
                <w:rFonts w:ascii="Calibri" w:hAnsi="Calibri"/>
              </w:rPr>
              <w:t>.xlsx</w:t>
            </w:r>
            <w:r>
              <w:rPr>
                <w:rFonts w:ascii="Calibri" w:hAnsi="Calibri"/>
              </w:rPr>
              <w:t xml:space="preserve"> from the council’s housing management system; LSOA codes are consistent between the household extract and the IMD file</w:t>
            </w:r>
            <w:bookmarkStart w:id="4" w:name="stage-1-data-ingestion-and-validation"/>
            <w:bookmarkEnd w:id="4"/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2 — Data preparation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Operations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Many-to-one join on </w:t>
            </w:r>
            <w:r>
              <w:rPr>
                <w:rStyle w:val="VerbatimChar"/>
                <w:rFonts w:ascii="Calibri" w:hAnsi="Calibri"/>
              </w:rPr>
              <w:t>lsoa21cd</w:t>
            </w:r>
            <w:r>
              <w:rPr>
                <w:rFonts w:ascii="Calibri" w:hAnsi="Calibri"/>
              </w:rPr>
              <w:t>; Yes/No binary columns recoded to 0/1; arrears flag/amount consistency check (logged, not filtered)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Libraries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pandas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pandera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Decisions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Recoding and join are pure transformations with no model-fitting — done outside the sklearn pipeline so they can be inspected and tested independently. Imputation (one missing value in </w:t>
            </w:r>
            <w:r>
              <w:rPr>
                <w:rStyle w:val="VerbatimChar"/>
                <w:rFonts w:ascii="Calibri" w:hAnsi="Calibri"/>
              </w:rPr>
              <w:t>ben_cap_amount</w:t>
            </w:r>
            <w:r>
              <w:rPr>
                <w:rFonts w:ascii="Calibri" w:hAnsi="Calibri"/>
              </w:rPr>
              <w:t>) is deferred to the sklearn pipeline to avoid leakage</w:t>
            </w:r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3 — Feature engineering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Engineered features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total_shortfall</w:t>
            </w:r>
            <w:r>
              <w:rPr>
                <w:rFonts w:ascii="Calibri" w:hAnsi="Calibri"/>
              </w:rPr>
              <w:t xml:space="preserve"> = </w:t>
            </w:r>
            <w:r>
              <w:rPr>
                <w:rStyle w:val="VerbatimChar"/>
                <w:rFonts w:ascii="Calibri" w:hAnsi="Calibri"/>
              </w:rPr>
              <w:t>lha_shortfall_weekly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Style w:val="VerbatimChar"/>
                <w:rFonts w:ascii="Calibri" w:hAnsi="Calibri"/>
              </w:rPr>
              <w:t>ben_cap_amount</w:t>
            </w:r>
            <w:r>
              <w:rPr>
                <w:rFonts w:ascii="Calibri" w:hAnsi="Calibri"/>
              </w:rPr>
              <w:t xml:space="preserve"> (computed inside the pipeline via </w:t>
            </w:r>
            <w:r>
              <w:rPr>
                <w:rStyle w:val="VerbatimChar"/>
                <w:rFonts w:ascii="Calibri" w:hAnsi="Calibri"/>
              </w:rPr>
              <w:t>FunctionTransformer</w:t>
            </w:r>
            <w:r>
              <w:rPr>
                <w:rFonts w:ascii="Calibri" w:hAnsi="Calibri"/>
              </w:rPr>
              <w:t>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Continuous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Zero imputation for missing </w:t>
            </w:r>
            <w:r>
              <w:rPr>
                <w:rStyle w:val="VerbatimChar"/>
                <w:rFonts w:ascii="Calibri" w:hAnsi="Calibri"/>
              </w:rPr>
              <w:t>ben_cap_amount</w:t>
            </w:r>
            <w:r>
              <w:rPr>
                <w:rFonts w:ascii="Calibri" w:hAnsi="Calibri"/>
              </w:rPr>
              <w:t xml:space="preserve"> (matches the </w:t>
            </w:r>
            <w:r>
              <w:rPr>
                <w:rStyle w:val="VerbatimChar"/>
                <w:rFonts w:ascii="Calibri" w:hAnsi="Calibri"/>
              </w:rPr>
              <w:t>total_shortfall</w:t>
            </w:r>
            <w:r>
              <w:rPr>
                <w:rFonts w:ascii="Calibri" w:hAnsi="Calibri"/>
              </w:rPr>
              <w:t xml:space="preserve"> engineering, which treats a missing cap as no deduction); </w:t>
            </w:r>
            <w:r>
              <w:rPr>
                <w:rStyle w:val="VerbatimChar"/>
                <w:rFonts w:ascii="Calibri" w:hAnsi="Calibri"/>
              </w:rPr>
              <w:t>StandardScaler</w:t>
            </w:r>
            <w:r>
              <w:rPr>
                <w:rFonts w:ascii="Calibri" w:hAnsi="Calibri"/>
              </w:rPr>
              <w:t xml:space="preserve"> for LR only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Categorical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OneHotEncoder(handle_unknown="ignore")</w:t>
            </w:r>
            <w:r>
              <w:rPr>
                <w:rFonts w:ascii="Calibri" w:hAnsi="Calibri"/>
              </w:rPr>
              <w:t xml:space="preserve"> for LR; </w:t>
            </w:r>
            <w:r>
              <w:rPr>
                <w:rStyle w:val="VerbatimChar"/>
                <w:rFonts w:ascii="Calibri" w:hAnsi="Calibri"/>
              </w:rPr>
              <w:t>OrdinalEncoder(handle_unknown="use_encoded_value")</w:t>
            </w:r>
            <w:r>
              <w:rPr>
                <w:rFonts w:ascii="Calibri" w:hAnsi="Calibri"/>
              </w:rPr>
              <w:t xml:space="preserve"> for XGBoost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Ordinal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OrdinalEncoder</w:t>
            </w:r>
            <w:r>
              <w:rPr>
                <w:rFonts w:ascii="Calibri" w:hAnsi="Calibri"/>
              </w:rPr>
              <w:t xml:space="preserve"> with explicit category ordering; </w:t>
            </w:r>
            <w:r>
              <w:rPr>
                <w:rStyle w:val="VerbatimChar"/>
                <w:rFonts w:ascii="Calibri" w:hAnsi="Calibri"/>
              </w:rPr>
              <w:t>StandardScaler</w:t>
            </w:r>
            <w:r>
              <w:rPr>
                <w:rFonts w:ascii="Calibri" w:hAnsi="Calibri"/>
              </w:rPr>
              <w:t xml:space="preserve"> for LR only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Libraries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</w:rPr>
              <w:t>scikit-learn</w:t>
            </w:r>
            <w:r>
              <w:rPr>
                <w:rFonts w:ascii="Calibri" w:hAnsi="Calibri"/>
              </w:rPr>
              <w:t xml:space="preserve"> (</w:t>
            </w:r>
            <w:r>
              <w:rPr>
                <w:rStyle w:val="VerbatimChar"/>
                <w:rFonts w:ascii="Calibri" w:hAnsi="Calibri"/>
              </w:rPr>
              <w:t>ColumnTransformer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Pipeline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FunctionTransformer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Style w:val="VerbatimChar"/>
                <w:rFonts w:ascii="Calibri" w:hAnsi="Calibri"/>
              </w:rPr>
              <w:t>SimpleImputer</w:t>
            </w:r>
            <w:r>
              <w:rPr>
                <w:rFonts w:ascii="Calibri" w:hAnsi="Calibri"/>
              </w:rPr>
              <w:t>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Decisions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All feature engineering lives inside a single sklearn </w:t>
            </w:r>
            <w:r>
              <w:rPr>
                <w:rStyle w:val="VerbatimChar"/>
                <w:rFonts w:ascii="Calibri" w:hAnsi="Calibri"/>
              </w:rPr>
              <w:t>Pipeline</w:t>
            </w:r>
            <w:r>
              <w:rPr>
                <w:rFonts w:ascii="Calibri" w:hAnsi="Calibri"/>
              </w:rPr>
              <w:t xml:space="preserve"> object so the full preprocessing + model can be serialised as one </w:t>
            </w:r>
            <w:r>
              <w:rPr>
                <w:rStyle w:val="VerbatimChar"/>
                <w:rFonts w:ascii="Calibri" w:hAnsi="Calibri"/>
              </w:rPr>
              <w:t>joblib</w:t>
            </w:r>
            <w:r>
              <w:rPr>
                <w:rFonts w:ascii="Calibri" w:hAnsi="Calibri"/>
              </w:rPr>
              <w:t xml:space="preserve"> artefact, eliminating train/serve skew. XGBoost does not receive scaling (trees are scale-invariant); LR does. Separate preprocessors are used per model but share the same column definitions from config</w:t>
            </w:r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4 — Model training and evaluation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Models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Logistic regression (interpretable baseline) and XGBoost (primary scoring model) trained in parallel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Imbalance handling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LR: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class_weight="balanced"</w:t>
            </w:r>
            <w:r>
              <w:rPr>
                <w:rFonts w:ascii="Calibri" w:hAnsi="Calibri"/>
                <w:sz w:val="24"/>
                <w:szCs w:val="24"/>
              </w:rPr>
              <w:t xml:space="preserve">; XGBoost: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scale_pos_weight</w:t>
            </w:r>
            <w:r>
              <w:rPr>
                <w:rFonts w:ascii="Calibri" w:hAnsi="Calibri"/>
                <w:sz w:val="24"/>
                <w:szCs w:val="24"/>
              </w:rPr>
              <w:t xml:space="preserve"> recomputed per fit by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XGBClassifierAutoSPW</w:t>
            </w:r>
            <w:r>
              <w:rPr>
                <w:rFonts w:ascii="Calibri" w:hAnsi="Calibri"/>
                <w:sz w:val="24"/>
                <w:szCs w:val="24"/>
              </w:rPr>
              <w:t xml:space="preserve"> so every CV fold derives its own ratio (~3:1)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Hyperparameter tuning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GridSearchCV</w:t>
            </w:r>
            <w:r>
              <w:rPr>
                <w:rFonts w:ascii="Calibri" w:hAnsi="Calibri"/>
                <w:sz w:val="24"/>
                <w:szCs w:val="24"/>
              </w:rPr>
              <w:t xml:space="preserve"> with stratified inner CV on the training set; refit by ROC-AUC. Grids are config-driven (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hyperparameter_search.lr_grid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xgb_grid</w:t>
            </w:r>
            <w:r>
              <w:rPr>
                <w:rFonts w:ascii="Calibri" w:hAnsi="Calibri"/>
                <w:sz w:val="24"/>
                <w:szCs w:val="24"/>
              </w:rPr>
              <w:t xml:space="preserve">); enable/disable via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hyperparameter_search.enabled</w:t>
            </w:r>
            <w:r>
              <w:rPr>
                <w:rFonts w:ascii="Calibri" w:hAnsi="Calibri"/>
                <w:sz w:val="24"/>
                <w:szCs w:val="24"/>
              </w:rPr>
              <w:t>. The held-out test set never participates in tuning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Validation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Stratified 80/20 train/test split; held-out test set withheld before any fitting </w:t>
            </w:r>
            <w:r>
              <w:rPr>
                <w:rFonts w:ascii="Calibri" w:hAnsi="Calibri"/>
                <w:i/>
                <w:iCs/>
                <w:sz w:val="24"/>
                <w:szCs w:val="24"/>
              </w:rPr>
              <w:t>or</w:t>
            </w:r>
            <w:r>
              <w:rPr>
                <w:rFonts w:ascii="Calibri" w:hAnsi="Calibri"/>
                <w:sz w:val="24"/>
                <w:szCs w:val="24"/>
              </w:rPr>
              <w:t xml:space="preserve"> tuning. Cross-validation on the training set provides mean ± std across folds; tuning, when enabled, replaces this with the best configuration’s CV statistics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Metrics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ROC-AUC, PR-AUC, F1 (threshold 0.5), Brier score, calibration curve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Fairness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Descriptive sliced metrics (selection rate, TPR, FPR, precision, ROC-AUC) computed per value of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disability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household_type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age_bracket</w:t>
            </w:r>
            <w:r>
              <w:rPr>
                <w:rFonts w:ascii="Calibri" w:hAnsi="Calibri"/>
                <w:sz w:val="24"/>
                <w:szCs w:val="24"/>
              </w:rPr>
              <w:t xml:space="preserve"> — surfaced in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metadata.json</w:t>
            </w:r>
            <w:r>
              <w:rPr>
                <w:rFonts w:ascii="Calibri" w:hAnsi="Calibri"/>
                <w:sz w:val="24"/>
                <w:szCs w:val="24"/>
              </w:rPr>
              <w:t>, no automated gate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Libraries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scikit-learn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xgboost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shap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pydantic</w:t>
            </w:r>
            <w:r>
              <w:rPr>
                <w:rFonts w:ascii="Calibri" w:hAnsi="Calibri"/>
                <w:sz w:val="24"/>
                <w:szCs w:val="24"/>
              </w:rPr>
              <w:t xml:space="preserve"> (typed result objects)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Serialisation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joblib</w:t>
            </w:r>
            <w:r>
              <w:rPr>
                <w:rFonts w:ascii="Calibri" w:hAnsi="Calibri"/>
                <w:sz w:val="24"/>
                <w:szCs w:val="24"/>
              </w:rPr>
              <w:t xml:space="preserve"> — one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.joblib</w:t>
            </w:r>
            <w:r>
              <w:rPr>
                <w:rFonts w:ascii="Calibri" w:hAnsi="Calibri"/>
                <w:sz w:val="24"/>
                <w:szCs w:val="24"/>
              </w:rPr>
              <w:t xml:space="preserve"> per model per run, stored in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models/{timestamp}/</w:t>
            </w:r>
            <w:r>
              <w:rPr>
                <w:rFonts w:ascii="Calibri" w:hAnsi="Calibri"/>
                <w:sz w:val="24"/>
                <w:szCs w:val="24"/>
              </w:rPr>
              <w:t xml:space="preserve"> alongside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metadata.json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Decisions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Two models rather than one: LR provides linear explainability and a calibrated probability baseline; XGBoost provides better ranking performance. Keeping both lets the council choose the operating model per use case. No automated fairness deployment gate — this is a deliberate policy decision (see Chouldechova 2017: satisfying all fairness criteria simultaneously is mathematically impossible when base rates differ across groups)</w:t>
            </w:r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5 — Scoring and output generation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Process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Load latest pipeline; score all households with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predict_proba</w:t>
            </w:r>
            <w:r>
              <w:rPr>
                <w:rFonts w:ascii="Calibri" w:hAnsi="Calibri"/>
                <w:sz w:val="24"/>
                <w:szCs w:val="24"/>
              </w:rPr>
              <w:t>; apply equity overlay; sort descending by composite score; write ranked CSV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Equity overlay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Additive: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+config.equity.children</w:t>
            </w:r>
            <w:r>
              <w:rPr>
                <w:rFonts w:ascii="Calibri" w:hAnsi="Calibri"/>
                <w:sz w:val="24"/>
                <w:szCs w:val="24"/>
              </w:rPr>
              <w:t xml:space="preserve"> if household has dependent children or FSM-eligible;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+config.equity.disability</w:t>
            </w:r>
            <w:r>
              <w:rPr>
                <w:rFonts w:ascii="Calibri" w:hAnsi="Calibri"/>
                <w:sz w:val="24"/>
                <w:szCs w:val="24"/>
              </w:rPr>
              <w:t xml:space="preserve"> if disabled member. Default +0.05 each — configurable in YAML without code changes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Output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outputs/{timestamp}_predictions.csv</w:t>
            </w:r>
            <w:r>
              <w:rPr>
                <w:rFonts w:ascii="Calibri" w:hAnsi="Calibri"/>
                <w:sz w:val="24"/>
                <w:szCs w:val="24"/>
              </w:rPr>
              <w:t xml:space="preserve"> with columns: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reference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predicted_proba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composite_score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rank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Libraries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pandas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joblib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Decisions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Additive overlay chosen over multiplicative because it is interpretable and auditable: the uplift is a fixed amount visible in the score column, not a hidden transformation. Additive form is only meaningful if the model is reasonably calibrated — Brier score is tracked to confirm this</w:t>
            </w:r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Stage 6 — Infrastructure and deployment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Item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Detail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Deployment mode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Batch-only; no real-time API serving (not needed for weekly/monthly prioritisation)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Entry points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arrears-train</w:t>
            </w:r>
            <w:r>
              <w:rPr>
                <w:rFonts w:ascii="Calibri" w:hAnsi="Calibri"/>
                <w:sz w:val="24"/>
                <w:szCs w:val="24"/>
              </w:rPr>
              <w:t xml:space="preserve"> and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arrears-predict</w:t>
            </w:r>
            <w:r>
              <w:rPr>
                <w:rFonts w:ascii="Calibri" w:hAnsi="Calibri"/>
                <w:sz w:val="24"/>
                <w:szCs w:val="24"/>
              </w:rPr>
              <w:t xml:space="preserve"> — installed scripts via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pyproject.toml; arrears-predict accepts --input &lt;path&gt; to score a fresh monthly export without editing config or env vars points (equivalent to ARM_PATHS__HOUSEHOLD_DATA=&lt;path&gt;).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Configuration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config/default.yaml</w:t>
            </w:r>
            <w:r>
              <w:rPr>
                <w:rFonts w:ascii="Calibri" w:hAnsi="Calibri"/>
                <w:sz w:val="24"/>
                <w:szCs w:val="24"/>
              </w:rPr>
              <w:t xml:space="preserve"> +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ARM_*</w:t>
            </w:r>
            <w:r>
              <w:rPr>
                <w:rFonts w:ascii="Calibri" w:hAnsi="Calibri"/>
                <w:sz w:val="24"/>
                <w:szCs w:val="24"/>
              </w:rPr>
              <w:t xml:space="preserve"> environment variable overrides (double-underscore nested delimiter); validated by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pydantic-settings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Dependency management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uv</w:t>
            </w:r>
            <w:r>
              <w:rPr>
                <w:rFonts w:ascii="Calibri" w:hAnsi="Calibri"/>
                <w:sz w:val="24"/>
                <w:szCs w:val="24"/>
              </w:rPr>
              <w:t xml:space="preserve"> +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pyproject.toml</w:t>
            </w:r>
            <w:r>
              <w:rPr>
                <w:rFonts w:ascii="Calibri" w:hAnsi="Calibri"/>
                <w:sz w:val="24"/>
                <w:szCs w:val="24"/>
              </w:rPr>
              <w:t xml:space="preserve">; reproducible with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uv sync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CI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GitHub Actions: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ruff</w:t>
            </w:r>
            <w:r>
              <w:rPr>
                <w:rFonts w:ascii="Calibri" w:hAnsi="Calibri"/>
                <w:sz w:val="24"/>
                <w:szCs w:val="24"/>
              </w:rPr>
              <w:t xml:space="preserve"> lint +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pytest</w:t>
            </w:r>
            <w:r>
              <w:rPr>
                <w:rFonts w:ascii="Calibri" w:hAnsi="Calibri"/>
                <w:sz w:val="24"/>
                <w:szCs w:val="24"/>
              </w:rPr>
              <w:t xml:space="preserve"> on push and PR to </w:t>
            </w:r>
            <w:r>
              <w:rPr>
                <w:rStyle w:val="VerbatimChar"/>
                <w:rFonts w:ascii="Calibri" w:hAnsi="Calibri"/>
                <w:sz w:val="24"/>
                <w:szCs w:val="24"/>
              </w:rPr>
              <w:t>main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Testing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Style w:val="VerbatimChar"/>
                <w:rFonts w:ascii="Calibri" w:hAnsi="Calibri"/>
                <w:sz w:val="24"/>
                <w:szCs w:val="24"/>
              </w:rPr>
              <w:t>pytest</w:t>
            </w:r>
            <w:r>
              <w:rPr>
                <w:rFonts w:ascii="Calibri" w:hAnsi="Calibri"/>
                <w:sz w:val="24"/>
                <w:szCs w:val="24"/>
              </w:rPr>
              <w:t xml:space="preserve"> with synthetic 50-row fixtures; no real data required in CI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Infrastructure assumptions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 Linux server or cloud VM with Python 3.12 and access to the council’s data exports is sufficient. No GPU, no container orchestration, no streaming infrastructure required for batch operation</w:t>
            </w:r>
            <w:bookmarkStart w:id="5" w:name="stage-by-stage-description"/>
            <w:bookmarkEnd w:id="5"/>
          </w:p>
        </w:tc>
      </w:tr>
    </w:tbl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Architecture decisions summary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Batch over real-time</w:t>
      </w:r>
      <w:r>
        <w:rPr>
          <w:rFonts w:ascii="Calibri" w:hAnsi="Calibri"/>
        </w:rPr>
        <w:t>: the use case is weekly/monthly prioritisation, not instant scoring. Batch eliminates latency, infrastructure complexity, and the need for an always-on service.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sklearn Pipelines</w:t>
      </w:r>
      <w:r>
        <w:rPr>
          <w:rFonts w:ascii="Calibri" w:hAnsi="Calibri"/>
        </w:rPr>
        <w:t>: all preprocessing + model in one serialisable object eliminates train/serve skew and makes the pipeline testable as a unit.</w:t>
      </w:r>
    </w:p>
    <w:p>
      <w:pPr>
        <w:pStyle w:val="Compact"/>
        <w:numPr>
          <w:ilvl w:val="0"/>
          <w:numId w:val="1"/>
        </w:numPr>
        <w:rPr/>
      </w:pPr>
      <w:r>
        <w:rPr>
          <w:rFonts w:ascii="Calibri" w:hAnsi="Calibri"/>
          <w:b/>
          <w:bCs/>
        </w:rPr>
        <w:t>Two models</w:t>
      </w:r>
      <w:r>
        <w:rPr>
          <w:rFonts w:ascii="Calibri" w:hAnsi="Calibri"/>
        </w:rPr>
        <w:t xml:space="preserve">: LR for explainability and audit; XGBoost for performance. The council can switch between them via </w:t>
      </w:r>
      <w:r>
        <w:rPr>
          <w:rStyle w:val="VerbatimChar"/>
          <w:rFonts w:ascii="Calibri" w:hAnsi="Calibri"/>
        </w:rPr>
        <w:t>--model lr|xgb</w:t>
      </w:r>
      <w:r>
        <w:rPr>
          <w:rFonts w:ascii="Calibri" w:hAnsi="Calibri"/>
        </w:rPr>
        <w:t>.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Config-driven equity overlay</w:t>
      </w:r>
      <w:r>
        <w:rPr>
          <w:rFonts w:ascii="Calibri" w:hAnsi="Calibri"/>
        </w:rPr>
        <w:t>: weights are YAML-configurable so the council can adjust policy without touching code, and every change is auditable through version control.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No fairness gate</w:t>
      </w:r>
      <w:r>
        <w:rPr>
          <w:rFonts w:ascii="Calibri" w:hAnsi="Calibri"/>
        </w:rPr>
        <w:t>: mathematically impossible to satisfy all criteria simultaneously — descriptive monitoring is more honest than picking one criterion and optimising against it.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What’s implemented in the repository vs. described as full production </w:t>
      </w:r>
    </w:p>
    <w:tbl>
      <w:tblPr>
        <w:tblW w:w="936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3675"/>
        <w:gridCol w:w="3750"/>
      </w:tblGrid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  <w:sz w:val="24"/>
                <w:szCs w:val="24"/>
              </w:rPr>
              <w:t>In this repository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  <w:sz w:val="24"/>
                <w:szCs w:val="24"/>
              </w:rPr>
              <w:t>Described as full production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Configuration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pydantic-settings + config/default.yaml; ARM_* env overrides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Schema validation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pandera DataFrameSchema (strict) on inputs and joined frame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Data ingestion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pandas Excel reader; LSOA-level join; binary recoding</w:t>
            </w:r>
          </w:p>
        </w:tc>
        <w:tc>
          <w:tcPr>
            <w:tcW w:w="3750" w:type="dxa"/>
            <w:tcBorders/>
          </w:tcPr>
          <w:p>
            <w:pPr>
              <w:pStyle w:val="Compact"/>
              <w:spacing w:lineRule="auto" w:line="240" w:before="36" w:after="36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" w:cs="" w:ascii="Calibri" w:hAnsi="Calibri" w:cstheme="minorBidi" w:eastAsiaTheme="minorEastAsia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ar-SA"/>
              </w:rPr>
              <w:t>For this exercise</w:t>
            </w: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 xml:space="preserve">, the data </w:t>
            </w:r>
            <w:r>
              <w:rPr>
                <w:rFonts w:eastAsia="" w:cs="" w:ascii="Calibri" w:hAnsi="Calibri" w:cstheme="minorBidi" w:eastAsiaTheme="minorEastAsia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ar-SA"/>
              </w:rPr>
              <w:t>consists</w:t>
            </w: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 xml:space="preserve"> of a single excel file, for production this would be replaced by a scheduled export using a database (e.g., in a data warehouse such as Google Cloud)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Feature engineering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sklearn ColumnTransformer + FunctionTransformer; engineered total_shortfall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Model training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arrears-train CLI; GridSearchCV with stratified 5-fold inner CV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Triggered by an orchestrator (Airflow / Prefect / GitHub Actions cron) on a weekly or monthly cadence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Model registry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File-system: models/{timestamp}/ with joblib pipelines + metadata.json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Tagged registry with promotion stages and lineage (MLflow / Vertex AI / SageMaker Model Registry)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Inference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arrears-predict CLI batch run; equity overlay + ranked CSV output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FastAPI wrapper if real-time scoring ever becomes a requirement (not for this use case)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Evaluation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ROC-AUC, PR-AUC, F1, calibration, Brier, fairness slices saved per run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Drift + fairness monitoring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Evidently / WhyLabs / SageMaker Model Monitor — PSI, KS, sliced metrics over time, dashboards, alerting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Tests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pytest over synthetic 50-row fixtures (no real data required in CI)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  <w:t>CI</w:t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GitHub Actions: ruff + pytest on push and PR</w:t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193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ＭＳ ゴシック" w:cs="" w:cstheme="majorBidi" w:eastAsiaTheme="majorEastAsia" w:ascii="Calibri" w:hAnsi="Calibri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7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7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 xml:space="preserve">The split is deliberate. Anything whose value is in demonstrated engineering craft — validation, encoding, modelling, evaluation, prediction, tests, CI — is in this repository. Anything that needs deployed infrastructure to be meaningful — orchestration, a tagged production registry, live drift dashboards, alerting — is described here and depicted with dashed edges in the diagram, not built. The boundary is shown explicitly so </w:t>
      </w:r>
      <w:r>
        <w:rPr>
          <w:rFonts w:eastAsia="" w:cs="" w:ascii="Calibri" w:hAnsi="Calibri" w:cstheme="minorBidi" w:eastAsiaTheme="minorEastAsia"/>
          <w:color w:val="auto"/>
          <w:kern w:val="0"/>
          <w:sz w:val="24"/>
          <w:szCs w:val="24"/>
          <w:lang w:val="en-US" w:eastAsia="zh-CN" w:bidi="ar-SA"/>
        </w:rPr>
        <w:t>one</w:t>
      </w:r>
      <w:r>
        <w:rPr>
          <w:rFonts w:ascii="Calibri" w:hAnsi="Calibri"/>
        </w:rPr>
        <w:t xml:space="preserve"> can see exactly what would still need to be set up before this system runs unattended. 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Part 4 — Model Evaluation</w:t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During development</w:t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Metrics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40"/>
        <w:gridCol w:w="7319"/>
      </w:tblGrid>
      <w:tr>
        <w:trPr>
          <w:tblHeader w:val="true"/>
        </w:trPr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Metric</w:t>
            </w:r>
          </w:p>
        </w:tc>
        <w:tc>
          <w:tcPr>
            <w:tcW w:w="7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Rationale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ROC-AUC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Measures overall discrimination — the model’s ability to rank arrears households above non-arrears households, regardless of threshold. The primary operating question is ranking quality, not classification at a fixed threshold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PR-AUC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Precision-recall area under curve; more informative than ROC-AUC at the operating point that matters in imbalanced settings (~25% positive rate). A high PR-AUC means the model can identify true positives with acceptable precision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F1 (threshold 0.5)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Harmonic mean of precision and recall at a standard threshold; included for comparability, though the operating threshold should be reviewed against capacity constraints rather than fixed at 0.5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Brier score</w:t>
            </w:r>
          </w:p>
        </w:tc>
        <w:tc>
          <w:tcPr>
            <w:tcW w:w="7319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Measures probability calibration — how close predicted probabilities are to observed frequencies. Critical for the equity overlay, which assumes the raw probability is meaningful as a magnitude, not just a ranking signal</w:t>
            </w:r>
            <w:bookmarkStart w:id="6" w:name="metrics"/>
            <w:bookmarkEnd w:id="6"/>
          </w:p>
        </w:tc>
      </w:tr>
    </w:tbl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Validation strategy</w:t>
      </w:r>
    </w:p>
    <w:p>
      <w:pPr>
        <w:pStyle w:val="Compact"/>
        <w:numPr>
          <w:ilvl w:val="0"/>
          <w:numId w:val="17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80/20 stratified train/test split</w:t>
      </w:r>
      <w:r>
        <w:rPr>
          <w:rFonts w:ascii="Calibri" w:hAnsi="Calibri"/>
        </w:rPr>
        <w:t xml:space="preserve"> — held-out test set withheld before any fitting </w:t>
      </w:r>
      <w:r>
        <w:rPr>
          <w:rFonts w:ascii="Calibri" w:hAnsi="Calibri"/>
          <w:i/>
          <w:iCs/>
        </w:rPr>
        <w:t>or</w:t>
      </w:r>
      <w:r>
        <w:rPr>
          <w:rFonts w:ascii="Calibri" w:hAnsi="Calibri"/>
        </w:rPr>
        <w:t xml:space="preserve"> hyperparameter tuning</w:t>
      </w:r>
    </w:p>
    <w:p>
      <w:pPr>
        <w:pStyle w:val="Compact"/>
        <w:numPr>
          <w:ilvl w:val="0"/>
          <w:numId w:val="18"/>
        </w:numPr>
        <w:rPr/>
      </w:pPr>
      <w:r>
        <w:rPr>
          <w:rFonts w:ascii="Calibri" w:hAnsi="Calibri"/>
          <w:b/>
          <w:bCs/>
        </w:rPr>
        <w:t xml:space="preserve">Hyperparameter tuning via </w:t>
      </w:r>
      <w:r>
        <w:rPr>
          <w:rStyle w:val="VerbatimChar"/>
          <w:rFonts w:ascii="Calibri" w:hAnsi="Calibri"/>
          <w:b/>
          <w:bCs/>
        </w:rPr>
        <w:t>GridSearchCV</w:t>
      </w:r>
      <w:r>
        <w:rPr>
          <w:rFonts w:ascii="Calibri" w:hAnsi="Calibri"/>
        </w:rPr>
        <w:t xml:space="preserve"> — stratified inner CV on the training set, multi-metric scoring (ROC-AUC, PR-AUC, F1) with refit on a configured primary metric. Per-model grids live in </w:t>
      </w:r>
      <w:r>
        <w:rPr>
          <w:rStyle w:val="VerbatimChar"/>
          <w:rFonts w:ascii="Calibri" w:hAnsi="Calibri"/>
        </w:rPr>
        <w:t>config/default.yaml</w:t>
      </w:r>
      <w:r>
        <w:rPr>
          <w:rFonts w:ascii="Calibri" w:hAnsi="Calibri"/>
        </w:rPr>
        <w:t>; tuning can be disabled in config (e.g. when running quick smoke checks)</w:t>
      </w:r>
    </w:p>
    <w:p>
      <w:pPr>
        <w:pStyle w:val="Compact"/>
        <w:numPr>
          <w:ilvl w:val="0"/>
          <w:numId w:val="19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5-fold stratified cross-validation</w:t>
      </w:r>
      <w:r>
        <w:rPr>
          <w:rFonts w:ascii="Calibri" w:hAnsi="Calibri"/>
        </w:rPr>
        <w:t xml:space="preserve"> on the training set — when tuning is enabled, the reported CV mean ± std describes the best configuration; otherwise it describes the un-tuned default. Either way, every fold is a clean train/validate split with preprocessing fit per fold</w:t>
      </w:r>
    </w:p>
    <w:p>
      <w:pPr>
        <w:pStyle w:val="Compact"/>
        <w:numPr>
          <w:ilvl w:val="0"/>
          <w:numId w:val="2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Calibration curve (reliability diagram)</w:t>
      </w:r>
      <w:r>
        <w:rPr>
          <w:rFonts w:ascii="Calibri" w:hAnsi="Calibri"/>
        </w:rPr>
        <w:t xml:space="preserve"> — visually confirms whether predicted probabilities are well-calibrated across the probability range</w:t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Fairness evaluation</w:t>
      </w:r>
    </w:p>
    <w:p>
      <w:pPr>
        <w:pStyle w:val="FirstParagraph"/>
        <w:rPr/>
      </w:pPr>
      <w:r>
        <w:rPr>
          <w:rFonts w:ascii="Calibri" w:hAnsi="Calibri"/>
        </w:rPr>
        <w:t xml:space="preserve">Descriptive sliced metrics computed for each unique value of </w:t>
      </w:r>
      <w:r>
        <w:rPr>
          <w:rStyle w:val="VerbatimChar"/>
          <w:rFonts w:ascii="Calibri" w:hAnsi="Calibri"/>
        </w:rPr>
        <w:t>disability</w:t>
      </w:r>
      <w:r>
        <w:rPr>
          <w:rFonts w:ascii="Calibri" w:hAnsi="Calibri"/>
        </w:rPr>
        <w:t xml:space="preserve">, </w:t>
      </w:r>
      <w:r>
        <w:rPr>
          <w:rStyle w:val="VerbatimChar"/>
          <w:rFonts w:ascii="Calibri" w:hAnsi="Calibri"/>
        </w:rPr>
        <w:t>household_type</w:t>
      </w:r>
      <w:r>
        <w:rPr>
          <w:rFonts w:ascii="Calibri" w:hAnsi="Calibri"/>
        </w:rPr>
        <w:t xml:space="preserve">, and </w:t>
      </w:r>
      <w:r>
        <w:rPr>
          <w:rStyle w:val="VerbatimChar"/>
          <w:rFonts w:ascii="Calibri" w:hAnsi="Calibri"/>
        </w:rPr>
        <w:t>age_bracket</w:t>
      </w:r>
      <w:r>
        <w:rPr>
          <w:rFonts w:ascii="Calibri" w:hAnsi="Calibri"/>
        </w:rPr>
        <w:t>:</w:t>
      </w:r>
    </w:p>
    <w:p>
      <w:pPr>
        <w:pStyle w:val="Compact"/>
        <w:numPr>
          <w:ilvl w:val="0"/>
          <w:numId w:val="21"/>
        </w:numPr>
        <w:rPr>
          <w:rFonts w:ascii="Calibri" w:hAnsi="Calibri"/>
        </w:rPr>
      </w:pPr>
      <w:r>
        <w:rPr>
          <w:rFonts w:ascii="Calibri" w:hAnsi="Calibri"/>
        </w:rPr>
        <w:t>Selection rate (predicted positive rate at threshold)</w:t>
      </w:r>
    </w:p>
    <w:p>
      <w:pPr>
        <w:pStyle w:val="Compact"/>
        <w:numPr>
          <w:ilvl w:val="0"/>
          <w:numId w:val="22"/>
        </w:numPr>
        <w:rPr>
          <w:rFonts w:ascii="Calibri" w:hAnsi="Calibri"/>
        </w:rPr>
      </w:pPr>
      <w:r>
        <w:rPr>
          <w:rFonts w:ascii="Calibri" w:hAnsi="Calibri"/>
        </w:rPr>
        <w:t>True positive rate (recall within slice)</w:t>
      </w:r>
    </w:p>
    <w:p>
      <w:pPr>
        <w:pStyle w:val="Compact"/>
        <w:numPr>
          <w:ilvl w:val="0"/>
          <w:numId w:val="23"/>
        </w:numPr>
        <w:rPr>
          <w:rFonts w:ascii="Calibri" w:hAnsi="Calibri"/>
        </w:rPr>
      </w:pPr>
      <w:r>
        <w:rPr>
          <w:rFonts w:ascii="Calibri" w:hAnsi="Calibri"/>
        </w:rPr>
        <w:t>False positive rate within slice</w:t>
      </w:r>
    </w:p>
    <w:p>
      <w:pPr>
        <w:pStyle w:val="Compact"/>
        <w:numPr>
          <w:ilvl w:val="0"/>
          <w:numId w:val="24"/>
        </w:numPr>
        <w:rPr>
          <w:rFonts w:ascii="Calibri" w:hAnsi="Calibri"/>
        </w:rPr>
      </w:pPr>
      <w:r>
        <w:rPr>
          <w:rFonts w:ascii="Calibri" w:hAnsi="Calibri"/>
        </w:rPr>
        <w:t>Precision within slice</w:t>
      </w:r>
    </w:p>
    <w:p>
      <w:pPr>
        <w:pStyle w:val="Compact"/>
        <w:numPr>
          <w:ilvl w:val="0"/>
          <w:numId w:val="25"/>
        </w:numPr>
        <w:rPr>
          <w:rFonts w:ascii="Calibri" w:hAnsi="Calibri"/>
        </w:rPr>
      </w:pPr>
      <w:r>
        <w:rPr>
          <w:rFonts w:ascii="Calibri" w:hAnsi="Calibri"/>
        </w:rPr>
        <w:t>ROC-AUC within slice (where both classes present)</w:t>
      </w:r>
    </w:p>
    <w:p>
      <w:pPr>
        <w:pStyle w:val="FirstParagraph"/>
        <w:rPr/>
      </w:pPr>
      <w:r>
        <w:rPr>
          <w:rFonts w:ascii="Calibri" w:hAnsi="Calibri"/>
        </w:rPr>
        <w:t xml:space="preserve">These are surfaced in </w:t>
      </w:r>
      <w:r>
        <w:rPr>
          <w:rStyle w:val="VerbatimChar"/>
          <w:rFonts w:ascii="Calibri" w:hAnsi="Calibri"/>
        </w:rPr>
        <w:t>metadata.json</w:t>
      </w:r>
      <w:r>
        <w:rPr>
          <w:rFonts w:ascii="Calibri" w:hAnsi="Calibri"/>
        </w:rPr>
        <w:t xml:space="preserve"> per run. There is no automated pass/fail gate — the choice of which fairness criterion to prioritise is a policy decision requiring input from council leadership, legal, and community stakeholders, not a modelling decision.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Rectangle 1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7" w:name="fairness-evaluation"/>
      <w:bookmarkStart w:id="8" w:name="during-development"/>
      <w:bookmarkEnd w:id="7"/>
      <w:bookmarkEnd w:id="8"/>
    </w:p>
    <w:p>
      <w:pPr>
        <w:pStyle w:val="Heading3"/>
        <w:rPr>
          <w:rFonts w:ascii="Calibri" w:hAnsi="Calibri"/>
        </w:rPr>
      </w:pPr>
      <w:r>
        <w:rPr>
          <w:rFonts w:ascii="Calibri" w:hAnsi="Calibri"/>
        </w:rPr>
        <w:t>In live / production environments</w:t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Input monitoring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34"/>
        <w:gridCol w:w="4306"/>
        <w:gridCol w:w="3120"/>
      </w:tblGrid>
      <w:tr>
        <w:trPr>
          <w:tblHeader w:val="true"/>
        </w:trPr>
        <w:tc>
          <w:tcPr>
            <w:tcW w:w="19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Check</w:t>
            </w:r>
          </w:p>
        </w:tc>
        <w:tc>
          <w:tcPr>
            <w:tcW w:w="43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Method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Threshold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Feature distribution shift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Population Stability Index (PSI) on all continuous and categorical input features; compare current scoring run against training distribution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PSI &gt; 0.2 → flag for review; PSI &gt; 0.25 → block run pending investigation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Score distribution shift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Kolmogorov-Smirnov test comparing current predicted probability distribution against training baseline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 &lt; 0.05 → flag for review</w:t>
            </w:r>
          </w:p>
        </w:tc>
      </w:tr>
    </w:tbl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>PSI is chosen because it is interpretable (bounded, widely understood), works for both continuous and categorical features, and provides a single scalar per feature for dashboard monitoring.</w:t>
      </w:r>
    </w:p>
    <w:p>
      <w:pPr>
        <w:pStyle w:val="TextBody"/>
        <w:rPr>
          <w:rFonts w:ascii="Calibri" w:hAnsi="Calibri"/>
        </w:rPr>
      </w:pPr>
      <w:bookmarkStart w:id="9" w:name="input-monitoring"/>
      <w:bookmarkEnd w:id="9"/>
      <w:r>
        <w:rPr>
          <w:rFonts w:ascii="Calibri" w:hAnsi="Calibri"/>
        </w:rPr>
        <w:t>In production these checks would be run via Evidently (open-source) or WhyLabs (SaaS) — both of which wrap PSI, KS, and a wider battery of drift and data-quality checks into a reporting layer with per-feature dashboards and alerting. The AWS-managed equivalent is SageMaker Model Monitor. The metadata.json written by arrears-train provides the per-feature reference distributions these tools would compare against, so no additional baseline-collection step is needed.</w:t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Concept drift monitoring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34"/>
        <w:gridCol w:w="4306"/>
        <w:gridCol w:w="3120"/>
      </w:tblGrid>
      <w:tr>
        <w:trPr>
          <w:tblHeader w:val="true"/>
        </w:trPr>
        <w:tc>
          <w:tcPr>
            <w:tcW w:w="19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Check</w:t>
            </w:r>
          </w:p>
        </w:tc>
        <w:tc>
          <w:tcPr>
            <w:tcW w:w="43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Method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  <w:b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Threshold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Arrears base rate shift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spacing w:before="36" w:after="36"/>
              <w:rPr/>
            </w:pPr>
            <w:r>
              <w:rPr>
                <w:rFonts w:ascii="Calibri" w:hAnsi="Calibri"/>
              </w:rPr>
              <w:t xml:space="preserve">Compare </w:t>
            </w:r>
            <w:r>
              <w:rPr>
                <w:rStyle w:val="VerbatimChar"/>
                <w:rFonts w:ascii="Calibri" w:hAnsi="Calibri"/>
              </w:rPr>
              <w:t>arrears_flag</w:t>
            </w:r>
            <w:r>
              <w:rPr>
                <w:rFonts w:ascii="Calibri" w:hAnsi="Calibri"/>
              </w:rPr>
              <w:t xml:space="preserve"> rate in new data against training baseline (~25%)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&gt; 5 percentage point shift → trigger retraining review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Model performance on labelled new data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ROC-AUC and PR-AUC computed on ground-truth labels once available (~3 months lag)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&gt; 0.05 absolute drop from training held-out value → review</w:t>
            </w:r>
          </w:p>
        </w:tc>
      </w:tr>
      <w:tr>
        <w:trPr/>
        <w:tc>
          <w:tcPr>
            <w:tcW w:w="1934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Caseworker override rate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Proportion of households the team contacts that the model did not prioritise, or skips that the model did. Logged from the case-management system; no labels required.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&gt; 30% override rate sustained for two consecutive weeks → user-research review and possible recalibration</w:t>
            </w:r>
          </w:p>
        </w:tc>
      </w:tr>
    </w:tbl>
    <w:p>
      <w:pPr>
        <w:pStyle w:val="TextBody"/>
        <w:rPr>
          <w:rFonts w:ascii="Calibri" w:hAnsi="Calibri"/>
        </w:rPr>
      </w:pPr>
      <w:r>
        <w:rPr>
          <w:rFonts w:ascii="Calibri" w:hAnsi="Calibri"/>
        </w:rPr>
        <w:t>The 3-month lag reflects the time between scoring and observing whether a household actually fell into arrears. This lag means monitoring is retrospective — a known limitation of any model predicting future events.</w:t>
      </w:r>
      <w:bookmarkStart w:id="10" w:name="concept-drift-monitoring"/>
      <w:bookmarkEnd w:id="10"/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Fairness monitoring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</w:rPr>
        <w:t>Recompute sliced metrics (selection rate, TPR by disability, household type, age band) at each production run and compare against training baseline. Significant divergence — for example, TPR for disabled households falling more than 5 percentage points below baseline — should be reviewed before distributing the priority list.</w:t>
      </w:r>
      <w:bookmarkStart w:id="11" w:name="fairness-monitoring"/>
      <w:bookmarkEnd w:id="11"/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Retraining triggers</w:t>
      </w:r>
    </w:p>
    <w:p>
      <w:pPr>
        <w:pStyle w:val="Compact"/>
        <w:numPr>
          <w:ilvl w:val="0"/>
          <w:numId w:val="26"/>
        </w:numPr>
        <w:rPr>
          <w:rFonts w:ascii="Calibri" w:hAnsi="Calibri"/>
        </w:rPr>
      </w:pPr>
      <w:r>
        <w:rPr>
          <w:rFonts w:ascii="Calibri" w:hAnsi="Calibri"/>
        </w:rPr>
        <w:t>Arrears base rate shifts by more than 5 percentage points</w:t>
      </w:r>
    </w:p>
    <w:p>
      <w:pPr>
        <w:pStyle w:val="Compact"/>
        <w:numPr>
          <w:ilvl w:val="0"/>
          <w:numId w:val="27"/>
        </w:numPr>
        <w:rPr>
          <w:rFonts w:ascii="Calibri" w:hAnsi="Calibri"/>
        </w:rPr>
      </w:pPr>
      <w:r>
        <w:rPr>
          <w:rFonts w:ascii="Calibri" w:hAnsi="Calibri"/>
        </w:rPr>
        <w:t>Feature PSI exceeds 0.25 for two or more features simultaneously</w:t>
      </w:r>
    </w:p>
    <w:p>
      <w:pPr>
        <w:pStyle w:val="Compact"/>
        <w:numPr>
          <w:ilvl w:val="0"/>
          <w:numId w:val="28"/>
        </w:numPr>
        <w:rPr>
          <w:rFonts w:ascii="Calibri" w:hAnsi="Calibri"/>
        </w:rPr>
      </w:pPr>
      <w:r>
        <w:rPr>
          <w:rFonts w:ascii="Calibri" w:hAnsi="Calibri"/>
        </w:rPr>
        <w:t>ROC-AUC on labelled new data drops more than 0.05 from training baseline</w:t>
      </w:r>
    </w:p>
    <w:p>
      <w:pPr>
        <w:pStyle w:val="Compact"/>
        <w:numPr>
          <w:ilvl w:val="0"/>
          <w:numId w:val="29"/>
        </w:numPr>
        <w:rPr>
          <w:rFonts w:ascii="Calibri" w:hAnsi="Calibri"/>
        </w:rPr>
      </w:pPr>
      <w:r>
        <w:rPr>
          <w:rFonts w:ascii="Calibri" w:hAnsi="Calibri"/>
        </w:rPr>
        <w:t>Major policy changes (Universal Credit rollout, housing benefit rules) that alter the feature distribution structurally</w:t>
      </w:r>
      <w:bookmarkStart w:id="12" w:name="retraining-triggers"/>
      <w:bookmarkEnd w:id="12"/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>
          <w:rFonts w:ascii="Calibri" w:hAnsi="Calibri"/>
        </w:rPr>
      </w:pPr>
      <w:r>
        <w:rPr>
          <w:rFonts w:ascii="Calibri" w:hAnsi="Calibri"/>
        </w:rPr>
        <w:t>Tooling assumptions for production monitoring</w:t>
      </w:r>
    </w:p>
    <w:p>
      <w:pPr>
        <w:pStyle w:val="FirstParagraph"/>
        <w:spacing w:before="180" w:after="180"/>
        <w:rPr/>
      </w:pPr>
      <w:r>
        <w:rPr>
          <w:rFonts w:ascii="Calibri" w:hAnsi="Calibri"/>
        </w:rPr>
        <w:t xml:space="preserve">In the current implementation, all monitoring checks require a data analyst to run manually. For a production system at scale, these would be automated via a scheduled job (e.g. GitHub Actions cron, Airflow DAG) writing results to a monitoring dashboard (e.g. Grafana, a Power BI report). The </w:t>
      </w:r>
      <w:r>
        <w:rPr>
          <w:rStyle w:val="VerbatimChar"/>
          <w:rFonts w:ascii="Calibri" w:hAnsi="Calibri"/>
        </w:rPr>
        <w:t>metadata.json</w:t>
      </w:r>
      <w:r>
        <w:rPr>
          <w:rFonts w:ascii="Calibri" w:hAnsi="Calibri"/>
        </w:rPr>
        <w:t xml:space="preserve"> artefact written per run provides the baseline values needed for drift comparison.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adinespy/Arrears-Risk-Model/blob/main/src/arrears_risk_model/train.py" TargetMode="External"/><Relationship Id="rId3" Type="http://schemas.openxmlformats.org/officeDocument/2006/relationships/hyperlink" Target="https://github.com/nadinespy/Arrears-Risk-Model/blob/main/src/arrears_risk_model/config.py" TargetMode="External"/><Relationship Id="rId4" Type="http://schemas.openxmlformats.org/officeDocument/2006/relationships/hyperlink" Target="https://github.com/nadinespy/Arrears-Risk-Model/blob/main/src/arrears_risk_model/data.py" TargetMode="External"/><Relationship Id="rId5" Type="http://schemas.openxmlformats.org/officeDocument/2006/relationships/hyperlink" Target="https://github.com/nadinespy/Arrears-Risk-Model/blob/main/src/arrears_risk_model/features.py" TargetMode="External"/><Relationship Id="rId6" Type="http://schemas.openxmlformats.org/officeDocument/2006/relationships/hyperlink" Target="https://github.com/nadinespy/Arrears-Risk-Model/blob/main/src/arrears_risk_model/models.py" TargetMode="External"/><Relationship Id="rId7" Type="http://schemas.openxmlformats.org/officeDocument/2006/relationships/hyperlink" Target="https://github.com/nadinespy/Arrears-Risk-Model/blob/main/src/arrears_risk_model/evaluate.py" TargetMode="External"/><Relationship Id="rId8" Type="http://schemas.openxmlformats.org/officeDocument/2006/relationships/hyperlink" Target="https://github.com/nadinespy/Arrears-Risk-Model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github.com/nadinespy/Arrears-Risk-Model/blob/main/docs/model_card.md" TargetMode="External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LibreOffice/6.4.7.2$Linux_X86_64 LibreOffice_project/40$Build-2</Application>
  <Pages>11</Pages>
  <Words>2412</Words>
  <Characters>15134</Characters>
  <CharactersWithSpaces>17543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2026-05-05T08:27:36Z</dcterms:created>
  <dc:creator/>
  <dc:description/>
  <dc:language>en-GB</dc:language>
  <cp:lastModifiedBy/>
  <dcterms:modified xsi:type="dcterms:W3CDTF">2026-05-05T11:29:34Z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