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1057" w14:textId="77777777" w:rsidR="008A657C" w:rsidRDefault="008A657C" w:rsidP="008A657C">
      <w:r>
        <w:t>Report Title</w:t>
      </w:r>
    </w:p>
    <w:p w14:paraId="35E9B731" w14:textId="77777777" w:rsidR="008A657C" w:rsidRDefault="008A657C" w:rsidP="008A657C">
      <w:r>
        <w:t>n</w:t>
      </w:r>
    </w:p>
    <w:p w14:paraId="6166AEF3" w14:textId="59EBF09A" w:rsidR="004B02A4" w:rsidRDefault="008A657C" w:rsidP="008A657C">
      <w:r>
        <w:t>Generated on nn</w:t>
      </w:r>
      <w:r w:rsidR="00F12BFC"/>
    </w:p>
    <w:tbl>
      <w:tblPr>
        <w:tblW w:type="auto" w:w="0"/>
        <w:jc w:val="right"/>
        <w:tblLayout w:type="autofit"/>
        <w:tblLook w:firstColumn="1" w:firstRow="1" w:lastColumn="0" w:lastRow="0" w:noHBand="0" w:noVBand="1" w:val="04A0"/>
        <w:bidi w:val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color w:val="00206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  <w:t>شركة مدينة مصر للإسكان والتعمير - ش.م.م.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  <w:t>قائمة المركز المالى المستقل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  <w:t>فى 30 يونيو 2025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31/Dec/2024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30/Jun/2025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إيضاح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جنيه مصري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جنيه مصري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الأصول غير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77,420,670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72,116,950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الأصول الثابتة (بالصافي)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149,914,061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240,580,333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ثابتة تحت التنفيذ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44,496,112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38,166,128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حق انتفاع (بالصافى)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-5-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غير ملموسة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334,013,462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167,750,802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مبالغ مستحقة من أطراف ذات علاقة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281,473,477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431,179,827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إستثمارات في شركات تابعة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139,120,893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79,423,130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المدفوع تحت استثمارات فى شركات تابعة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8,326,737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8,326,737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اصول مالية بالقيمة العادلة من خلال الدخل الشامل الاخر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1,514,949,703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1,514,949,702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4/6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إستثمارات عقارية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121,962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121,962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6/6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مالية بالتكلفة المستهلكة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968,097,050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1,697,412,969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أوراق قبض طويلة الأجل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ضريبية مؤجلة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3,517,934,127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4,250,028,540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إجمالي الأصول الغير 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الأصول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7,094,973,489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8,512,924,830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اعمال تحت التنفيذ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332,176,455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348,517,360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وحدات عقارية تامة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14,799,388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17,150,648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مخزون مواد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1,131,534,632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1,890,239,608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أوراق قبض قصيرة الأجل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200,516,703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274,933,146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العملاء المدينون (بالصافى)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3,889,516,886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3,853,476,179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الموردون - أرصدة مدينة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5,346,591,839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6,205,106,287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المدينون والأرصدة المدينة الأخرى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3,319,728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3,685,117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5/6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مالية بالقيمة العادلة من خلال الأرباح والخسائر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625,264,397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1,541,978,695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6/6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مالية بالتكلفة المستهلكة -أذون خزانة قصيرة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593,454,870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950,431,279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مبالغ مستحقة من أطراف ذات علاقة - 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4,849,731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46,453,095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مدينو ادارة وتشغيل وصيانة التجمعات السكنية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رأس المال العامل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2,442,691,876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2,407,336,972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النقدية بالصندوق ولدى البنوك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2.18%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7,128,532,535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7,283,982,133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21,679,689,994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26,052,233,217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إجمالي الأصول المتداوله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25,197,624,121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30,302,261,757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 xml:space="preserve">إجمالى الأصول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حقوق الملكية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0.00%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2,135,000,000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2,135,000,000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رأس المال المصدر والمدفوع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#DIV/0!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6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-319,394,958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أسهم خزينة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29.51%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479,260,291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620,672,378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إحتياطي قانوني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47.01%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3,809,286,287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5,599,877,384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الأرباح المرحلة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-57.02%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2,828,241,728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1,215,576,002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صافي ربح السنة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25.98%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98,350,000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123,900,000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علاوة إصدار أسهم نظام التحفيز والإثابة للعاملين والمديرين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0.00%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6,298,222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6,298,222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التغير في الأصول المالية بالقيمة العادلة من خلال الدخل الشامل الاخر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-0.00%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452,666,481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452,666,480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فائض تقييم الاستثمارات العقارية بالقيمة العادلة بالصافي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0.26%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9,809,103,009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9,834,595,508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 xml:space="preserve">إجمالي حقوق الملكية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الإلتزامات غير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717,081,408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1,572,263,651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قروض لأجل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48,564,338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22,264,383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1/15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أوراق دفع طويلة الأجل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تنمية أراضى طويلة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14,790,185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21,736,229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تأجير طويلة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56,927,722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83,150,903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ضريبية مؤجلة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837,363,653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1,699,415,166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إجمالى الإلتزامات غير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الإلتزامات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7,089,965,192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11,356,522,371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مقدمات من العملاء عن وحدات غير مسلمة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303,751,434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302,759,643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مخصصات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952,000,670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801,186,987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استكمال مرافق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2,214,714,464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1,751,740,644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2/15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الدائنون والأرصدة الدائنة الأخرى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دائنو ادارة وتشغيل وصيانة التجمعات السكنية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315,670,936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265,161,736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أقساط جارية من قروض لأجل 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1,650,000,000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2,185,501,588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1/18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قروض قصيرة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30,000,000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186,135,158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2/18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بنوك دائنة (تسهيلات إئتمانية)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719,924,320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791,180,582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الموردون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9,030,310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63,080,611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مبالغ مستحقة إلى أطراف ذات علاقة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864,118,083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329,822,283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مصلحة الضرائب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30,377,931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12,592,135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تأجير  قصيرة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363,274,370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370,944,317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تنمية أراضى قصيرة الاجل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8,329,749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351,623,028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دائنو توزيعات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14,551,157,459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18,768,251,084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إجمالي الالتزامات المتداولة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15,388,521,112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20,467,666,249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إجمالى الإلتزامات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25,197,624,121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30,302,261,758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إجمالى حقوق الملكية والإلتزامات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رئيس مجلس الإدارة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الرئيس التنفيذى والعضو المنتدب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نائب أول الرئيس التنفيذى للشئون المالية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مهندس / محمد حازم بركات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مهندس / محمد عبد الله سلام</w:t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محاسب/ أحمد حسين العزب</w:t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</w:tbl>
    <w:p w14:paraId="2A0E7494" w14:textId="1D3B746A" w:rsidR="00F12BFC" w:rsidRDefault="00F12BFC" w:rsidP="008A657C">
      <w:r>
        <w:t>nn</w:t>
      </w:r>
    </w:p>
    <w:sectPr w:rsidR="00F1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7C"/>
    <w:rsid w:val="004B02A4"/>
    <w:rsid w:val="007F2608"/>
    <w:rsid w:val="008A657C"/>
    <w:rsid w:val="00D844F0"/>
    <w:rsid w:val="00EA3720"/>
    <w:rsid w:val="00F1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C2EF"/>
  <w15:chartTrackingRefBased/>
  <w15:docId w15:val="{939054A3-F82F-457B-AA0A-67288F3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store</dc:creator>
  <cp:keywords/>
  <dc:description/>
  <cp:lastModifiedBy>lap store</cp:lastModifiedBy>
  <cp:revision>2</cp:revision>
  <dcterms:created xsi:type="dcterms:W3CDTF">2025-10-20T15:06:00Z</dcterms:created>
  <dcterms:modified xsi:type="dcterms:W3CDTF">2025-10-22T01:02:00Z</dcterms:modified>
</cp:coreProperties>
</file>