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pPr>
        <w:jc w:val="right"/>
        <w:bidi w:val="1"/>
      </w:pPr>
      <w:r>
        <w:t>شركة مدينة مصر للإسكان والتعمير - ش.م.م.</w:t>
      </w:r>
    </w:p>
    <w:p>
      <w:pPr>
        <w:jc w:val="left"/>
        <w:bidi w:val="1"/>
      </w:pPr>
    </w:p>
    <w:p>
      <w:pPr>
        <w:jc w:val="right"/>
        <w:bidi w:val="1"/>
      </w:pPr>
      <w:r>
        <w:t>قائمة المركز المالى المستقل</w:t>
      </w:r>
    </w:p>
    <w:p>
      <w:pPr>
        <w:jc w:val="left"/>
        <w:bidi w:val="1"/>
      </w:pPr>
    </w:p>
    <w:p>
      <w:pPr>
        <w:jc w:val="right"/>
        <w:bidi w:val="1"/>
      </w:pPr>
      <w:r>
        <w:t>فى 30 يونيو 2025</w:t>
      </w:r>
    </w:p>
    <w:p>
      <w:pPr>
        <w:jc w:val="left"/>
        <w:bidi w:val="1"/>
      </w:pPr>
    </w:p>
    <w:p>
      <w:pPr>
        <w:jc w:val="right"/>
        <w:bidi w:val="1"/>
      </w:pPr>
      <w:r>
        <w:t>31/Dec/2024     30/Jun/2025     إيضاح</w:t>
      </w:r>
    </w:p>
    <w:p>
      <w:pPr>
        <w:jc w:val="left"/>
        <w:bidi w:val="1"/>
      </w:pPr>
    </w:p>
    <w:p>
      <w:pPr>
        <w:jc w:val="right"/>
        <w:bidi w:val="1"/>
      </w:pPr>
      <w:r>
        <w:t>جنيه مصري     جنيه مصري</w:t>
      </w:r>
    </w:p>
    <w:p>
      <w:pPr>
        <w:jc w:val="left"/>
        <w:bidi w:val="1"/>
      </w:pPr>
    </w:p>
    <w:p>
      <w:pPr>
        <w:jc w:val="right"/>
        <w:bidi w:val="1"/>
      </w:pPr>
      <w:r>
        <w:t>الأصول غير المتداولة</w:t>
      </w:r>
    </w:p>
    <w:p>
      <w:pPr>
        <w:jc w:val="left"/>
        <w:bidi w:val="1"/>
      </w:pPr>
    </w:p>
    <w:p>
      <w:pPr>
        <w:jc w:val="right"/>
        <w:bidi w:val="1"/>
      </w:pPr>
      <w:r>
        <w:t>77,420,670     72,116,950     4     الأصول الثابتة (بالصافي)</w:t>
      </w:r>
    </w:p>
    <w:p>
      <w:pPr>
        <w:jc w:val="left"/>
        <w:bidi w:val="1"/>
      </w:pPr>
    </w:p>
    <w:p>
      <w:pPr>
        <w:jc w:val="right"/>
        <w:bidi w:val="1"/>
      </w:pPr>
      <w:r>
        <w:t>149,914,061     240,580,333     5     أصول ثابتة تحت التنفيذ</w:t>
      </w:r>
    </w:p>
    <w:p>
      <w:pPr>
        <w:jc w:val="left"/>
        <w:bidi w:val="1"/>
      </w:pPr>
    </w:p>
    <w:p>
      <w:pPr>
        <w:jc w:val="right"/>
        <w:bidi w:val="1"/>
      </w:pPr>
      <w:r>
        <w:t>44,496,112     38,166,128     21     أصول حق انتفاع (بالصافى)</w:t>
      </w:r>
    </w:p>
    <w:p>
      <w:pPr>
        <w:jc w:val="left"/>
        <w:bidi w:val="1"/>
      </w:pPr>
    </w:p>
    <w:p>
      <w:pPr>
        <w:jc w:val="right"/>
        <w:bidi w:val="1"/>
      </w:pPr>
      <w:r>
        <w:t>0     0     -5-     أصول غير ملموسة</w:t>
      </w:r>
    </w:p>
    <w:p>
      <w:pPr>
        <w:jc w:val="left"/>
        <w:bidi w:val="1"/>
      </w:pPr>
    </w:p>
    <w:p w14:paraId="7AD0D636" w14:textId="426D2348" w:rsidR="0056016C" w:rsidRPr="00FE0F71" w:rsidRDefault="00F424C0"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37D0" w14:textId="77777777" w:rsidR="009E68B6" w:rsidRDefault="009E68B6">
      <w:r>
        <w:separator/>
      </w:r>
    </w:p>
  </w:endnote>
  <w:endnote w:type="continuationSeparator" w:id="0">
    <w:p w14:paraId="1E4FDA71" w14:textId="77777777" w:rsidR="009E68B6" w:rsidRDefault="009E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394E" w14:textId="77777777" w:rsidR="009E68B6" w:rsidRDefault="009E68B6">
      <w:r>
        <w:separator/>
      </w:r>
    </w:p>
  </w:footnote>
  <w:footnote w:type="continuationSeparator" w:id="0">
    <w:p w14:paraId="507C6380" w14:textId="77777777" w:rsidR="009E68B6" w:rsidRDefault="009E6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4D01DA"/>
    <w:rsid w:val="0056016C"/>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2025-10-22T11:14:00Z</dcterms:created>
  <dcterms:modified xsi:type="dcterms:W3CDTF">2025-10-22T11:14:00Z</dcterms:modified>
</cp:coreProperties>
</file>