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32"/>
        </w:rPr>
        <w:t>Dynamic Report</w:t>
      </w:r>
      <w:r>
        <w:rPr>
          <w:b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id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title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format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