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gyy</w:t>
      </w:r>
    </w:p>
    <w:p w14:paraId="6166AEF3" w14:textId="59EBF09A" w:rsidR="004B02A4" w:rsidRDefault="008A657C" w:rsidP="008A657C">
      <w:r>
        <w:t>Generated on juu</w:t>
      </w:r>
      <w:r w:rsidR="00F12BFC"/>
    </w:p>
    <w:tbl>
      <w:tblPr>
        <w:tblW w:type="auto" w:w="0"/>
        <w:jc w:val="right"/>
        <w:tblLayout w:type="autofit"/>
        <w:tblLook w:firstColumn="1" w:firstRow="1" w:lastColumn="0" w:lastRow="0" w:noHBand="0" w:noVBand="1" w:val="04A0"/>
        <w:bidi w:val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color w:val="00206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شركة مدينة مصر للإسكان والتعمير - ش.م.م.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قائمة المركز المالى المستقل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فى 30 يونيو 2025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31/Dec/2024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30/Jun/2025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إيضاح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77,420,670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72,116,950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الأصول الثابتة (بالصافي)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149,914,061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240,580,333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ثابتة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44,496,112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38,166,128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حق انتفاع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-5-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غير ملموسة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334,013,462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167,750,802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281,473,477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431,179,827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في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139,120,893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79,423,130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المدفوع تحت استثمارات فى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اصول 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عقارية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968,097,050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1,697,412,969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3,517,934,127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4,250,028,540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الغير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7,094,973,489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8,512,924,830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اعمال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332,176,455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348,517,360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وحدات عقارية تامة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14,799,388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17,150,648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مخزون مواد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1,131,534,632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1,890,239,608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قصيرة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200,516,703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274,933,146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العملاء المدينون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3,889,516,886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3,853,476,179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 - أرصدة مدينة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5,346,591,839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6,205,106,287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المدينون والأرصدة المدينة الأخرى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3,319,728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3,685,117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بالقيمة العادلة من خلال الأرباح والخسائر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625,264,397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1,541,978,695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 -أذون خزانة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593,454,870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950,431,279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 -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4,849,731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46,453,095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مدينو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رأس المال العامل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2,442,691,876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2,407,336,972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النقدية بالصندوق ولدى البنوك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2.18%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7,128,532,535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7,283,982,133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21,679,689,994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26,052,233,217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المتداوله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إجمالى الأصول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حقوق الملكية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رأس المال المصدر والمدفوع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#DIV/0!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-319,394,958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أسهم خزينة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29.51%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479,260,291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620,672,378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إحتياطي قانوني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47.01%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3,809,286,287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5,599,877,384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الأرباح المرحلة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-57.02%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2,828,241,728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1,215,576,002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صافي ربح السنة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25.98%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98,350,000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123,900,000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علاوة إصدار أسهم نظام التحفيز والإثابة للعاملين والمديرين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التغير في الأصول المالية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فائض تقييم الاستثمارات العقارية بالقيمة العادلة بالصافي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0.26%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9,809,103,009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9,834,595,508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إجمالي حقوق الملكية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717,081,408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1,572,263,651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48,564,338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22,264,383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دفع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14,790,185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21,736,229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56,927,722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83,150,903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837,363,653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1,699,415,166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إجمالى 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7,089,965,192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11,356,522,371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مقدمات من العملاء عن وحدات غير مسلمة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303,751,434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302,759,643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مخصصات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952,000,670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801,186,987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استكمال مرافق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2,214,714,464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1,751,740,644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الدائنون والأرصدة الدائنة الأخرى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315,670,936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265,161,736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أقساط جارية من قروض لأجل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1,650,000,000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2,185,501,588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186,135,158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بنوك دائنة (تسهيلات إئتمانية)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719,924,320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791,180,582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9,030,310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63,080,611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إلى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864,118,083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329,822,283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مصلحة الضرائب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30,377,931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12,592,135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363,274,370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370,944,317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8,329,749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351,623,028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توزيعات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14,551,157,459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18,768,251,084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الالتزامات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15,388,521,112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20,467,666,249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حقوق الملكية والإلتزامات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رئيس مجلس الإدارة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الرئيس التنفيذى والعضو المنتدب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نائب أول الرئيس التنفيذى للشئون المالية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حازم بركات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عبد الله سلام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محاسب/ أحمد حسين العزب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</w:tbl>
    <w:p w14:paraId="2A0E7494" w14:textId="1D3B746A" w:rsidR="00F12BFC" w:rsidRDefault="00F12BFC" w:rsidP="008A657C">
      <w:r>
        <w:t>yyyyyyyyyy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