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SanaWell AI</w:t>
      </w:r>
    </w:p>
    <w:p>
      <w:pPr>
        <w:jc w:val="center"/>
      </w:pPr>
      <w:r>
        <w:rPr>
          <w:b/>
          <w:sz w:val="40"/>
        </w:rPr>
        <w:t>Условия использования</w:t>
      </w:r>
    </w:p>
    <w:p>
      <w:pPr>
        <w:jc w:val="center"/>
      </w:pPr>
      <w:r>
        <w:rPr>
          <w:i/>
          <w:sz w:val="20"/>
        </w:rPr>
        <w:t>wellness-сервис, немедицинский продукт</w:t>
      </w:r>
    </w:p>
    <w:p>
      <w:pPr>
        <w:jc w:val="center"/>
      </w:pPr>
      <w:r>
        <w:rPr>
          <w:b/>
        </w:rPr>
        <w:t>ПРОЕКТ ДЛЯ ЮРИДИЧЕСКОЙ ПРОВЕРКИ</w:t>
      </w:r>
    </w:p>
    <w:p>
      <w:r>
        <w:rPr>
          <w:b/>
        </w:rPr>
        <w:t xml:space="preserve">Оператор: </w:t>
      </w:r>
      <w:r>
        <w:t>Товарищество с ограниченной ответственностью «SanaWell AI»</w:t>
      </w:r>
    </w:p>
    <w:p>
      <w:r>
        <w:rPr>
          <w:b/>
        </w:rPr>
        <w:t xml:space="preserve">БИН: </w:t>
      </w:r>
      <w:r>
        <w:t>260540024542</w:t>
      </w:r>
    </w:p>
    <w:p>
      <w:r>
        <w:rPr>
          <w:b/>
        </w:rPr>
        <w:t xml:space="preserve">Местонахождение: </w:t>
      </w:r>
      <w:r>
        <w:t>г. Астана, Республика Казахстан</w:t>
      </w:r>
    </w:p>
    <w:p>
      <w:r>
        <w:rPr>
          <w:b/>
        </w:rPr>
        <w:t xml:space="preserve">Дата редакции: </w:t>
      </w:r>
      <w:r>
        <w:t>23 сентября 2026 г.</w:t>
      </w:r>
    </w:p>
    <w:p>
      <w:pPr>
        <w:pStyle w:val="Heading1"/>
      </w:pPr>
      <w:r>
        <w:t>1. Статус сервиса</w:t>
      </w:r>
    </w:p>
    <w:p>
      <w:r>
        <w:t>SanaWell AI — информационно-wellness сервис для самостоятельного ведения пользователем записей о самочувствии, просмотра личной динамики и организации собственной истории.</w:t>
      </w:r>
    </w:p>
    <w:p>
      <w:r>
        <w:t>SanaWell AI не является медицинским изделием в рамках заявленного назначения сервиса, не оказывает медицинскую помощь, не ставит диагнозы, не назначает лечение и не заменяет консультацию квалифицированного медицинского специалиста.</w:t>
      </w:r>
    </w:p>
    <w:p>
      <w:pPr>
        <w:pStyle w:val="Heading1"/>
      </w:pPr>
      <w:r>
        <w:t>2. Что делает SanaWell AI</w:t>
      </w:r>
    </w:p>
    <w:p>
      <w:pPr>
        <w:pStyle w:val="ListBullet"/>
      </w:pPr>
      <w:r>
        <w:t>позволяет пользователю самостоятельно отмечать субъективное самочувствие;</w:t>
      </w:r>
    </w:p>
    <w:p>
      <w:pPr>
        <w:pStyle w:val="ListBullet"/>
      </w:pPr>
      <w:r>
        <w:t>сохраняет историю введённых пользователем данных;</w:t>
      </w:r>
    </w:p>
    <w:p>
      <w:pPr>
        <w:pStyle w:val="ListBullet"/>
      </w:pPr>
      <w:r>
        <w:t>показывает описательную динамику собственных записей пользователя;</w:t>
      </w:r>
    </w:p>
    <w:p>
      <w:pPr>
        <w:pStyle w:val="ListBullet"/>
      </w:pPr>
      <w:r>
        <w:t>может предоставлять общую образовательную wellness-информацию;</w:t>
      </w:r>
    </w:p>
    <w:p>
      <w:pPr>
        <w:pStyle w:val="ListBullet"/>
      </w:pPr>
      <w:r>
        <w:t>может формировать сводку введённых пользователем данных для удобства личного использования или обсуждения с врачом.</w:t>
      </w:r>
    </w:p>
    <w:p>
      <w:pPr>
        <w:pStyle w:val="Heading1"/>
      </w:pPr>
      <w:r>
        <w:t>3. Что SanaWell AI не делает</w:t>
      </w:r>
    </w:p>
    <w:p>
      <w:pPr>
        <w:pStyle w:val="ListBullet"/>
      </w:pPr>
      <w:r>
        <w:t>не диагностирует заболевания или состояния;</w:t>
      </w:r>
    </w:p>
    <w:p>
      <w:pPr>
        <w:pStyle w:val="ListBullet"/>
      </w:pPr>
      <w:r>
        <w:t>не определяет уровень гормонов, инсулинорезистентность или иные клинические показатели по дневнику;</w:t>
      </w:r>
    </w:p>
    <w:p>
      <w:pPr>
        <w:pStyle w:val="ListBullet"/>
      </w:pPr>
      <w:r>
        <w:t>не назначает, не отменяет и не корректирует МГТ/ГЗТ, лекарственные препараты или дозировки;</w:t>
      </w:r>
    </w:p>
    <w:p>
      <w:pPr>
        <w:pStyle w:val="ListBullet"/>
      </w:pPr>
      <w:r>
        <w:t>не утверждает причинно-следственную связь между отдельной привычкой и симптомом только на основании совпадения записей;</w:t>
      </w:r>
    </w:p>
    <w:p>
      <w:pPr>
        <w:pStyle w:val="ListBullet"/>
      </w:pPr>
      <w:r>
        <w:t>не предназначен для экстренной медицинской помощи.</w:t>
      </w:r>
    </w:p>
    <w:p>
      <w:pPr>
        <w:pStyle w:val="Heading1"/>
      </w:pPr>
      <w:r>
        <w:t>4. Ответственность пользователя</w:t>
      </w:r>
    </w:p>
    <w:p>
      <w:r>
        <w:t>Пользователь самостоятельно решает, какие необязательные данные предоставлять. Решения о диагностике, лечении, лекарственных препаратах и изменении назначенной терапии принимаются пользователем совместно с квалифицированным медицинским специалистом.</w:t>
      </w:r>
    </w:p>
    <w:p>
      <w:pPr>
        <w:pStyle w:val="Heading1"/>
      </w:pPr>
      <w:r>
        <w:t>5. Аккаунт и точность данных</w:t>
      </w:r>
    </w:p>
    <w:p>
      <w:r>
        <w:t>Пользователь несёт ответственность за точность данных, которые вводит самостоятельно. SanaWell AI показывает историю на основании этих записей и не может гарантировать полноту данных, если пользователь пропускает отметки или вводит их неточно.</w:t>
      </w:r>
    </w:p>
    <w:p>
      <w:pPr>
        <w:pStyle w:val="Heading1"/>
      </w:pPr>
      <w:r>
        <w:t>6. Интеллектуальная собственность</w:t>
      </w:r>
    </w:p>
    <w:p>
      <w:r>
        <w:t>Права на программное обеспечение, интерфейсы, дизайн, структуру продукта, бренд SanaWell AI и иные охраняемые элементы принадлежат их законным правообладателям. Пользователь сохраняет предусмотренные законом права в отношении своих персональных данных.</w:t>
      </w:r>
    </w:p>
    <w:p>
      <w:pPr>
        <w:pStyle w:val="Heading1"/>
      </w:pPr>
      <w:r>
        <w:t>7. Доступность и изменения сервиса</w:t>
      </w:r>
    </w:p>
    <w:p>
      <w:r>
        <w:t>Функции сервиса могут изменяться и улучшаться. SanaWell AI стремится обеспечивать стабильную работу, но не гарантирует непрерывную доступность при технических работах, сбоях связи или обстоятельствах вне разумного контроля.</w:t>
      </w:r>
    </w:p>
    <w:p>
      <w:pPr>
        <w:pStyle w:val="Heading1"/>
      </w:pPr>
      <w:r>
        <w:t>8. Платные функции</w:t>
      </w:r>
    </w:p>
    <w:p>
      <w:r>
        <w:t>Если в будущем появятся платные функции, цена, состав услуги, порядок оплаты, отмены и иные существенные условия должны быть доведены до пользователя до оплаты в соответствии с применимым законодательством.</w:t>
      </w:r>
    </w:p>
    <w:p>
      <w:pPr>
        <w:pStyle w:val="Heading1"/>
      </w:pPr>
      <w:r>
        <w:t>9. Персональные данные</w:t>
      </w:r>
    </w:p>
    <w:p>
      <w:r>
        <w:t>Обработка персональных данных регулируется отдельной Политикой конфиденциальности и соответствующим согласием пользователя.</w:t>
      </w:r>
    </w:p>
    <w:p>
      <w:pPr>
        <w:pStyle w:val="Heading1"/>
      </w:pPr>
      <w:r>
        <w:t>10. Контакты и применимое право</w:t>
      </w:r>
    </w:p>
    <w:p>
      <w:r>
        <w:t>Оператор сервиса: Товарищество с ограниченной ответственностью «SanaWell AI», БИН 260540024542, г. Астана, Республика Казахстан. Применимое право — законодательство Республики Казахстан.</w:t>
      </w:r>
    </w:p>
    <w:p>
      <w:r>
        <w:t>Email поддержки: [ДОБАВИТЬ КОРПОРАТИВНЫЙ EMAIL ДО ПУБЛИКАЦИИ]</w:t>
      </w:r>
    </w:p>
    <w:p>
      <w:r>
        <w:t>Настоящий документ является проектом и должен быть проверен юристом перед публичным запуском.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