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EE3" w:rsidRPr="00444089" w:rsidRDefault="00A62EE3" w:rsidP="00E51C63">
      <w:pPr>
        <w:pBdr>
          <w:left w:val="single" w:sz="48" w:space="0" w:color="666666"/>
        </w:pBdr>
        <w:shd w:val="clear" w:color="auto" w:fill="CCCCCC"/>
        <w:spacing w:before="100" w:beforeAutospacing="1" w:after="0" w:line="240" w:lineRule="auto"/>
        <w:ind w:right="33"/>
        <w:outlineLvl w:val="3"/>
        <w:rPr>
          <w:rFonts w:ascii="Verdana" w:hAnsi="Verdana"/>
          <w:b/>
          <w:bCs/>
          <w:color w:val="000000"/>
          <w:sz w:val="27"/>
          <w:szCs w:val="27"/>
        </w:rPr>
      </w:pPr>
      <w:r w:rsidRPr="00444089">
        <w:rPr>
          <w:rFonts w:ascii="Verdana" w:hAnsi="Verdana"/>
          <w:b/>
          <w:bCs/>
          <w:color w:val="000000"/>
          <w:sz w:val="27"/>
          <w:szCs w:val="27"/>
        </w:rPr>
        <w:t xml:space="preserve">unique-test-case-id: </w:t>
      </w:r>
      <w:r>
        <w:rPr>
          <w:rFonts w:ascii="Verdana" w:hAnsi="Verdana"/>
          <w:b/>
          <w:bCs/>
          <w:color w:val="000000"/>
          <w:sz w:val="27"/>
          <w:szCs w:val="27"/>
        </w:rPr>
        <w:t>Edit Shared List</w:t>
      </w:r>
    </w:p>
    <w:tbl>
      <w:tblPr>
        <w:tblW w:w="5000" w:type="pct"/>
        <w:tblCellSpacing w:w="15" w:type="dxa"/>
        <w:tblCellMar>
          <w:top w:w="45" w:type="dxa"/>
          <w:left w:w="45" w:type="dxa"/>
          <w:bottom w:w="45" w:type="dxa"/>
          <w:right w:w="45" w:type="dxa"/>
        </w:tblCellMar>
        <w:tblLook w:val="00A0"/>
      </w:tblPr>
      <w:tblGrid>
        <w:gridCol w:w="3031"/>
        <w:gridCol w:w="6489"/>
      </w:tblGrid>
      <w:tr w:rsidR="00A62EE3" w:rsidRPr="00444089" w:rsidTr="00760D09">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tcPr>
          <w:p w:rsidR="00A62EE3" w:rsidRPr="00444089" w:rsidRDefault="00A62EE3" w:rsidP="00760D09">
            <w:pPr>
              <w:spacing w:after="0" w:line="240" w:lineRule="auto"/>
              <w:jc w:val="right"/>
              <w:rPr>
                <w:rFonts w:ascii="Verdana" w:hAnsi="Verdana"/>
                <w:b/>
                <w:bCs/>
                <w:color w:val="000000"/>
                <w:sz w:val="24"/>
                <w:szCs w:val="24"/>
              </w:rPr>
            </w:pPr>
            <w:r w:rsidRPr="00444089">
              <w:rPr>
                <w:rFonts w:ascii="Verdana" w:hAnsi="Verdana"/>
                <w:b/>
                <w:bCs/>
                <w:color w:val="000000"/>
                <w:sz w:val="24"/>
                <w:szCs w:val="24"/>
              </w:rPr>
              <w:t>Purpose:</w:t>
            </w:r>
          </w:p>
        </w:tc>
        <w:tc>
          <w:tcPr>
            <w:tcW w:w="0" w:type="auto"/>
            <w:tcBorders>
              <w:top w:val="nil"/>
              <w:left w:val="nil"/>
              <w:bottom w:val="nil"/>
              <w:right w:val="nil"/>
            </w:tcBorders>
            <w:shd w:val="clear" w:color="auto" w:fill="FFFFFF"/>
            <w:tcMar>
              <w:top w:w="33" w:type="dxa"/>
              <w:left w:w="50" w:type="dxa"/>
              <w:bottom w:w="33" w:type="dxa"/>
              <w:right w:w="50" w:type="dxa"/>
            </w:tcMar>
          </w:tcPr>
          <w:p w:rsidR="00A62EE3" w:rsidRDefault="00A62EE3" w:rsidP="00FA5578">
            <w:pPr>
              <w:spacing w:after="0" w:line="240" w:lineRule="auto"/>
              <w:rPr>
                <w:rFonts w:ascii="Verdana" w:hAnsi="Verdana"/>
                <w:color w:val="000000"/>
                <w:sz w:val="24"/>
                <w:szCs w:val="24"/>
              </w:rPr>
            </w:pPr>
            <w:r>
              <w:rPr>
                <w:rFonts w:ascii="Verdana" w:hAnsi="Verdana"/>
                <w:color w:val="000000"/>
                <w:sz w:val="24"/>
                <w:szCs w:val="24"/>
              </w:rPr>
              <w:t>Tests that user can edit shared list information such as comment, hyperlink and series instance uid.</w:t>
            </w:r>
          </w:p>
          <w:p w:rsidR="00A62EE3" w:rsidRPr="00444089" w:rsidRDefault="00A62EE3" w:rsidP="00FA5578">
            <w:pPr>
              <w:spacing w:after="0" w:line="240" w:lineRule="auto"/>
              <w:rPr>
                <w:rFonts w:ascii="Verdana" w:hAnsi="Verdana"/>
                <w:color w:val="000000"/>
                <w:sz w:val="24"/>
                <w:szCs w:val="24"/>
              </w:rPr>
            </w:pPr>
          </w:p>
        </w:tc>
      </w:tr>
      <w:tr w:rsidR="00A62EE3" w:rsidRPr="00444089" w:rsidTr="00760D09">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tcPr>
          <w:p w:rsidR="00A62EE3" w:rsidRPr="00444089" w:rsidRDefault="00A62EE3" w:rsidP="00760D09">
            <w:pPr>
              <w:spacing w:after="0" w:line="240" w:lineRule="auto"/>
              <w:jc w:val="right"/>
              <w:rPr>
                <w:rFonts w:ascii="Verdana" w:hAnsi="Verdana"/>
                <w:b/>
                <w:bCs/>
                <w:color w:val="000000"/>
                <w:sz w:val="24"/>
                <w:szCs w:val="24"/>
              </w:rPr>
            </w:pPr>
            <w:r w:rsidRPr="00444089">
              <w:rPr>
                <w:rFonts w:ascii="Verdana" w:hAnsi="Verdana"/>
                <w:b/>
                <w:bCs/>
                <w:color w:val="000000"/>
                <w:sz w:val="24"/>
                <w:szCs w:val="24"/>
              </w:rPr>
              <w:t>Prereq:</w:t>
            </w:r>
          </w:p>
        </w:tc>
        <w:tc>
          <w:tcPr>
            <w:tcW w:w="0" w:type="auto"/>
            <w:tcBorders>
              <w:top w:val="nil"/>
              <w:left w:val="nil"/>
              <w:bottom w:val="nil"/>
              <w:right w:val="nil"/>
            </w:tcBorders>
            <w:shd w:val="clear" w:color="auto" w:fill="FFFFFF"/>
            <w:tcMar>
              <w:top w:w="33" w:type="dxa"/>
              <w:left w:w="50" w:type="dxa"/>
              <w:bottom w:w="33" w:type="dxa"/>
              <w:right w:w="50" w:type="dxa"/>
            </w:tcMar>
          </w:tcPr>
          <w:p w:rsidR="00A62EE3" w:rsidRDefault="00A62EE3" w:rsidP="00760D09">
            <w:pPr>
              <w:spacing w:after="0" w:line="240" w:lineRule="auto"/>
              <w:rPr>
                <w:rFonts w:ascii="Verdana" w:hAnsi="Verdana"/>
                <w:color w:val="000000"/>
                <w:sz w:val="24"/>
                <w:szCs w:val="24"/>
              </w:rPr>
            </w:pPr>
            <w:r>
              <w:rPr>
                <w:rFonts w:ascii="Verdana" w:hAnsi="Verdana"/>
                <w:color w:val="000000"/>
                <w:sz w:val="24"/>
                <w:szCs w:val="24"/>
              </w:rPr>
              <w:t>NBIA instance is running.</w:t>
            </w:r>
          </w:p>
          <w:p w:rsidR="00A62EE3" w:rsidRPr="00444089" w:rsidRDefault="00A62EE3" w:rsidP="00760D09">
            <w:pPr>
              <w:spacing w:after="0" w:line="240" w:lineRule="auto"/>
              <w:rPr>
                <w:rFonts w:ascii="Verdana" w:hAnsi="Verdana"/>
                <w:color w:val="000000"/>
                <w:sz w:val="24"/>
                <w:szCs w:val="24"/>
              </w:rPr>
            </w:pPr>
          </w:p>
        </w:tc>
      </w:tr>
      <w:tr w:rsidR="00A62EE3" w:rsidRPr="00444089" w:rsidTr="00760D09">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tcPr>
          <w:p w:rsidR="00A62EE3" w:rsidRPr="00444089" w:rsidRDefault="00A62EE3" w:rsidP="00760D09">
            <w:pPr>
              <w:spacing w:after="0" w:line="240" w:lineRule="auto"/>
              <w:jc w:val="right"/>
              <w:rPr>
                <w:rFonts w:ascii="Verdana" w:hAnsi="Verdana"/>
                <w:b/>
                <w:bCs/>
                <w:color w:val="000000"/>
                <w:sz w:val="24"/>
                <w:szCs w:val="24"/>
              </w:rPr>
            </w:pPr>
            <w:r w:rsidRPr="00444089">
              <w:rPr>
                <w:rFonts w:ascii="Verdana" w:hAnsi="Verdana"/>
                <w:b/>
                <w:bCs/>
                <w:color w:val="000000"/>
                <w:sz w:val="24"/>
                <w:szCs w:val="24"/>
              </w:rPr>
              <w:t>Test Data:</w:t>
            </w:r>
          </w:p>
        </w:tc>
        <w:tc>
          <w:tcPr>
            <w:tcW w:w="0" w:type="auto"/>
            <w:tcBorders>
              <w:top w:val="nil"/>
              <w:left w:val="nil"/>
              <w:bottom w:val="nil"/>
              <w:right w:val="nil"/>
            </w:tcBorders>
            <w:shd w:val="clear" w:color="auto" w:fill="FFFFFF"/>
            <w:tcMar>
              <w:top w:w="33" w:type="dxa"/>
              <w:left w:w="50" w:type="dxa"/>
              <w:bottom w:w="33" w:type="dxa"/>
              <w:right w:w="50" w:type="dxa"/>
            </w:tcMar>
          </w:tcPr>
          <w:p w:rsidR="00A62EE3" w:rsidRDefault="00A62EE3" w:rsidP="00760D09">
            <w:pPr>
              <w:spacing w:after="0" w:line="240" w:lineRule="auto"/>
              <w:rPr>
                <w:rFonts w:ascii="Verdana" w:hAnsi="Verdana"/>
                <w:color w:val="000000"/>
                <w:sz w:val="24"/>
                <w:szCs w:val="24"/>
              </w:rPr>
            </w:pPr>
            <w:r>
              <w:rPr>
                <w:rFonts w:ascii="Verdana" w:hAnsi="Verdana"/>
                <w:color w:val="000000"/>
                <w:sz w:val="24"/>
                <w:szCs w:val="24"/>
              </w:rPr>
              <w:t>none</w:t>
            </w:r>
          </w:p>
          <w:p w:rsidR="00A62EE3" w:rsidRPr="00444089" w:rsidRDefault="00A62EE3" w:rsidP="00760D09">
            <w:pPr>
              <w:spacing w:after="0" w:line="240" w:lineRule="auto"/>
              <w:rPr>
                <w:rFonts w:ascii="Verdana" w:hAnsi="Verdana"/>
                <w:color w:val="000000"/>
                <w:sz w:val="24"/>
                <w:szCs w:val="24"/>
              </w:rPr>
            </w:pPr>
          </w:p>
        </w:tc>
      </w:tr>
      <w:tr w:rsidR="00A62EE3" w:rsidRPr="00444089" w:rsidTr="00760D09">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tcPr>
          <w:p w:rsidR="00A62EE3" w:rsidRPr="00444089" w:rsidRDefault="00A62EE3" w:rsidP="00760D09">
            <w:pPr>
              <w:spacing w:after="0" w:line="240" w:lineRule="auto"/>
              <w:jc w:val="right"/>
              <w:rPr>
                <w:rFonts w:ascii="Verdana" w:hAnsi="Verdana"/>
                <w:b/>
                <w:bCs/>
                <w:color w:val="000000"/>
                <w:sz w:val="24"/>
                <w:szCs w:val="24"/>
              </w:rPr>
            </w:pPr>
            <w:r w:rsidRPr="00444089">
              <w:rPr>
                <w:rFonts w:ascii="Verdana" w:hAnsi="Verdana"/>
                <w:b/>
                <w:bCs/>
                <w:color w:val="000000"/>
                <w:sz w:val="24"/>
                <w:szCs w:val="24"/>
              </w:rPr>
              <w:t>Steps:</w:t>
            </w:r>
          </w:p>
        </w:tc>
        <w:tc>
          <w:tcPr>
            <w:tcW w:w="0" w:type="auto"/>
            <w:tcBorders>
              <w:top w:val="nil"/>
              <w:left w:val="nil"/>
              <w:bottom w:val="nil"/>
              <w:right w:val="nil"/>
            </w:tcBorders>
            <w:shd w:val="clear" w:color="auto" w:fill="FFFFFF"/>
            <w:tcMar>
              <w:top w:w="33" w:type="dxa"/>
              <w:left w:w="50" w:type="dxa"/>
              <w:bottom w:w="33" w:type="dxa"/>
              <w:right w:w="50" w:type="dxa"/>
            </w:tcMar>
          </w:tcPr>
          <w:p w:rsidR="00A62EE3" w:rsidRDefault="00A62EE3"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Login to NBIA.</w:t>
            </w:r>
          </w:p>
          <w:p w:rsidR="00A62EE3" w:rsidRDefault="00A62EE3"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Click on the Edit Shared Link link from TOOLS side menu.</w:t>
            </w:r>
          </w:p>
          <w:p w:rsidR="00A62EE3" w:rsidRDefault="00A62EE3"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All the lists that the user has created will be displayed.</w:t>
            </w:r>
          </w:p>
          <w:p w:rsidR="00A62EE3" w:rsidRDefault="00A62EE3"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Or “No list to edit” message will be displayed if user has not created any list.</w:t>
            </w:r>
          </w:p>
          <w:p w:rsidR="00A62EE3" w:rsidRDefault="00A62EE3"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Choose a list to edit by clicking on the name link of the list.</w:t>
            </w:r>
          </w:p>
          <w:p w:rsidR="00A62EE3" w:rsidRDefault="00A62EE3"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 xml:space="preserve">User is allowed to edit comment, hyperlink and upload new list of series instance uid. </w:t>
            </w:r>
          </w:p>
          <w:p w:rsidR="00A62EE3" w:rsidRDefault="00A62EE3"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The maximum allowance for comment and hyperlink is 200 characters. User will not be able to enter more than 200 characters into the input text fields.</w:t>
            </w:r>
          </w:p>
          <w:p w:rsidR="00A62EE3" w:rsidRDefault="00A62EE3"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 xml:space="preserve">User is not able to edit the list name. </w:t>
            </w:r>
          </w:p>
          <w:p w:rsidR="00A62EE3" w:rsidRDefault="00A62EE3"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A warning block of series instance uid will be displayed if any of the series user has uploaded belongs to private collection. This is just a warning. The user can continue to edit the list if he/she chooses to.</w:t>
            </w:r>
          </w:p>
          <w:p w:rsidR="00A62EE3" w:rsidRDefault="00A62EE3" w:rsidP="00B33317">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A no permission block of series instance uid will be displayed if any of the series in the uploaded file the user does not have permission to see or it doesn’t exist. User cannot save the list with this.</w:t>
            </w:r>
          </w:p>
          <w:p w:rsidR="00A62EE3" w:rsidRDefault="00A62EE3" w:rsidP="006A0450">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User can save the list (when there is no #8)</w:t>
            </w:r>
          </w:p>
          <w:p w:rsidR="00A62EE3" w:rsidRPr="00CD2567" w:rsidRDefault="00A62EE3" w:rsidP="003F3881">
            <w:pPr>
              <w:pStyle w:val="ListParagraph"/>
              <w:spacing w:before="100" w:beforeAutospacing="1" w:after="100" w:afterAutospacing="1" w:line="360" w:lineRule="auto"/>
              <w:rPr>
                <w:rFonts w:ascii="Verdana" w:hAnsi="Verdana"/>
                <w:color w:val="000000"/>
                <w:sz w:val="24"/>
                <w:szCs w:val="24"/>
              </w:rPr>
            </w:pPr>
          </w:p>
        </w:tc>
      </w:tr>
      <w:tr w:rsidR="00A62EE3" w:rsidRPr="00444089" w:rsidTr="00760D09">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tcPr>
          <w:p w:rsidR="00A62EE3" w:rsidRPr="00444089" w:rsidRDefault="00A62EE3" w:rsidP="00760D09">
            <w:pPr>
              <w:spacing w:after="0" w:line="240" w:lineRule="auto"/>
              <w:jc w:val="right"/>
              <w:rPr>
                <w:rFonts w:ascii="Verdana" w:hAnsi="Verdana"/>
                <w:b/>
                <w:bCs/>
                <w:color w:val="000000"/>
                <w:sz w:val="24"/>
                <w:szCs w:val="24"/>
              </w:rPr>
            </w:pPr>
            <w:r w:rsidRPr="00444089">
              <w:rPr>
                <w:rFonts w:ascii="Verdana" w:hAnsi="Verdana"/>
                <w:b/>
                <w:bCs/>
                <w:color w:val="000000"/>
                <w:sz w:val="24"/>
                <w:szCs w:val="24"/>
              </w:rPr>
              <w:t>Notes and Questions:</w:t>
            </w:r>
          </w:p>
        </w:tc>
        <w:tc>
          <w:tcPr>
            <w:tcW w:w="0" w:type="auto"/>
            <w:tcBorders>
              <w:top w:val="nil"/>
              <w:left w:val="nil"/>
              <w:bottom w:val="nil"/>
              <w:right w:val="nil"/>
            </w:tcBorders>
            <w:shd w:val="clear" w:color="auto" w:fill="FFFFFF"/>
            <w:tcMar>
              <w:top w:w="33" w:type="dxa"/>
              <w:left w:w="50" w:type="dxa"/>
              <w:bottom w:w="33" w:type="dxa"/>
              <w:right w:w="50" w:type="dxa"/>
            </w:tcMar>
          </w:tcPr>
          <w:p w:rsidR="00A62EE3" w:rsidRDefault="00A62EE3" w:rsidP="0048311F">
            <w:pPr>
              <w:numPr>
                <w:ilvl w:val="0"/>
                <w:numId w:val="2"/>
              </w:numPr>
              <w:spacing w:before="100" w:beforeAutospacing="1" w:after="100" w:afterAutospacing="1" w:line="240" w:lineRule="auto"/>
              <w:ind w:left="0"/>
              <w:rPr>
                <w:rFonts w:ascii="Verdana" w:hAnsi="Verdana"/>
                <w:color w:val="000000"/>
                <w:sz w:val="24"/>
                <w:szCs w:val="24"/>
              </w:rPr>
            </w:pPr>
            <w:r>
              <w:rPr>
                <w:rFonts w:ascii="Verdana" w:hAnsi="Verdana"/>
                <w:color w:val="000000"/>
                <w:sz w:val="24"/>
                <w:szCs w:val="24"/>
              </w:rPr>
              <w:t>User can use ExportSeriesIDForSharedListTestCase to export the desired series instance uid to use to edit.</w:t>
            </w:r>
          </w:p>
          <w:p w:rsidR="00A62EE3" w:rsidRPr="0048311F" w:rsidRDefault="00A62EE3" w:rsidP="0048311F">
            <w:pPr>
              <w:numPr>
                <w:ilvl w:val="0"/>
                <w:numId w:val="2"/>
              </w:numPr>
              <w:spacing w:before="100" w:beforeAutospacing="1" w:after="100" w:afterAutospacing="1" w:line="240" w:lineRule="auto"/>
              <w:ind w:left="0"/>
              <w:rPr>
                <w:rFonts w:ascii="Verdana" w:hAnsi="Verdana"/>
                <w:color w:val="000000"/>
                <w:sz w:val="24"/>
                <w:szCs w:val="24"/>
              </w:rPr>
            </w:pPr>
            <w:r>
              <w:rPr>
                <w:rFonts w:ascii="Verdana" w:hAnsi="Verdana"/>
                <w:color w:val="000000"/>
                <w:sz w:val="24"/>
                <w:szCs w:val="24"/>
              </w:rPr>
              <w:t>This feature is available to registered users.</w:t>
            </w:r>
          </w:p>
        </w:tc>
      </w:tr>
    </w:tbl>
    <w:p w:rsidR="00A62EE3" w:rsidRDefault="00A62EE3" w:rsidP="00E51C63"/>
    <w:p w:rsidR="00A62EE3" w:rsidRDefault="00A62EE3" w:rsidP="00E51C63"/>
    <w:p w:rsidR="00A62EE3" w:rsidRDefault="00A62EE3"/>
    <w:sectPr w:rsidR="00A62EE3" w:rsidSect="007B2C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8E62B9"/>
    <w:multiLevelType w:val="multilevel"/>
    <w:tmpl w:val="88F49B6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635F0FC9"/>
    <w:multiLevelType w:val="multilevel"/>
    <w:tmpl w:val="AC585608"/>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2">
    <w:nsid w:val="67951AF2"/>
    <w:multiLevelType w:val="multilevel"/>
    <w:tmpl w:val="B592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51C63"/>
    <w:rsid w:val="00060FD5"/>
    <w:rsid w:val="00213FFB"/>
    <w:rsid w:val="00281ACC"/>
    <w:rsid w:val="002B74FD"/>
    <w:rsid w:val="00315542"/>
    <w:rsid w:val="00320AA2"/>
    <w:rsid w:val="00323842"/>
    <w:rsid w:val="00342586"/>
    <w:rsid w:val="003A7C83"/>
    <w:rsid w:val="003F3881"/>
    <w:rsid w:val="00412C00"/>
    <w:rsid w:val="00444089"/>
    <w:rsid w:val="0048311F"/>
    <w:rsid w:val="00521783"/>
    <w:rsid w:val="005C6D16"/>
    <w:rsid w:val="005E628B"/>
    <w:rsid w:val="005F5A06"/>
    <w:rsid w:val="006137A9"/>
    <w:rsid w:val="00623E52"/>
    <w:rsid w:val="00656FEC"/>
    <w:rsid w:val="00696654"/>
    <w:rsid w:val="006A0450"/>
    <w:rsid w:val="006C3AE0"/>
    <w:rsid w:val="006E0D08"/>
    <w:rsid w:val="00700841"/>
    <w:rsid w:val="00760D09"/>
    <w:rsid w:val="007B281B"/>
    <w:rsid w:val="007B2C6C"/>
    <w:rsid w:val="0084196E"/>
    <w:rsid w:val="00856084"/>
    <w:rsid w:val="00862D8A"/>
    <w:rsid w:val="008C1395"/>
    <w:rsid w:val="009B565E"/>
    <w:rsid w:val="009E7084"/>
    <w:rsid w:val="00A243F7"/>
    <w:rsid w:val="00A62EE3"/>
    <w:rsid w:val="00B33317"/>
    <w:rsid w:val="00B76CEC"/>
    <w:rsid w:val="00CD2567"/>
    <w:rsid w:val="00D07AC6"/>
    <w:rsid w:val="00DF4CDA"/>
    <w:rsid w:val="00E51C63"/>
    <w:rsid w:val="00E74B39"/>
    <w:rsid w:val="00F24A00"/>
    <w:rsid w:val="00F34BC2"/>
    <w:rsid w:val="00F70D84"/>
    <w:rsid w:val="00FA5578"/>
    <w:rsid w:val="00FD08A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C63"/>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51C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TotalTime>
  <Pages>2</Pages>
  <Words>210</Words>
  <Characters>1199</Characters>
  <Application>Microsoft Office Outlook</Application>
  <DocSecurity>0</DocSecurity>
  <Lines>0</Lines>
  <Paragraphs>0</Paragraphs>
  <ScaleCrop>false</ScaleCrop>
  <Company>NCI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unique-test-case-id: Display Collection Description</dc:title>
  <dc:subject/>
  <dc:creator> </dc:creator>
  <cp:keywords/>
  <dc:description/>
  <cp:lastModifiedBy>NCI User</cp:lastModifiedBy>
  <cp:revision>6</cp:revision>
  <dcterms:created xsi:type="dcterms:W3CDTF">2010-01-27T16:08:00Z</dcterms:created>
  <dcterms:modified xsi:type="dcterms:W3CDTF">2010-01-27T16:53:00Z</dcterms:modified>
</cp:coreProperties>
</file>