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255A3E" w:rsidRPr="00353829" w:rsidRDefault="003F5400" w:rsidP="00255A3E">
      <w:pPr>
        <w:pStyle w:val="InfoBlue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NBIA </w:t>
      </w:r>
      <w:r w:rsidR="0063244C" w:rsidRPr="00353829">
        <w:rPr>
          <w:rFonts w:asciiTheme="majorHAnsi" w:hAnsiTheme="majorHAnsi"/>
          <w:sz w:val="36"/>
          <w:szCs w:val="36"/>
        </w:rPr>
        <w:t xml:space="preserve">– Release </w:t>
      </w:r>
      <w:r>
        <w:rPr>
          <w:rFonts w:asciiTheme="majorHAnsi" w:hAnsiTheme="majorHAnsi"/>
          <w:sz w:val="36"/>
          <w:szCs w:val="36"/>
        </w:rPr>
        <w:t>5.0</w:t>
      </w:r>
      <w:r w:rsidR="00255A3E" w:rsidRPr="00353829">
        <w:rPr>
          <w:rFonts w:asciiTheme="majorHAnsi" w:hAnsiTheme="majorHAnsi"/>
          <w:sz w:val="36"/>
          <w:szCs w:val="36"/>
        </w:rPr>
        <w:t xml:space="preserve"> </w:t>
      </w:r>
    </w:p>
    <w:p w:rsidR="005A0FA1" w:rsidRPr="00353829" w:rsidRDefault="00255A3E" w:rsidP="00542438">
      <w:pPr>
        <w:pStyle w:val="InfoBlue"/>
        <w:rPr>
          <w:rFonts w:ascii="Calibri" w:hAnsi="Calibri"/>
          <w:sz w:val="24"/>
          <w:szCs w:val="24"/>
        </w:rPr>
      </w:pPr>
      <w:r w:rsidRPr="00353829">
        <w:rPr>
          <w:rFonts w:asciiTheme="majorHAnsi" w:hAnsiTheme="majorHAnsi"/>
          <w:sz w:val="36"/>
          <w:szCs w:val="36"/>
        </w:rPr>
        <w:t>Summary Test Report</w:t>
      </w:r>
      <w:r w:rsidR="005A0FA1" w:rsidRPr="00353829">
        <w:rPr>
          <w:rFonts w:ascii="Calibri" w:hAnsi="Calibri"/>
          <w:sz w:val="24"/>
          <w:szCs w:val="24"/>
        </w:rPr>
        <w:br w:type="page"/>
      </w:r>
    </w:p>
    <w:p w:rsidR="005A0FA1" w:rsidRPr="00353829" w:rsidRDefault="005A0FA1" w:rsidP="00353829">
      <w:pPr>
        <w:pStyle w:val="Heading1"/>
        <w:rPr>
          <w:rFonts w:asciiTheme="majorHAnsi" w:hAnsiTheme="majorHAnsi"/>
          <w:sz w:val="28"/>
          <w:szCs w:val="28"/>
        </w:rPr>
      </w:pPr>
      <w:bookmarkStart w:id="0" w:name="_Toc239583951"/>
      <w:r w:rsidRPr="00353829">
        <w:rPr>
          <w:rFonts w:asciiTheme="majorHAnsi" w:hAnsiTheme="majorHAnsi"/>
          <w:sz w:val="28"/>
          <w:szCs w:val="28"/>
        </w:rPr>
        <w:lastRenderedPageBreak/>
        <w:t>Test Overview</w:t>
      </w:r>
      <w:bookmarkEnd w:id="0"/>
    </w:p>
    <w:p w:rsidR="005A0FA1" w:rsidRPr="00353829" w:rsidRDefault="005A0FA1">
      <w:pPr>
        <w:pStyle w:val="Heading2"/>
        <w:rPr>
          <w:rFonts w:asciiTheme="minorHAnsi" w:hAnsiTheme="minorHAnsi"/>
          <w:sz w:val="24"/>
          <w:szCs w:val="24"/>
        </w:rPr>
      </w:pPr>
      <w:bookmarkStart w:id="1" w:name="_Toc314978528"/>
      <w:bookmarkStart w:id="2" w:name="_Toc324843634"/>
      <w:bookmarkStart w:id="3" w:name="_Toc324851941"/>
      <w:bookmarkStart w:id="4" w:name="_Toc324915524"/>
      <w:bookmarkStart w:id="5" w:name="_Toc433104437"/>
      <w:bookmarkStart w:id="6" w:name="_Toc239583952"/>
      <w:r w:rsidRPr="00353829">
        <w:rPr>
          <w:rFonts w:asciiTheme="minorHAnsi" w:hAnsiTheme="minorHAnsi"/>
          <w:sz w:val="24"/>
          <w:szCs w:val="24"/>
        </w:rPr>
        <w:t>Executive Summary</w:t>
      </w:r>
      <w:bookmarkEnd w:id="1"/>
      <w:bookmarkEnd w:id="2"/>
      <w:bookmarkEnd w:id="3"/>
      <w:bookmarkEnd w:id="4"/>
      <w:bookmarkEnd w:id="5"/>
      <w:bookmarkEnd w:id="6"/>
    </w:p>
    <w:p w:rsidR="00C36660" w:rsidRPr="00353829" w:rsidRDefault="005A0FA1" w:rsidP="00C36660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This test report summarizes the </w:t>
      </w:r>
      <w:r w:rsidR="005165F7" w:rsidRPr="00353829">
        <w:rPr>
          <w:rFonts w:ascii="Calibri" w:hAnsi="Calibri"/>
          <w:sz w:val="24"/>
          <w:szCs w:val="24"/>
        </w:rPr>
        <w:t xml:space="preserve">system and regression </w:t>
      </w:r>
      <w:r w:rsidRPr="00353829">
        <w:rPr>
          <w:rFonts w:ascii="Calibri" w:hAnsi="Calibri"/>
          <w:sz w:val="24"/>
          <w:szCs w:val="24"/>
        </w:rPr>
        <w:t xml:space="preserve">testing </w:t>
      </w:r>
      <w:r w:rsidR="00DF02B3" w:rsidRPr="00353829">
        <w:rPr>
          <w:rFonts w:ascii="Calibri" w:hAnsi="Calibri"/>
          <w:sz w:val="24"/>
          <w:szCs w:val="24"/>
        </w:rPr>
        <w:t xml:space="preserve">efforts for </w:t>
      </w:r>
      <w:r w:rsidR="003F5400">
        <w:rPr>
          <w:rFonts w:ascii="Calibri" w:hAnsi="Calibri"/>
          <w:sz w:val="24"/>
          <w:szCs w:val="24"/>
        </w:rPr>
        <w:t>NBIA</w:t>
      </w:r>
      <w:r w:rsidR="00F17BA2">
        <w:rPr>
          <w:rFonts w:ascii="Calibri" w:hAnsi="Calibri"/>
          <w:sz w:val="24"/>
          <w:szCs w:val="24"/>
        </w:rPr>
        <w:t xml:space="preserve"> version</w:t>
      </w:r>
      <w:r w:rsidR="00DF02B3" w:rsidRPr="00353829">
        <w:rPr>
          <w:rFonts w:ascii="Calibri" w:hAnsi="Calibri"/>
          <w:sz w:val="24"/>
          <w:szCs w:val="24"/>
        </w:rPr>
        <w:t xml:space="preserve"> </w:t>
      </w:r>
      <w:r w:rsidR="003F5400">
        <w:rPr>
          <w:rFonts w:ascii="Calibri" w:hAnsi="Calibri"/>
          <w:sz w:val="24"/>
          <w:szCs w:val="24"/>
        </w:rPr>
        <w:t xml:space="preserve">5.0 </w:t>
      </w:r>
      <w:r w:rsidR="00F17BA2">
        <w:rPr>
          <w:rFonts w:ascii="Calibri" w:hAnsi="Calibri"/>
          <w:sz w:val="24"/>
          <w:szCs w:val="24"/>
        </w:rPr>
        <w:t>r</w:t>
      </w:r>
      <w:r w:rsidR="00D204F9" w:rsidRPr="00353829">
        <w:rPr>
          <w:rFonts w:ascii="Calibri" w:hAnsi="Calibri"/>
          <w:sz w:val="24"/>
          <w:szCs w:val="24"/>
        </w:rPr>
        <w:t>elease</w:t>
      </w:r>
      <w:r w:rsidR="00DF02B3" w:rsidRPr="00353829">
        <w:rPr>
          <w:rFonts w:ascii="Calibri" w:hAnsi="Calibri"/>
          <w:sz w:val="24"/>
          <w:szCs w:val="24"/>
        </w:rPr>
        <w:t xml:space="preserve"> and following tasks were completed.</w:t>
      </w:r>
      <w:r w:rsidR="00C36660" w:rsidRPr="00353829">
        <w:rPr>
          <w:rFonts w:ascii="Calibri" w:hAnsi="Calibri"/>
          <w:sz w:val="24"/>
          <w:szCs w:val="24"/>
        </w:rPr>
        <w:t xml:space="preserve"> </w:t>
      </w:r>
    </w:p>
    <w:p w:rsidR="00EC6150" w:rsidRPr="00A7722C" w:rsidRDefault="00D204F9" w:rsidP="00CB0400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 w:rsidRPr="00A7722C">
        <w:rPr>
          <w:rFonts w:ascii="Calibri" w:hAnsi="Calibri"/>
          <w:sz w:val="24"/>
          <w:szCs w:val="24"/>
        </w:rPr>
        <w:t xml:space="preserve">Verified </w:t>
      </w:r>
      <w:r w:rsidR="008666D4">
        <w:rPr>
          <w:rFonts w:ascii="Calibri" w:hAnsi="Calibri"/>
          <w:sz w:val="24"/>
          <w:szCs w:val="24"/>
        </w:rPr>
        <w:t>34</w:t>
      </w:r>
      <w:r w:rsidR="00A7722C" w:rsidRPr="00A7722C">
        <w:rPr>
          <w:rFonts w:ascii="Calibri" w:hAnsi="Calibri"/>
          <w:sz w:val="24"/>
          <w:szCs w:val="24"/>
        </w:rPr>
        <w:t xml:space="preserve"> JIRA items including new feature, improvement, task, technical task, subtask and bugs </w:t>
      </w:r>
      <w:r w:rsidR="00353829" w:rsidRPr="00A7722C">
        <w:rPr>
          <w:rFonts w:ascii="Calibri" w:hAnsi="Calibri"/>
          <w:sz w:val="24"/>
          <w:szCs w:val="24"/>
        </w:rPr>
        <w:t xml:space="preserve">to </w:t>
      </w:r>
      <w:r w:rsidRPr="00A7722C">
        <w:rPr>
          <w:rFonts w:ascii="Calibri" w:hAnsi="Calibri"/>
          <w:sz w:val="24"/>
          <w:szCs w:val="24"/>
        </w:rPr>
        <w:t xml:space="preserve">support </w:t>
      </w:r>
      <w:r w:rsidR="00A7722C" w:rsidRPr="00A7722C">
        <w:rPr>
          <w:rFonts w:ascii="Calibri" w:hAnsi="Calibri"/>
          <w:sz w:val="24"/>
          <w:szCs w:val="24"/>
        </w:rPr>
        <w:t>NBIA</w:t>
      </w:r>
      <w:r w:rsidR="00353829" w:rsidRPr="00A7722C">
        <w:rPr>
          <w:rFonts w:ascii="Calibri" w:hAnsi="Calibri"/>
          <w:sz w:val="24"/>
          <w:szCs w:val="24"/>
        </w:rPr>
        <w:t xml:space="preserve"> </w:t>
      </w:r>
      <w:r w:rsidR="00A7722C" w:rsidRPr="00A7722C">
        <w:rPr>
          <w:rFonts w:ascii="Calibri" w:hAnsi="Calibri"/>
          <w:sz w:val="24"/>
          <w:szCs w:val="24"/>
        </w:rPr>
        <w:t>5.0 release</w:t>
      </w:r>
      <w:r w:rsidR="00A7722C">
        <w:rPr>
          <w:rFonts w:ascii="Calibri" w:hAnsi="Calibri"/>
          <w:sz w:val="24"/>
          <w:szCs w:val="24"/>
        </w:rPr>
        <w:t>.</w:t>
      </w:r>
    </w:p>
    <w:p w:rsidR="00D3089F" w:rsidRDefault="00D06CF2" w:rsidP="00CB0400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 w:rsidRPr="00A7722C">
        <w:rPr>
          <w:rFonts w:ascii="Calibri" w:hAnsi="Calibri"/>
          <w:sz w:val="24"/>
          <w:szCs w:val="24"/>
        </w:rPr>
        <w:t xml:space="preserve"> </w:t>
      </w:r>
      <w:r w:rsidR="005A0FA1" w:rsidRPr="00A7722C">
        <w:rPr>
          <w:rFonts w:ascii="Calibri" w:hAnsi="Calibri"/>
          <w:sz w:val="24"/>
          <w:szCs w:val="24"/>
        </w:rPr>
        <w:t>A total of</w:t>
      </w:r>
      <w:r w:rsidR="005165F7" w:rsidRPr="00A7722C">
        <w:rPr>
          <w:rFonts w:ascii="Calibri" w:hAnsi="Calibri"/>
          <w:sz w:val="24"/>
          <w:szCs w:val="24"/>
        </w:rPr>
        <w:t xml:space="preserve"> </w:t>
      </w:r>
      <w:r w:rsidR="00A7722C">
        <w:rPr>
          <w:rFonts w:ascii="Calibri" w:hAnsi="Calibri"/>
          <w:sz w:val="24"/>
          <w:szCs w:val="24"/>
        </w:rPr>
        <w:t>84</w:t>
      </w:r>
      <w:r w:rsidR="005A0FA1" w:rsidRPr="00A7722C">
        <w:rPr>
          <w:rFonts w:ascii="Calibri" w:hAnsi="Calibri"/>
          <w:sz w:val="24"/>
          <w:szCs w:val="24"/>
        </w:rPr>
        <w:t xml:space="preserve"> test cases</w:t>
      </w:r>
      <w:r w:rsidR="00D3089F" w:rsidRPr="00A7722C">
        <w:rPr>
          <w:rFonts w:ascii="Calibri" w:hAnsi="Calibri"/>
          <w:sz w:val="24"/>
          <w:szCs w:val="24"/>
        </w:rPr>
        <w:t xml:space="preserve"> </w:t>
      </w:r>
      <w:r w:rsidR="005A0FA1" w:rsidRPr="00A7722C">
        <w:rPr>
          <w:rFonts w:ascii="Calibri" w:hAnsi="Calibri"/>
          <w:sz w:val="24"/>
          <w:szCs w:val="24"/>
        </w:rPr>
        <w:t xml:space="preserve">were written </w:t>
      </w:r>
      <w:r w:rsidR="00D3089F" w:rsidRPr="00A7722C">
        <w:rPr>
          <w:rFonts w:ascii="Calibri" w:hAnsi="Calibri"/>
          <w:sz w:val="24"/>
          <w:szCs w:val="24"/>
        </w:rPr>
        <w:t xml:space="preserve">and/or modified, executed on </w:t>
      </w:r>
      <w:r w:rsidR="00A7722C">
        <w:rPr>
          <w:rFonts w:ascii="Calibri" w:hAnsi="Calibri"/>
          <w:sz w:val="24"/>
          <w:szCs w:val="24"/>
        </w:rPr>
        <w:t>different builds and different installations</w:t>
      </w:r>
      <w:r w:rsidR="008666D4">
        <w:rPr>
          <w:rFonts w:ascii="Calibri" w:hAnsi="Calibri"/>
          <w:sz w:val="24"/>
          <w:szCs w:val="24"/>
        </w:rPr>
        <w:t xml:space="preserve"> </w:t>
      </w:r>
      <w:r w:rsidR="00D3089F" w:rsidRPr="00A7722C">
        <w:rPr>
          <w:rFonts w:ascii="Calibri" w:hAnsi="Calibri"/>
          <w:sz w:val="24"/>
          <w:szCs w:val="24"/>
        </w:rPr>
        <w:t xml:space="preserve">on QA tier and once on STAGE tier.  </w:t>
      </w:r>
      <w:r w:rsidR="008666D4">
        <w:rPr>
          <w:rFonts w:ascii="Calibri" w:hAnsi="Calibri"/>
          <w:sz w:val="24"/>
          <w:szCs w:val="24"/>
        </w:rPr>
        <w:t>Testing achieved 100% test cases passed.</w:t>
      </w:r>
    </w:p>
    <w:p w:rsidR="00D3089F" w:rsidRDefault="00D3089F" w:rsidP="00D3089F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Documented the test results </w:t>
      </w:r>
      <w:r w:rsidR="008666D4">
        <w:rPr>
          <w:rFonts w:ascii="Calibri" w:hAnsi="Calibri"/>
          <w:sz w:val="24"/>
          <w:szCs w:val="24"/>
        </w:rPr>
        <w:t xml:space="preserve">and verifications </w:t>
      </w:r>
      <w:r>
        <w:rPr>
          <w:rFonts w:ascii="Calibri" w:hAnsi="Calibri"/>
          <w:sz w:val="24"/>
          <w:szCs w:val="24"/>
        </w:rPr>
        <w:t>in Google document.</w:t>
      </w:r>
    </w:p>
    <w:p w:rsidR="00D3089F" w:rsidRDefault="008666D4" w:rsidP="00CB0400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Performed different combinations of installation testing using </w:t>
      </w:r>
      <w:proofErr w:type="spellStart"/>
      <w:r>
        <w:rPr>
          <w:rFonts w:ascii="Calibri" w:hAnsi="Calibri"/>
          <w:sz w:val="24"/>
          <w:szCs w:val="24"/>
        </w:rPr>
        <w:t>mySQL</w:t>
      </w:r>
      <w:proofErr w:type="spellEnd"/>
      <w:r>
        <w:rPr>
          <w:rFonts w:ascii="Calibri" w:hAnsi="Calibri"/>
          <w:sz w:val="24"/>
          <w:szCs w:val="24"/>
        </w:rPr>
        <w:t>, Oracle, GUI based, command line based, Linux based.</w:t>
      </w:r>
    </w:p>
    <w:p w:rsidR="008D0303" w:rsidRDefault="00016BA5" w:rsidP="008D0303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 w:rsidRPr="00890F8D">
        <w:rPr>
          <w:rFonts w:ascii="Calibri" w:hAnsi="Calibri"/>
          <w:sz w:val="24"/>
          <w:szCs w:val="24"/>
        </w:rPr>
        <w:t xml:space="preserve">During </w:t>
      </w:r>
      <w:r w:rsidR="008666D4">
        <w:rPr>
          <w:rFonts w:ascii="Calibri" w:hAnsi="Calibri"/>
          <w:sz w:val="24"/>
          <w:szCs w:val="24"/>
        </w:rPr>
        <w:t xml:space="preserve">installation, </w:t>
      </w:r>
      <w:r w:rsidRPr="00890F8D">
        <w:rPr>
          <w:rFonts w:ascii="Calibri" w:hAnsi="Calibri"/>
          <w:sz w:val="24"/>
          <w:szCs w:val="24"/>
        </w:rPr>
        <w:t xml:space="preserve">system and regression </w:t>
      </w:r>
      <w:proofErr w:type="gramStart"/>
      <w:r w:rsidR="008666D4" w:rsidRPr="00890F8D">
        <w:rPr>
          <w:rFonts w:ascii="Calibri" w:hAnsi="Calibri"/>
          <w:sz w:val="24"/>
          <w:szCs w:val="24"/>
        </w:rPr>
        <w:t>testing</w:t>
      </w:r>
      <w:r w:rsidR="008666D4">
        <w:rPr>
          <w:rFonts w:ascii="Calibri" w:hAnsi="Calibri"/>
          <w:sz w:val="24"/>
          <w:szCs w:val="24"/>
        </w:rPr>
        <w:t>,</w:t>
      </w:r>
      <w:proofErr w:type="gramEnd"/>
      <w:r w:rsidRPr="00890F8D">
        <w:rPr>
          <w:rFonts w:ascii="Calibri" w:hAnsi="Calibri"/>
          <w:sz w:val="24"/>
          <w:szCs w:val="24"/>
        </w:rPr>
        <w:t xml:space="preserve"> </w:t>
      </w:r>
      <w:r w:rsidR="00890F8D" w:rsidRPr="00890F8D">
        <w:rPr>
          <w:rFonts w:ascii="Calibri" w:hAnsi="Calibri"/>
          <w:sz w:val="24"/>
          <w:szCs w:val="24"/>
        </w:rPr>
        <w:t>all identified defects</w:t>
      </w:r>
      <w:r w:rsidR="005F3DD9">
        <w:rPr>
          <w:rFonts w:ascii="Calibri" w:hAnsi="Calibri"/>
          <w:sz w:val="24"/>
          <w:szCs w:val="24"/>
        </w:rPr>
        <w:t xml:space="preserve"> </w:t>
      </w:r>
      <w:r w:rsidR="00890F8D" w:rsidRPr="00890F8D">
        <w:rPr>
          <w:rFonts w:ascii="Calibri" w:hAnsi="Calibri"/>
          <w:sz w:val="24"/>
          <w:szCs w:val="24"/>
        </w:rPr>
        <w:t>documented in JIRA</w:t>
      </w:r>
      <w:r w:rsidR="00890F8D">
        <w:rPr>
          <w:rFonts w:ascii="Calibri" w:hAnsi="Calibri"/>
          <w:sz w:val="24"/>
          <w:szCs w:val="24"/>
        </w:rPr>
        <w:t>.</w:t>
      </w:r>
    </w:p>
    <w:p w:rsidR="00D31E1F" w:rsidRPr="00890F8D" w:rsidRDefault="00D31E1F" w:rsidP="00D31E1F">
      <w:pPr>
        <w:pStyle w:val="BodyText"/>
        <w:widowControl/>
        <w:spacing w:before="100" w:after="100" w:line="240" w:lineRule="auto"/>
        <w:ind w:left="1440" w:right="100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550"/>
        <w:gridCol w:w="1179"/>
        <w:gridCol w:w="5767"/>
      </w:tblGrid>
      <w:tr w:rsidR="003A2FC6" w:rsidRPr="00353829" w:rsidTr="008F4957">
        <w:tc>
          <w:tcPr>
            <w:tcW w:w="1550" w:type="dxa"/>
          </w:tcPr>
          <w:p w:rsidR="003A2FC6" w:rsidRPr="003A2FC6" w:rsidRDefault="008F4957" w:rsidP="003A2FC6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Issue Type</w:t>
            </w:r>
          </w:p>
        </w:tc>
        <w:tc>
          <w:tcPr>
            <w:tcW w:w="1179" w:type="dxa"/>
          </w:tcPr>
          <w:p w:rsidR="003A2FC6" w:rsidRPr="003A2FC6" w:rsidRDefault="003A2FC6" w:rsidP="003A2FC6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3A2FC6">
              <w:rPr>
                <w:rFonts w:ascii="Calibri" w:hAnsi="Calibri"/>
                <w:b/>
                <w:sz w:val="24"/>
                <w:szCs w:val="24"/>
              </w:rPr>
              <w:t>Count</w:t>
            </w:r>
          </w:p>
        </w:tc>
        <w:tc>
          <w:tcPr>
            <w:tcW w:w="5767" w:type="dxa"/>
          </w:tcPr>
          <w:p w:rsidR="003A2FC6" w:rsidRPr="003A2FC6" w:rsidRDefault="008F4957" w:rsidP="003A2FC6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JIRA</w:t>
            </w:r>
            <w:r w:rsidR="003A2FC6" w:rsidRPr="003A2FC6">
              <w:rPr>
                <w:rFonts w:ascii="Calibri" w:hAnsi="Calibri"/>
                <w:b/>
                <w:sz w:val="24"/>
                <w:szCs w:val="24"/>
              </w:rPr>
              <w:t xml:space="preserve"> Ids</w:t>
            </w:r>
          </w:p>
        </w:tc>
      </w:tr>
      <w:tr w:rsidR="003A2FC6" w:rsidRPr="00353829" w:rsidTr="008F4957">
        <w:tc>
          <w:tcPr>
            <w:tcW w:w="1550" w:type="dxa"/>
          </w:tcPr>
          <w:p w:rsidR="003A2FC6" w:rsidRPr="00353829" w:rsidRDefault="008F4957" w:rsidP="003A2FC6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  <w:tc>
          <w:tcPr>
            <w:tcW w:w="1179" w:type="dxa"/>
          </w:tcPr>
          <w:p w:rsidR="003A2FC6" w:rsidRPr="00353829" w:rsidRDefault="008F4957" w:rsidP="004C125F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5767" w:type="dxa"/>
          </w:tcPr>
          <w:p w:rsidR="003A2FC6" w:rsidRPr="00353829" w:rsidRDefault="00950635" w:rsidP="008F4957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hyperlink r:id="rId8" w:history="1">
              <w:r w:rsidR="005F3DD9" w:rsidRPr="005F3DD9">
                <w:rPr>
                  <w:rStyle w:val="Hyperlink"/>
                  <w:rFonts w:ascii="Calibri" w:hAnsi="Calibri"/>
                  <w:sz w:val="24"/>
                  <w:szCs w:val="24"/>
                </w:rPr>
                <w:t>287</w:t>
              </w:r>
            </w:hyperlink>
            <w:r w:rsidR="005F3DD9">
              <w:rPr>
                <w:rFonts w:ascii="Calibri" w:hAnsi="Calibri"/>
                <w:sz w:val="24"/>
                <w:szCs w:val="24"/>
              </w:rPr>
              <w:t xml:space="preserve">, </w:t>
            </w:r>
            <w:hyperlink r:id="rId9" w:history="1">
              <w:r w:rsidR="005F3DD9" w:rsidRPr="005F3DD9">
                <w:rPr>
                  <w:rStyle w:val="Hyperlink"/>
                  <w:rFonts w:ascii="Calibri" w:hAnsi="Calibri"/>
                  <w:sz w:val="24"/>
                  <w:szCs w:val="24"/>
                </w:rPr>
                <w:t>288</w:t>
              </w:r>
            </w:hyperlink>
            <w:r w:rsidR="005F3DD9">
              <w:rPr>
                <w:rFonts w:ascii="Calibri" w:hAnsi="Calibri"/>
                <w:sz w:val="24"/>
                <w:szCs w:val="24"/>
              </w:rPr>
              <w:t xml:space="preserve">, </w:t>
            </w:r>
            <w:hyperlink r:id="rId10" w:history="1">
              <w:r w:rsidR="005F3DD9" w:rsidRPr="005F3DD9">
                <w:rPr>
                  <w:rStyle w:val="Hyperlink"/>
                  <w:rFonts w:ascii="Calibri" w:hAnsi="Calibri"/>
                  <w:sz w:val="24"/>
                  <w:szCs w:val="24"/>
                </w:rPr>
                <w:t>289</w:t>
              </w:r>
            </w:hyperlink>
            <w:r w:rsidR="005F3DD9">
              <w:rPr>
                <w:rFonts w:ascii="Calibri" w:hAnsi="Calibri"/>
                <w:sz w:val="24"/>
                <w:szCs w:val="24"/>
              </w:rPr>
              <w:t xml:space="preserve">, </w:t>
            </w:r>
            <w:hyperlink r:id="rId11" w:history="1">
              <w:r w:rsidR="005F3DD9" w:rsidRPr="005F3DD9">
                <w:rPr>
                  <w:rStyle w:val="Hyperlink"/>
                  <w:rFonts w:ascii="Calibri" w:hAnsi="Calibri"/>
                  <w:sz w:val="24"/>
                  <w:szCs w:val="24"/>
                </w:rPr>
                <w:t>308</w:t>
              </w:r>
            </w:hyperlink>
            <w:r w:rsidR="005F3DD9">
              <w:rPr>
                <w:rFonts w:ascii="Calibri" w:hAnsi="Calibri"/>
                <w:sz w:val="24"/>
                <w:szCs w:val="24"/>
              </w:rPr>
              <w:t xml:space="preserve">, </w:t>
            </w:r>
            <w:hyperlink r:id="rId12" w:history="1">
              <w:r w:rsidR="005F3DD9" w:rsidRPr="005F3DD9">
                <w:rPr>
                  <w:rStyle w:val="Hyperlink"/>
                  <w:rFonts w:ascii="Calibri" w:hAnsi="Calibri"/>
                  <w:sz w:val="24"/>
                  <w:szCs w:val="24"/>
                </w:rPr>
                <w:t>309</w:t>
              </w:r>
            </w:hyperlink>
            <w:r w:rsidR="005F3DD9">
              <w:rPr>
                <w:rFonts w:ascii="Calibri" w:hAnsi="Calibri"/>
                <w:sz w:val="24"/>
                <w:szCs w:val="24"/>
              </w:rPr>
              <w:t xml:space="preserve">, </w:t>
            </w:r>
            <w:hyperlink r:id="rId13" w:history="1">
              <w:r w:rsidR="005F3DD9" w:rsidRPr="005F3DD9">
                <w:rPr>
                  <w:rStyle w:val="Hyperlink"/>
                  <w:rFonts w:ascii="Calibri" w:hAnsi="Calibri"/>
                  <w:sz w:val="24"/>
                  <w:szCs w:val="24"/>
                </w:rPr>
                <w:t>310</w:t>
              </w:r>
            </w:hyperlink>
            <w:r w:rsidR="005F3DD9">
              <w:rPr>
                <w:rFonts w:ascii="Calibri" w:hAnsi="Calibri"/>
                <w:sz w:val="24"/>
                <w:szCs w:val="24"/>
              </w:rPr>
              <w:t xml:space="preserve">, </w:t>
            </w:r>
            <w:hyperlink r:id="rId14" w:history="1">
              <w:r w:rsidR="005F3DD9" w:rsidRPr="005F3DD9">
                <w:rPr>
                  <w:rStyle w:val="Hyperlink"/>
                  <w:rFonts w:ascii="Calibri" w:hAnsi="Calibri"/>
                  <w:sz w:val="24"/>
                  <w:szCs w:val="24"/>
                </w:rPr>
                <w:t>315</w:t>
              </w:r>
            </w:hyperlink>
          </w:p>
        </w:tc>
      </w:tr>
    </w:tbl>
    <w:p w:rsidR="00BA0F27" w:rsidRPr="00353829" w:rsidRDefault="00BA0F27" w:rsidP="00BA0F27">
      <w:pPr>
        <w:pStyle w:val="BodyText"/>
        <w:ind w:left="1080"/>
        <w:rPr>
          <w:rFonts w:ascii="Calibri" w:hAnsi="Calibri"/>
          <w:sz w:val="24"/>
          <w:szCs w:val="24"/>
        </w:rPr>
      </w:pPr>
    </w:p>
    <w:p w:rsidR="005A0FA1" w:rsidRPr="00353829" w:rsidRDefault="005A0FA1">
      <w:pPr>
        <w:pStyle w:val="Heading2"/>
        <w:rPr>
          <w:rFonts w:ascii="Calibri" w:hAnsi="Calibri"/>
          <w:sz w:val="24"/>
          <w:szCs w:val="24"/>
        </w:rPr>
      </w:pPr>
      <w:bookmarkStart w:id="7" w:name="_Toc314978530"/>
      <w:bookmarkStart w:id="8" w:name="_Toc324843636"/>
      <w:bookmarkStart w:id="9" w:name="_Toc324851943"/>
      <w:bookmarkStart w:id="10" w:name="_Toc324915526"/>
      <w:bookmarkStart w:id="11" w:name="_Toc433104439"/>
      <w:bookmarkStart w:id="12" w:name="_Toc239583954"/>
      <w:r w:rsidRPr="00353829">
        <w:rPr>
          <w:rFonts w:ascii="Calibri" w:hAnsi="Calibri"/>
          <w:sz w:val="24"/>
          <w:szCs w:val="24"/>
        </w:rPr>
        <w:t>Scope</w:t>
      </w:r>
      <w:bookmarkEnd w:id="7"/>
      <w:bookmarkEnd w:id="8"/>
      <w:bookmarkEnd w:id="9"/>
      <w:bookmarkEnd w:id="10"/>
      <w:bookmarkEnd w:id="11"/>
      <w:bookmarkEnd w:id="12"/>
    </w:p>
    <w:p w:rsidR="005A0FA1" w:rsidRPr="00353829" w:rsidRDefault="005A0FA1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This document is the Test Evaluation Summary for </w:t>
      </w:r>
      <w:r w:rsidR="005F3DD9">
        <w:rPr>
          <w:rFonts w:ascii="Calibri" w:hAnsi="Calibri"/>
          <w:sz w:val="24"/>
          <w:szCs w:val="24"/>
        </w:rPr>
        <w:t>NBIA</w:t>
      </w:r>
      <w:r w:rsidR="00B10DBE" w:rsidRPr="00353829">
        <w:rPr>
          <w:rFonts w:ascii="Calibri" w:hAnsi="Calibri"/>
          <w:sz w:val="24"/>
          <w:szCs w:val="24"/>
        </w:rPr>
        <w:t xml:space="preserve"> </w:t>
      </w:r>
      <w:r w:rsidR="005F39A9">
        <w:rPr>
          <w:rFonts w:ascii="Calibri" w:hAnsi="Calibri"/>
          <w:sz w:val="24"/>
          <w:szCs w:val="24"/>
        </w:rPr>
        <w:t>Release</w:t>
      </w:r>
      <w:r w:rsidR="00B10DBE" w:rsidRPr="00353829">
        <w:rPr>
          <w:rFonts w:ascii="Calibri" w:hAnsi="Calibri"/>
          <w:sz w:val="24"/>
          <w:szCs w:val="24"/>
        </w:rPr>
        <w:t xml:space="preserve"> </w:t>
      </w:r>
      <w:r w:rsidR="005F3DD9">
        <w:rPr>
          <w:rFonts w:ascii="Calibri" w:hAnsi="Calibri"/>
          <w:sz w:val="24"/>
          <w:szCs w:val="24"/>
        </w:rPr>
        <w:t>5.0</w:t>
      </w:r>
      <w:r w:rsidR="00B10DBE" w:rsidRPr="00353829">
        <w:rPr>
          <w:rFonts w:ascii="Calibri" w:hAnsi="Calibri"/>
          <w:sz w:val="24"/>
          <w:szCs w:val="24"/>
        </w:rPr>
        <w:t>.</w:t>
      </w:r>
      <w:r w:rsidR="005F39A9">
        <w:rPr>
          <w:rFonts w:ascii="Calibri" w:hAnsi="Calibri"/>
          <w:sz w:val="24"/>
          <w:szCs w:val="24"/>
        </w:rPr>
        <w:t xml:space="preserve"> </w:t>
      </w:r>
      <w:r w:rsidR="005F39A9" w:rsidRPr="005F39A9">
        <w:rPr>
          <w:rFonts w:ascii="Calibri" w:hAnsi="Calibri"/>
          <w:sz w:val="24"/>
          <w:szCs w:val="24"/>
        </w:rPr>
        <w:t xml:space="preserve">The </w:t>
      </w:r>
      <w:r w:rsidR="008F4957">
        <w:rPr>
          <w:rFonts w:ascii="Calibri" w:hAnsi="Calibri"/>
          <w:sz w:val="24"/>
          <w:szCs w:val="24"/>
        </w:rPr>
        <w:t xml:space="preserve">deployment </w:t>
      </w:r>
      <w:r w:rsidR="005F3DD9">
        <w:rPr>
          <w:rFonts w:ascii="Calibri" w:hAnsi="Calibri"/>
          <w:sz w:val="24"/>
          <w:szCs w:val="24"/>
        </w:rPr>
        <w:t>tested</w:t>
      </w:r>
      <w:r w:rsidR="008F4957">
        <w:rPr>
          <w:rFonts w:ascii="Calibri" w:hAnsi="Calibri"/>
          <w:sz w:val="24"/>
          <w:szCs w:val="24"/>
        </w:rPr>
        <w:t xml:space="preserve"> in </w:t>
      </w:r>
      <w:r w:rsidR="005F3DD9">
        <w:rPr>
          <w:rFonts w:ascii="Calibri" w:hAnsi="Calibri"/>
          <w:sz w:val="24"/>
          <w:szCs w:val="24"/>
        </w:rPr>
        <w:t>8</w:t>
      </w:r>
      <w:r w:rsidR="008F4957">
        <w:rPr>
          <w:rFonts w:ascii="Calibri" w:hAnsi="Calibri"/>
          <w:sz w:val="24"/>
          <w:szCs w:val="24"/>
        </w:rPr>
        <w:t xml:space="preserve"> builds</w:t>
      </w:r>
      <w:r w:rsidR="004960CA">
        <w:rPr>
          <w:rFonts w:ascii="Calibri" w:hAnsi="Calibri"/>
          <w:sz w:val="24"/>
          <w:szCs w:val="24"/>
        </w:rPr>
        <w:t xml:space="preserve"> </w:t>
      </w:r>
      <w:r w:rsidR="005452C7">
        <w:rPr>
          <w:rFonts w:ascii="Calibri" w:hAnsi="Calibri"/>
          <w:sz w:val="24"/>
          <w:szCs w:val="24"/>
        </w:rPr>
        <w:t xml:space="preserve">on QA tier and final build on STAGE and PRODUCTION. The project release </w:t>
      </w:r>
      <w:r w:rsidR="006B054A">
        <w:rPr>
          <w:rFonts w:ascii="Calibri" w:hAnsi="Calibri"/>
          <w:sz w:val="24"/>
          <w:szCs w:val="24"/>
        </w:rPr>
        <w:t>scheduled</w:t>
      </w:r>
      <w:r w:rsidR="005F39A9">
        <w:rPr>
          <w:rFonts w:ascii="Calibri" w:hAnsi="Calibri"/>
          <w:sz w:val="24"/>
          <w:szCs w:val="24"/>
        </w:rPr>
        <w:t xml:space="preserve"> </w:t>
      </w:r>
      <w:r w:rsidR="005F39A9" w:rsidRPr="005F39A9">
        <w:rPr>
          <w:rFonts w:ascii="Calibri" w:hAnsi="Calibri"/>
          <w:sz w:val="24"/>
          <w:szCs w:val="24"/>
        </w:rPr>
        <w:t xml:space="preserve">from </w:t>
      </w:r>
      <w:r w:rsidR="00963B22">
        <w:rPr>
          <w:rFonts w:ascii="Calibri" w:hAnsi="Calibri"/>
          <w:sz w:val="24"/>
          <w:szCs w:val="24"/>
        </w:rPr>
        <w:t>November</w:t>
      </w:r>
      <w:r w:rsidR="004960CA">
        <w:rPr>
          <w:rFonts w:ascii="Calibri" w:hAnsi="Calibri"/>
          <w:sz w:val="24"/>
          <w:szCs w:val="24"/>
        </w:rPr>
        <w:t xml:space="preserve"> </w:t>
      </w:r>
      <w:r w:rsidR="00963B22">
        <w:rPr>
          <w:rFonts w:ascii="Calibri" w:hAnsi="Calibri"/>
          <w:sz w:val="24"/>
          <w:szCs w:val="24"/>
        </w:rPr>
        <w:t>17</w:t>
      </w:r>
      <w:r w:rsidR="005F39A9" w:rsidRPr="005F39A9">
        <w:rPr>
          <w:rFonts w:ascii="Calibri" w:hAnsi="Calibri"/>
          <w:sz w:val="24"/>
          <w:szCs w:val="24"/>
        </w:rPr>
        <w:t>, 20</w:t>
      </w:r>
      <w:r w:rsidR="004960CA">
        <w:rPr>
          <w:rFonts w:ascii="Calibri" w:hAnsi="Calibri"/>
          <w:sz w:val="24"/>
          <w:szCs w:val="24"/>
        </w:rPr>
        <w:t>10</w:t>
      </w:r>
      <w:r w:rsidR="005F39A9" w:rsidRPr="005F39A9">
        <w:rPr>
          <w:rFonts w:ascii="Calibri" w:hAnsi="Calibri"/>
          <w:sz w:val="24"/>
          <w:szCs w:val="24"/>
        </w:rPr>
        <w:t xml:space="preserve"> to </w:t>
      </w:r>
      <w:r w:rsidR="00963B22">
        <w:rPr>
          <w:rFonts w:ascii="Calibri" w:hAnsi="Calibri"/>
          <w:sz w:val="24"/>
          <w:szCs w:val="24"/>
        </w:rPr>
        <w:t>December</w:t>
      </w:r>
      <w:r w:rsidR="004960CA">
        <w:rPr>
          <w:rFonts w:ascii="Calibri" w:hAnsi="Calibri"/>
          <w:sz w:val="24"/>
          <w:szCs w:val="24"/>
        </w:rPr>
        <w:t xml:space="preserve"> </w:t>
      </w:r>
      <w:r w:rsidR="00963B22">
        <w:rPr>
          <w:rFonts w:ascii="Calibri" w:hAnsi="Calibri"/>
          <w:sz w:val="24"/>
          <w:szCs w:val="24"/>
        </w:rPr>
        <w:t>15</w:t>
      </w:r>
      <w:r w:rsidR="005F39A9" w:rsidRPr="005F39A9">
        <w:rPr>
          <w:rFonts w:ascii="Calibri" w:hAnsi="Calibri"/>
          <w:sz w:val="24"/>
          <w:szCs w:val="24"/>
        </w:rPr>
        <w:t>, 2010</w:t>
      </w:r>
      <w:r w:rsidR="005F39A9">
        <w:rPr>
          <w:rFonts w:ascii="Calibri" w:hAnsi="Calibri"/>
          <w:sz w:val="24"/>
          <w:szCs w:val="24"/>
        </w:rPr>
        <w:t>.</w:t>
      </w:r>
      <w:r w:rsidR="004960CA">
        <w:rPr>
          <w:rFonts w:ascii="Calibri" w:hAnsi="Calibri"/>
          <w:sz w:val="24"/>
          <w:szCs w:val="24"/>
        </w:rPr>
        <w:t xml:space="preserve"> </w:t>
      </w:r>
      <w:r w:rsidR="005F39A9">
        <w:rPr>
          <w:rFonts w:ascii="Calibri" w:hAnsi="Calibri"/>
          <w:sz w:val="24"/>
          <w:szCs w:val="24"/>
        </w:rPr>
        <w:t xml:space="preserve"> </w:t>
      </w:r>
      <w:r w:rsidRPr="00353829">
        <w:rPr>
          <w:rFonts w:ascii="Calibri" w:hAnsi="Calibri"/>
          <w:sz w:val="24"/>
          <w:szCs w:val="24"/>
        </w:rPr>
        <w:t xml:space="preserve">It compares the planned testing strategy and approach to the actual strategy and execution that </w:t>
      </w:r>
      <w:r w:rsidR="00C66E8B" w:rsidRPr="00353829">
        <w:rPr>
          <w:rFonts w:ascii="Calibri" w:hAnsi="Calibri"/>
          <w:sz w:val="24"/>
          <w:szCs w:val="24"/>
        </w:rPr>
        <w:t xml:space="preserve">QA </w:t>
      </w:r>
      <w:r w:rsidR="009753B8" w:rsidRPr="00353829">
        <w:rPr>
          <w:rFonts w:ascii="Calibri" w:hAnsi="Calibri"/>
          <w:sz w:val="24"/>
          <w:szCs w:val="24"/>
        </w:rPr>
        <w:t xml:space="preserve">Team </w:t>
      </w:r>
      <w:r w:rsidRPr="00353829">
        <w:rPr>
          <w:rFonts w:ascii="Calibri" w:hAnsi="Calibri"/>
          <w:sz w:val="24"/>
          <w:szCs w:val="24"/>
        </w:rPr>
        <w:t xml:space="preserve">used to validate the quality of this product prior to release. </w:t>
      </w:r>
    </w:p>
    <w:p w:rsidR="009753B8" w:rsidRDefault="005A0FA1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The focus of </w:t>
      </w:r>
      <w:r w:rsidR="00644D62" w:rsidRPr="00353829">
        <w:rPr>
          <w:rFonts w:ascii="Calibri" w:hAnsi="Calibri"/>
          <w:sz w:val="24"/>
          <w:szCs w:val="24"/>
        </w:rPr>
        <w:t>ca</w:t>
      </w:r>
      <w:r w:rsidR="004960CA">
        <w:rPr>
          <w:rFonts w:ascii="Calibri" w:hAnsi="Calibri"/>
          <w:sz w:val="24"/>
          <w:szCs w:val="24"/>
        </w:rPr>
        <w:t>MOD</w:t>
      </w:r>
      <w:r w:rsidR="00C66E8B" w:rsidRPr="00353829">
        <w:rPr>
          <w:rFonts w:ascii="Calibri" w:hAnsi="Calibri"/>
          <w:sz w:val="24"/>
          <w:szCs w:val="24"/>
        </w:rPr>
        <w:t xml:space="preserve"> </w:t>
      </w:r>
      <w:r w:rsidR="004806F3">
        <w:rPr>
          <w:rFonts w:ascii="Calibri" w:hAnsi="Calibri"/>
          <w:sz w:val="24"/>
          <w:szCs w:val="24"/>
        </w:rPr>
        <w:t>Release</w:t>
      </w:r>
      <w:r w:rsidR="00C66E8B" w:rsidRPr="00353829">
        <w:rPr>
          <w:rFonts w:ascii="Calibri" w:hAnsi="Calibri"/>
          <w:sz w:val="24"/>
          <w:szCs w:val="24"/>
        </w:rPr>
        <w:t xml:space="preserve"> </w:t>
      </w:r>
      <w:r w:rsidR="00644D62" w:rsidRPr="00353829">
        <w:rPr>
          <w:rFonts w:ascii="Calibri" w:hAnsi="Calibri"/>
          <w:sz w:val="24"/>
          <w:szCs w:val="24"/>
        </w:rPr>
        <w:t>2.</w:t>
      </w:r>
      <w:r w:rsidR="004806F3">
        <w:rPr>
          <w:rFonts w:ascii="Calibri" w:hAnsi="Calibri"/>
          <w:sz w:val="24"/>
          <w:szCs w:val="24"/>
        </w:rPr>
        <w:t>6</w:t>
      </w:r>
      <w:r w:rsidR="007D62E9" w:rsidRPr="00353829">
        <w:rPr>
          <w:rFonts w:ascii="Calibri" w:hAnsi="Calibri"/>
          <w:sz w:val="24"/>
          <w:szCs w:val="24"/>
        </w:rPr>
        <w:t>.</w:t>
      </w:r>
      <w:r w:rsidR="004960CA">
        <w:rPr>
          <w:rFonts w:ascii="Calibri" w:hAnsi="Calibri"/>
          <w:sz w:val="24"/>
          <w:szCs w:val="24"/>
        </w:rPr>
        <w:t>2</w:t>
      </w:r>
      <w:r w:rsidR="00C66E8B" w:rsidRPr="00353829">
        <w:rPr>
          <w:rFonts w:ascii="Calibri" w:hAnsi="Calibri"/>
          <w:sz w:val="24"/>
          <w:szCs w:val="24"/>
        </w:rPr>
        <w:t xml:space="preserve"> </w:t>
      </w:r>
      <w:r w:rsidR="009753B8" w:rsidRPr="00353829">
        <w:rPr>
          <w:rFonts w:ascii="Calibri" w:hAnsi="Calibri"/>
          <w:sz w:val="24"/>
          <w:szCs w:val="24"/>
        </w:rPr>
        <w:t>as follows:</w:t>
      </w:r>
    </w:p>
    <w:tbl>
      <w:tblPr>
        <w:tblStyle w:val="TableGrid"/>
        <w:tblW w:w="0" w:type="auto"/>
        <w:tblInd w:w="828" w:type="dxa"/>
        <w:tblLook w:val="04A0"/>
      </w:tblPr>
      <w:tblGrid>
        <w:gridCol w:w="1170"/>
        <w:gridCol w:w="4920"/>
        <w:gridCol w:w="1282"/>
      </w:tblGrid>
      <w:tr w:rsidR="004960CA" w:rsidTr="00206BAE">
        <w:trPr>
          <w:tblHeader/>
        </w:trPr>
        <w:tc>
          <w:tcPr>
            <w:tcW w:w="1170" w:type="dxa"/>
          </w:tcPr>
          <w:p w:rsidR="004960CA" w:rsidRPr="00353829" w:rsidRDefault="004960CA" w:rsidP="00524FBE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JIRA</w:t>
            </w:r>
            <w:r w:rsidRPr="00353829">
              <w:rPr>
                <w:rFonts w:ascii="Calibri" w:hAnsi="Calibr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920" w:type="dxa"/>
          </w:tcPr>
          <w:p w:rsidR="004960CA" w:rsidRPr="00353829" w:rsidRDefault="004960CA" w:rsidP="0072222A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353829">
              <w:rPr>
                <w:rFonts w:ascii="Calibri" w:hAnsi="Calibri"/>
                <w:b/>
                <w:sz w:val="24"/>
                <w:szCs w:val="24"/>
              </w:rPr>
              <w:t>Description</w:t>
            </w:r>
          </w:p>
        </w:tc>
        <w:tc>
          <w:tcPr>
            <w:tcW w:w="1282" w:type="dxa"/>
          </w:tcPr>
          <w:p w:rsidR="004960CA" w:rsidRPr="00353829" w:rsidRDefault="004960CA" w:rsidP="00524FBE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Issue Type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5" w:history="1">
              <w:r w:rsidR="00963B22" w:rsidRPr="00D91509">
                <w:rPr>
                  <w:rStyle w:val="Hyperlink"/>
                  <w:rFonts w:ascii="Calibri" w:hAnsi="Calibri"/>
                  <w:sz w:val="22"/>
                  <w:szCs w:val="22"/>
                </w:rPr>
                <w:t>239</w:t>
              </w:r>
            </w:hyperlink>
          </w:p>
        </w:tc>
        <w:tc>
          <w:tcPr>
            <w:tcW w:w="4920" w:type="dxa"/>
            <w:vAlign w:val="bottom"/>
          </w:tcPr>
          <w:p w:rsidR="00963B22" w:rsidRPr="004960CA" w:rsidRDefault="00963B22" w:rsidP="004960CA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963B22">
              <w:rPr>
                <w:rFonts w:ascii="Calibri" w:hAnsi="Calibri"/>
                <w:i w:val="0"/>
                <w:sz w:val="24"/>
                <w:szCs w:val="24"/>
              </w:rPr>
              <w:t xml:space="preserve">Migrate DEV tier </w:t>
            </w:r>
            <w:proofErr w:type="spellStart"/>
            <w:r w:rsidRPr="00963B22">
              <w:rPr>
                <w:rFonts w:ascii="Calibri" w:hAnsi="Calibri"/>
                <w:i w:val="0"/>
                <w:sz w:val="24"/>
                <w:szCs w:val="24"/>
              </w:rPr>
              <w:t>MySQL</w:t>
            </w:r>
            <w:proofErr w:type="spellEnd"/>
            <w:r w:rsidRPr="00963B22">
              <w:rPr>
                <w:rFonts w:ascii="Calibri" w:hAnsi="Calibri"/>
                <w:i w:val="0"/>
                <w:sz w:val="24"/>
                <w:szCs w:val="24"/>
              </w:rPr>
              <w:t xml:space="preserve"> data over to Oracle instance</w:t>
            </w:r>
          </w:p>
        </w:tc>
        <w:tc>
          <w:tcPr>
            <w:tcW w:w="1282" w:type="dxa"/>
          </w:tcPr>
          <w:p w:rsidR="00963B22" w:rsidRDefault="00963B22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Technical Task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6" w:history="1">
              <w:r w:rsidR="00963B22" w:rsidRPr="00D91509">
                <w:rPr>
                  <w:rStyle w:val="Hyperlink"/>
                  <w:rFonts w:ascii="Calibri" w:hAnsi="Calibri"/>
                  <w:sz w:val="22"/>
                  <w:szCs w:val="22"/>
                </w:rPr>
                <w:t>240</w:t>
              </w:r>
            </w:hyperlink>
          </w:p>
        </w:tc>
        <w:tc>
          <w:tcPr>
            <w:tcW w:w="4920" w:type="dxa"/>
            <w:vAlign w:val="bottom"/>
          </w:tcPr>
          <w:p w:rsidR="00963B22" w:rsidRPr="004960CA" w:rsidRDefault="00963B22" w:rsidP="004960CA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963B22">
              <w:rPr>
                <w:rFonts w:ascii="Calibri" w:hAnsi="Calibri"/>
                <w:i w:val="0"/>
                <w:sz w:val="24"/>
                <w:szCs w:val="24"/>
              </w:rPr>
              <w:t xml:space="preserve">Transform DDL/schema for DEV tier in </w:t>
            </w:r>
            <w:proofErr w:type="spellStart"/>
            <w:r w:rsidRPr="00963B22">
              <w:rPr>
                <w:rFonts w:ascii="Calibri" w:hAnsi="Calibri"/>
                <w:i w:val="0"/>
                <w:sz w:val="24"/>
                <w:szCs w:val="24"/>
              </w:rPr>
              <w:t>MySQL</w:t>
            </w:r>
            <w:proofErr w:type="spellEnd"/>
            <w:r w:rsidRPr="00963B22">
              <w:rPr>
                <w:rFonts w:ascii="Calibri" w:hAnsi="Calibri"/>
                <w:i w:val="0"/>
                <w:sz w:val="24"/>
                <w:szCs w:val="24"/>
              </w:rPr>
              <w:t xml:space="preserve"> over to Oracle</w:t>
            </w:r>
          </w:p>
        </w:tc>
        <w:tc>
          <w:tcPr>
            <w:tcW w:w="1282" w:type="dxa"/>
          </w:tcPr>
          <w:p w:rsidR="00963B22" w:rsidRDefault="00963B22">
            <w:r w:rsidRPr="008E064F">
              <w:rPr>
                <w:rFonts w:ascii="Calibri" w:hAnsi="Calibri"/>
                <w:sz w:val="24"/>
                <w:szCs w:val="24"/>
              </w:rPr>
              <w:t>Technical Task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7" w:history="1">
              <w:r w:rsidR="00963B22" w:rsidRPr="00D91509">
                <w:rPr>
                  <w:rStyle w:val="Hyperlink"/>
                  <w:rFonts w:ascii="Calibri" w:hAnsi="Calibri"/>
                  <w:sz w:val="22"/>
                  <w:szCs w:val="22"/>
                </w:rPr>
                <w:t>248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963B22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963B22">
              <w:rPr>
                <w:rFonts w:ascii="Calibri" w:hAnsi="Calibri"/>
                <w:i w:val="0"/>
                <w:sz w:val="24"/>
                <w:szCs w:val="24"/>
              </w:rPr>
              <w:t xml:space="preserve">Setup Oracle-specific </w:t>
            </w:r>
            <w:proofErr w:type="spellStart"/>
            <w:r w:rsidRPr="00963B22">
              <w:rPr>
                <w:rFonts w:ascii="Calibri" w:hAnsi="Calibri"/>
                <w:i w:val="0"/>
                <w:sz w:val="24"/>
                <w:szCs w:val="24"/>
              </w:rPr>
              <w:t>Liquibase</w:t>
            </w:r>
            <w:proofErr w:type="spellEnd"/>
            <w:r w:rsidRPr="00963B22">
              <w:rPr>
                <w:rFonts w:ascii="Calibri" w:hAnsi="Calibri"/>
                <w:i w:val="0"/>
                <w:sz w:val="24"/>
                <w:szCs w:val="24"/>
              </w:rPr>
              <w:t xml:space="preserve"> configuration</w:t>
            </w:r>
          </w:p>
        </w:tc>
        <w:tc>
          <w:tcPr>
            <w:tcW w:w="1282" w:type="dxa"/>
          </w:tcPr>
          <w:p w:rsidR="00963B22" w:rsidRDefault="00963B22">
            <w:r w:rsidRPr="008E064F">
              <w:rPr>
                <w:rFonts w:ascii="Calibri" w:hAnsi="Calibri"/>
                <w:sz w:val="24"/>
                <w:szCs w:val="24"/>
              </w:rPr>
              <w:t>Technical Task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8" w:history="1">
              <w:r w:rsidR="00963B22" w:rsidRPr="00D91509">
                <w:rPr>
                  <w:rStyle w:val="Hyperlink"/>
                  <w:rFonts w:ascii="Calibri" w:hAnsi="Calibri"/>
                  <w:sz w:val="22"/>
                  <w:szCs w:val="22"/>
                </w:rPr>
                <w:t>266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963B22" w:rsidP="004806F3">
            <w:pPr>
              <w:pStyle w:val="Heading3"/>
              <w:numPr>
                <w:ilvl w:val="0"/>
                <w:numId w:val="0"/>
              </w:numPr>
              <w:rPr>
                <w:rFonts w:cs="Arial"/>
                <w:color w:val="003366"/>
                <w:sz w:val="26"/>
                <w:szCs w:val="26"/>
              </w:rPr>
            </w:pPr>
            <w:r w:rsidRPr="00963B22">
              <w:rPr>
                <w:rFonts w:ascii="Calibri" w:hAnsi="Calibri"/>
                <w:i w:val="0"/>
                <w:sz w:val="24"/>
                <w:szCs w:val="24"/>
              </w:rPr>
              <w:t xml:space="preserve">Migrate QA </w:t>
            </w:r>
            <w:proofErr w:type="spellStart"/>
            <w:r w:rsidRPr="00963B22">
              <w:rPr>
                <w:rFonts w:ascii="Calibri" w:hAnsi="Calibri"/>
                <w:i w:val="0"/>
                <w:sz w:val="24"/>
                <w:szCs w:val="24"/>
              </w:rPr>
              <w:t>MySQL</w:t>
            </w:r>
            <w:proofErr w:type="spellEnd"/>
            <w:r w:rsidRPr="00963B22">
              <w:rPr>
                <w:rFonts w:ascii="Calibri" w:hAnsi="Calibri"/>
                <w:i w:val="0"/>
                <w:sz w:val="24"/>
                <w:szCs w:val="24"/>
              </w:rPr>
              <w:t xml:space="preserve"> -&gt; Oracle</w:t>
            </w:r>
          </w:p>
        </w:tc>
        <w:tc>
          <w:tcPr>
            <w:tcW w:w="1282" w:type="dxa"/>
          </w:tcPr>
          <w:p w:rsidR="00963B22" w:rsidRDefault="00963B22">
            <w:r w:rsidRPr="008E064F">
              <w:rPr>
                <w:rFonts w:ascii="Calibri" w:hAnsi="Calibri"/>
                <w:sz w:val="24"/>
                <w:szCs w:val="24"/>
              </w:rPr>
              <w:t>Technical Task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9" w:history="1">
              <w:r w:rsidR="00963B22" w:rsidRPr="00D91509">
                <w:rPr>
                  <w:rStyle w:val="Hyperlink"/>
                  <w:rFonts w:ascii="Calibri" w:hAnsi="Calibri"/>
                  <w:sz w:val="22"/>
                  <w:szCs w:val="22"/>
                </w:rPr>
                <w:t>241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963B22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963B22">
              <w:rPr>
                <w:rFonts w:ascii="Calibri" w:hAnsi="Calibri"/>
                <w:i w:val="0"/>
                <w:sz w:val="24"/>
                <w:szCs w:val="24"/>
              </w:rPr>
              <w:t>Upgrade CTP to X42 to support ultrasound feature</w:t>
            </w:r>
          </w:p>
        </w:tc>
        <w:tc>
          <w:tcPr>
            <w:tcW w:w="1282" w:type="dxa"/>
          </w:tcPr>
          <w:p w:rsidR="00963B22" w:rsidRDefault="00963B22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New Feature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20" w:history="1">
              <w:r w:rsidR="00963B22" w:rsidRPr="00D91509">
                <w:rPr>
                  <w:rStyle w:val="Hyperlink"/>
                  <w:rFonts w:ascii="Calibri" w:hAnsi="Calibri"/>
                  <w:sz w:val="22"/>
                  <w:szCs w:val="22"/>
                </w:rPr>
                <w:t>2</w:t>
              </w:r>
              <w:r w:rsidR="00522FCE" w:rsidRPr="00D91509">
                <w:rPr>
                  <w:rStyle w:val="Hyperlink"/>
                  <w:rFonts w:ascii="Calibri" w:hAnsi="Calibri"/>
                  <w:sz w:val="22"/>
                  <w:szCs w:val="22"/>
                </w:rPr>
                <w:t>53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522FCE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522FCE">
              <w:rPr>
                <w:rFonts w:ascii="Calibri" w:hAnsi="Calibri"/>
                <w:i w:val="0"/>
                <w:sz w:val="24"/>
                <w:szCs w:val="24"/>
              </w:rPr>
              <w:t xml:space="preserve">Support Oracle as well as </w:t>
            </w:r>
            <w:proofErr w:type="spellStart"/>
            <w:r w:rsidRPr="00522FCE">
              <w:rPr>
                <w:rFonts w:ascii="Calibri" w:hAnsi="Calibri"/>
                <w:i w:val="0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282" w:type="dxa"/>
          </w:tcPr>
          <w:p w:rsidR="00963B22" w:rsidRDefault="00522FC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New Feature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21" w:history="1">
              <w:r w:rsidR="00963B22" w:rsidRPr="00D91509">
                <w:rPr>
                  <w:rStyle w:val="Hyperlink"/>
                  <w:rFonts w:ascii="Calibri" w:hAnsi="Calibri"/>
                  <w:sz w:val="22"/>
                  <w:szCs w:val="22"/>
                </w:rPr>
                <w:t>2</w:t>
              </w:r>
              <w:r w:rsidR="00522FCE" w:rsidRPr="00D91509">
                <w:rPr>
                  <w:rStyle w:val="Hyperlink"/>
                  <w:rFonts w:ascii="Calibri" w:hAnsi="Calibri"/>
                  <w:sz w:val="22"/>
                  <w:szCs w:val="22"/>
                </w:rPr>
                <w:t>45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522FCE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522FCE">
              <w:rPr>
                <w:rFonts w:ascii="Calibri" w:hAnsi="Calibri"/>
                <w:i w:val="0"/>
                <w:sz w:val="24"/>
                <w:szCs w:val="24"/>
              </w:rPr>
              <w:t>Decouple service and DAO objects within deletion feature</w:t>
            </w:r>
          </w:p>
        </w:tc>
        <w:tc>
          <w:tcPr>
            <w:tcW w:w="1282" w:type="dxa"/>
          </w:tcPr>
          <w:p w:rsidR="00963B22" w:rsidRDefault="00522FC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Task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22" w:history="1">
              <w:r w:rsidR="00963B22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2</w:t>
              </w:r>
              <w:r w:rsidR="00522FCE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78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522FCE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522FCE">
              <w:rPr>
                <w:rFonts w:ascii="Calibri" w:hAnsi="Calibri"/>
                <w:i w:val="0"/>
                <w:sz w:val="24"/>
                <w:szCs w:val="24"/>
              </w:rPr>
              <w:t>Update NBIA System Installation Guide to reflect changes for NBIA 5.0</w:t>
            </w:r>
          </w:p>
        </w:tc>
        <w:tc>
          <w:tcPr>
            <w:tcW w:w="1282" w:type="dxa"/>
          </w:tcPr>
          <w:p w:rsidR="00963B22" w:rsidRDefault="00522FC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Task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23" w:history="1">
              <w:r w:rsidR="00963B22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2</w:t>
              </w:r>
              <w:r w:rsidR="00522FCE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79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522FCE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522FCE">
              <w:rPr>
                <w:rFonts w:ascii="Calibri" w:hAnsi="Calibri"/>
                <w:i w:val="0"/>
                <w:sz w:val="24"/>
                <w:szCs w:val="24"/>
              </w:rPr>
              <w:t>Add warning text to GUI installer about potential to wipe out CTP storage system</w:t>
            </w:r>
          </w:p>
        </w:tc>
        <w:tc>
          <w:tcPr>
            <w:tcW w:w="1282" w:type="dxa"/>
          </w:tcPr>
          <w:p w:rsidR="00963B22" w:rsidRDefault="00522FC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Task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24" w:history="1">
              <w:r w:rsidR="00963B22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2</w:t>
              </w:r>
              <w:r w:rsidR="00522FCE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80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522FCE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522FCE">
              <w:rPr>
                <w:rFonts w:ascii="Calibri" w:hAnsi="Calibri"/>
                <w:i w:val="0"/>
                <w:sz w:val="24"/>
                <w:szCs w:val="24"/>
              </w:rPr>
              <w:t>Update NBIA build scripts to support AntHillPro3 deployments</w:t>
            </w:r>
          </w:p>
        </w:tc>
        <w:tc>
          <w:tcPr>
            <w:tcW w:w="1282" w:type="dxa"/>
          </w:tcPr>
          <w:p w:rsidR="00963B22" w:rsidRDefault="00522FC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Task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25" w:history="1">
              <w:r w:rsidR="00963B22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2</w:t>
              </w:r>
              <w:r w:rsidR="00522FCE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81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522FCE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522FCE">
              <w:rPr>
                <w:rFonts w:ascii="Calibri" w:hAnsi="Calibri"/>
                <w:i w:val="0"/>
                <w:sz w:val="24"/>
                <w:szCs w:val="24"/>
              </w:rPr>
              <w:t>NBIA-CTP Database Adapter performance enhancements</w:t>
            </w:r>
          </w:p>
        </w:tc>
        <w:tc>
          <w:tcPr>
            <w:tcW w:w="1282" w:type="dxa"/>
          </w:tcPr>
          <w:p w:rsidR="00963B22" w:rsidRDefault="00522FC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Task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26" w:history="1">
              <w:r w:rsidR="00963B22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2</w:t>
              </w:r>
              <w:r w:rsidR="00522FCE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47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522FCE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522FCE">
              <w:rPr>
                <w:rFonts w:ascii="Calibri" w:hAnsi="Calibri"/>
                <w:i w:val="0"/>
                <w:sz w:val="24"/>
                <w:szCs w:val="24"/>
              </w:rPr>
              <w:t>Transform custom SQL in submission history to support Oracle</w:t>
            </w:r>
          </w:p>
        </w:tc>
        <w:tc>
          <w:tcPr>
            <w:tcW w:w="1282" w:type="dxa"/>
          </w:tcPr>
          <w:p w:rsidR="00963B22" w:rsidRDefault="00522FC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Sub</w:t>
            </w:r>
            <w:r w:rsidR="00206BAE">
              <w:rPr>
                <w:rFonts w:ascii="Calibri" w:hAnsi="Calibri"/>
                <w:sz w:val="24"/>
                <w:szCs w:val="24"/>
              </w:rPr>
              <w:t>-Task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27" w:history="1">
              <w:r w:rsidR="00963B22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2</w:t>
              </w:r>
              <w:r w:rsidR="00206BAE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49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206BAE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206BAE">
              <w:rPr>
                <w:rFonts w:ascii="Calibri" w:hAnsi="Calibri"/>
                <w:i w:val="0"/>
                <w:sz w:val="24"/>
                <w:szCs w:val="24"/>
              </w:rPr>
              <w:t xml:space="preserve">Update GUI Installer to allow selecting Oracle or </w:t>
            </w:r>
            <w:proofErr w:type="spellStart"/>
            <w:r w:rsidRPr="00206BAE">
              <w:rPr>
                <w:rFonts w:ascii="Calibri" w:hAnsi="Calibri"/>
                <w:i w:val="0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282" w:type="dxa"/>
          </w:tcPr>
          <w:p w:rsidR="00963B22" w:rsidRDefault="00206BA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Sub-Task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28" w:history="1">
              <w:r w:rsidR="00963B22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2</w:t>
              </w:r>
              <w:r w:rsidR="00206BAE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50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206BAE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206BAE">
              <w:rPr>
                <w:rFonts w:ascii="Calibri" w:hAnsi="Calibri"/>
                <w:i w:val="0"/>
                <w:sz w:val="24"/>
                <w:szCs w:val="24"/>
              </w:rPr>
              <w:t>Support Oracle deployment on DEV tier</w:t>
            </w:r>
          </w:p>
        </w:tc>
        <w:tc>
          <w:tcPr>
            <w:tcW w:w="1282" w:type="dxa"/>
          </w:tcPr>
          <w:p w:rsidR="00963B22" w:rsidRDefault="00206BA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Sub-Task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29" w:history="1">
              <w:r w:rsidR="00963B22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2</w:t>
              </w:r>
              <w:r w:rsidR="00206BAE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51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206BAE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206BAE">
              <w:rPr>
                <w:rFonts w:ascii="Calibri" w:hAnsi="Calibri"/>
                <w:i w:val="0"/>
                <w:sz w:val="24"/>
                <w:szCs w:val="24"/>
              </w:rPr>
              <w:t>Transform custom SQL in Patient search to support Oracle</w:t>
            </w:r>
          </w:p>
        </w:tc>
        <w:tc>
          <w:tcPr>
            <w:tcW w:w="1282" w:type="dxa"/>
          </w:tcPr>
          <w:p w:rsidR="00963B22" w:rsidRDefault="00206BA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Sub-Task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30" w:history="1">
              <w:r w:rsidR="00963B22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2</w:t>
              </w:r>
              <w:r w:rsidR="00206BAE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54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206BAE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206BAE">
              <w:rPr>
                <w:rFonts w:ascii="Calibri" w:hAnsi="Calibri"/>
                <w:i w:val="0"/>
                <w:sz w:val="24"/>
                <w:szCs w:val="24"/>
              </w:rPr>
              <w:t>When saving a query, there is no message if the save is successful, or if the name is a duplicate</w:t>
            </w:r>
          </w:p>
        </w:tc>
        <w:tc>
          <w:tcPr>
            <w:tcW w:w="1282" w:type="dxa"/>
          </w:tcPr>
          <w:p w:rsidR="00963B22" w:rsidRDefault="00206BA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31" w:history="1">
              <w:r w:rsidR="00963B22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2</w:t>
              </w:r>
              <w:r w:rsidR="00206BAE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55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206BAE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206BAE">
              <w:rPr>
                <w:rFonts w:ascii="Calibri" w:hAnsi="Calibri"/>
                <w:i w:val="0"/>
                <w:sz w:val="24"/>
                <w:szCs w:val="24"/>
              </w:rPr>
              <w:t>Series deletion fails when there are more than 1000 series in the queue to be deleted</w:t>
            </w:r>
          </w:p>
        </w:tc>
        <w:tc>
          <w:tcPr>
            <w:tcW w:w="1282" w:type="dxa"/>
          </w:tcPr>
          <w:p w:rsidR="00963B22" w:rsidRDefault="00206BA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32" w:history="1">
              <w:r w:rsidR="00963B22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2</w:t>
              </w:r>
              <w:r w:rsidR="00206BAE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69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206BAE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206BAE">
              <w:rPr>
                <w:rFonts w:ascii="Calibri" w:hAnsi="Calibri"/>
                <w:i w:val="0"/>
                <w:sz w:val="24"/>
                <w:szCs w:val="24"/>
              </w:rPr>
              <w:t>Remote search fails when Oracle is database backend</w:t>
            </w:r>
          </w:p>
        </w:tc>
        <w:tc>
          <w:tcPr>
            <w:tcW w:w="1282" w:type="dxa"/>
          </w:tcPr>
          <w:p w:rsidR="00963B22" w:rsidRDefault="00206BA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33" w:history="1">
              <w:r w:rsidR="00963B22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27</w:t>
              </w:r>
              <w:r w:rsidR="00206BAE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0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206BAE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206BAE">
              <w:rPr>
                <w:rFonts w:ascii="Calibri" w:hAnsi="Calibri"/>
                <w:i w:val="0"/>
                <w:sz w:val="24"/>
                <w:szCs w:val="24"/>
              </w:rPr>
              <w:t xml:space="preserve">For External Data Basket, </w:t>
            </w:r>
            <w:proofErr w:type="spellStart"/>
            <w:r w:rsidRPr="00206BAE">
              <w:rPr>
                <w:rFonts w:ascii="Calibri" w:hAnsi="Calibri"/>
                <w:i w:val="0"/>
                <w:sz w:val="24"/>
                <w:szCs w:val="24"/>
              </w:rPr>
              <w:t>patient+series</w:t>
            </w:r>
            <w:proofErr w:type="spellEnd"/>
            <w:r w:rsidRPr="00206BAE">
              <w:rPr>
                <w:rFonts w:ascii="Calibri" w:hAnsi="Calibri"/>
                <w:i w:val="0"/>
                <w:sz w:val="24"/>
                <w:szCs w:val="24"/>
              </w:rPr>
              <w:t xml:space="preserve"> or </w:t>
            </w:r>
            <w:proofErr w:type="spellStart"/>
            <w:r w:rsidRPr="00206BAE">
              <w:rPr>
                <w:rFonts w:ascii="Calibri" w:hAnsi="Calibri"/>
                <w:i w:val="0"/>
                <w:sz w:val="24"/>
                <w:szCs w:val="24"/>
              </w:rPr>
              <w:t>study+series</w:t>
            </w:r>
            <w:proofErr w:type="spellEnd"/>
            <w:r w:rsidRPr="00206BAE">
              <w:rPr>
                <w:rFonts w:ascii="Calibri" w:hAnsi="Calibri"/>
                <w:i w:val="0"/>
                <w:sz w:val="24"/>
                <w:szCs w:val="24"/>
              </w:rPr>
              <w:t xml:space="preserve"> only returns series from the first part</w:t>
            </w:r>
          </w:p>
        </w:tc>
        <w:tc>
          <w:tcPr>
            <w:tcW w:w="1282" w:type="dxa"/>
          </w:tcPr>
          <w:p w:rsidR="00963B22" w:rsidRDefault="00206BA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Default="009506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34" w:history="1">
              <w:r w:rsidR="00963B22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27</w:t>
              </w:r>
              <w:r w:rsidR="00206BAE" w:rsidRPr="00B604B0">
                <w:rPr>
                  <w:rStyle w:val="Hyperlink"/>
                  <w:rFonts w:ascii="Calibri" w:hAnsi="Calibri"/>
                  <w:sz w:val="22"/>
                  <w:szCs w:val="22"/>
                </w:rPr>
                <w:t>1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206BAE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206BAE">
              <w:rPr>
                <w:rFonts w:ascii="Calibri" w:hAnsi="Calibri"/>
                <w:i w:val="0"/>
                <w:sz w:val="24"/>
                <w:szCs w:val="24"/>
              </w:rPr>
              <w:t>Any submission history report with a one day date range returns no results on Oracle only</w:t>
            </w:r>
          </w:p>
        </w:tc>
        <w:tc>
          <w:tcPr>
            <w:tcW w:w="1282" w:type="dxa"/>
          </w:tcPr>
          <w:p w:rsidR="00963B22" w:rsidRDefault="00206BA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</w:tcPr>
          <w:p w:rsidR="00963B22" w:rsidRDefault="00950635" w:rsidP="004806F3">
            <w:pPr>
              <w:pStyle w:val="BodyText"/>
              <w:ind w:left="0"/>
              <w:jc w:val="center"/>
            </w:pPr>
            <w:hyperlink r:id="rId35" w:history="1">
              <w:r w:rsidR="00206BAE" w:rsidRPr="00B604B0">
                <w:rPr>
                  <w:rStyle w:val="Hyperlink"/>
                </w:rPr>
                <w:t>272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206BAE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206BAE">
              <w:rPr>
                <w:rFonts w:ascii="Calibri" w:hAnsi="Calibri"/>
                <w:i w:val="0"/>
                <w:sz w:val="24"/>
                <w:szCs w:val="24"/>
              </w:rPr>
              <w:t xml:space="preserve">Calling </w:t>
            </w:r>
            <w:proofErr w:type="spellStart"/>
            <w:r w:rsidRPr="00206BAE">
              <w:rPr>
                <w:rFonts w:ascii="Calibri" w:hAnsi="Calibri"/>
                <w:i w:val="0"/>
                <w:sz w:val="24"/>
                <w:szCs w:val="24"/>
              </w:rPr>
              <w:t>Timepoints</w:t>
            </w:r>
            <w:proofErr w:type="spellEnd"/>
            <w:r w:rsidRPr="00206BAE">
              <w:rPr>
                <w:rFonts w:ascii="Calibri" w:hAnsi="Calibri"/>
                <w:i w:val="0"/>
                <w:sz w:val="24"/>
                <w:szCs w:val="24"/>
              </w:rPr>
              <w:t xml:space="preserve"> operation in grid service causes an exception with Oracle backend</w:t>
            </w:r>
          </w:p>
        </w:tc>
        <w:tc>
          <w:tcPr>
            <w:tcW w:w="1282" w:type="dxa"/>
          </w:tcPr>
          <w:p w:rsidR="00963B22" w:rsidRDefault="00206BA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</w:tcPr>
          <w:p w:rsidR="00963B22" w:rsidRDefault="00950635" w:rsidP="004806F3">
            <w:pPr>
              <w:pStyle w:val="BodyText"/>
              <w:ind w:left="0"/>
              <w:jc w:val="center"/>
            </w:pPr>
            <w:hyperlink r:id="rId36" w:history="1">
              <w:r w:rsidR="00206BAE" w:rsidRPr="00B604B0">
                <w:rPr>
                  <w:rStyle w:val="Hyperlink"/>
                </w:rPr>
                <w:t>273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D10215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D10215">
              <w:rPr>
                <w:rFonts w:ascii="Calibri" w:hAnsi="Calibri"/>
                <w:i w:val="0"/>
                <w:sz w:val="24"/>
                <w:szCs w:val="24"/>
              </w:rPr>
              <w:t>CTP annotation submission only allow one annotation per series</w:t>
            </w:r>
          </w:p>
        </w:tc>
        <w:tc>
          <w:tcPr>
            <w:tcW w:w="1282" w:type="dxa"/>
          </w:tcPr>
          <w:p w:rsidR="00963B22" w:rsidRDefault="00D10215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</w:tcPr>
          <w:p w:rsidR="00963B22" w:rsidRDefault="00950635" w:rsidP="004806F3">
            <w:pPr>
              <w:pStyle w:val="BodyText"/>
              <w:ind w:left="0"/>
              <w:jc w:val="center"/>
            </w:pPr>
            <w:hyperlink r:id="rId37" w:history="1">
              <w:r w:rsidR="00206BAE" w:rsidRPr="00B604B0">
                <w:rPr>
                  <w:rStyle w:val="Hyperlink"/>
                </w:rPr>
                <w:t>274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D10215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D10215">
              <w:rPr>
                <w:rFonts w:ascii="Calibri" w:hAnsi="Calibri"/>
                <w:i w:val="0"/>
                <w:sz w:val="24"/>
                <w:szCs w:val="24"/>
              </w:rPr>
              <w:t xml:space="preserve">Command-line </w:t>
            </w:r>
            <w:proofErr w:type="spellStart"/>
            <w:r w:rsidRPr="00D10215">
              <w:rPr>
                <w:rFonts w:ascii="Calibri" w:hAnsi="Calibri"/>
                <w:i w:val="0"/>
                <w:sz w:val="24"/>
                <w:szCs w:val="24"/>
              </w:rPr>
              <w:t>upgrader</w:t>
            </w:r>
            <w:proofErr w:type="spellEnd"/>
            <w:r w:rsidRPr="00D10215">
              <w:rPr>
                <w:rFonts w:ascii="Calibri" w:hAnsi="Calibri"/>
                <w:i w:val="0"/>
                <w:sz w:val="24"/>
                <w:szCs w:val="24"/>
              </w:rPr>
              <w:t xml:space="preserve"> fails unless all properties are specified like for an install</w:t>
            </w:r>
          </w:p>
        </w:tc>
        <w:tc>
          <w:tcPr>
            <w:tcW w:w="1282" w:type="dxa"/>
          </w:tcPr>
          <w:p w:rsidR="00963B22" w:rsidRDefault="00D10215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</w:tcPr>
          <w:p w:rsidR="00963B22" w:rsidRDefault="00950635" w:rsidP="004806F3">
            <w:pPr>
              <w:pStyle w:val="BodyText"/>
              <w:ind w:left="0"/>
              <w:jc w:val="center"/>
            </w:pPr>
            <w:hyperlink r:id="rId38" w:history="1">
              <w:r w:rsidR="00615EB6" w:rsidRPr="00B604B0">
                <w:rPr>
                  <w:rStyle w:val="Hyperlink"/>
                </w:rPr>
                <w:t>283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615EB6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615EB6">
              <w:rPr>
                <w:rFonts w:ascii="Calibri" w:hAnsi="Calibri"/>
                <w:i w:val="0"/>
                <w:sz w:val="24"/>
                <w:szCs w:val="24"/>
              </w:rPr>
              <w:t>GUI installer fails on upgrade from NBIA 4.4</w:t>
            </w:r>
          </w:p>
        </w:tc>
        <w:tc>
          <w:tcPr>
            <w:tcW w:w="1282" w:type="dxa"/>
          </w:tcPr>
          <w:p w:rsidR="00963B22" w:rsidRDefault="00615EB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</w:tcPr>
          <w:p w:rsidR="00963B22" w:rsidRDefault="00950635" w:rsidP="004806F3">
            <w:pPr>
              <w:pStyle w:val="BodyText"/>
              <w:ind w:left="0"/>
              <w:jc w:val="center"/>
            </w:pPr>
            <w:hyperlink r:id="rId39" w:history="1">
              <w:r w:rsidR="00615EB6" w:rsidRPr="00B604B0">
                <w:rPr>
                  <w:rStyle w:val="Hyperlink"/>
                </w:rPr>
                <w:t>284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615EB6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615EB6">
              <w:rPr>
                <w:rFonts w:ascii="Calibri" w:hAnsi="Calibri"/>
                <w:i w:val="0"/>
                <w:sz w:val="24"/>
                <w:szCs w:val="24"/>
              </w:rPr>
              <w:t>Zipping of download basket returns empty basket</w:t>
            </w:r>
          </w:p>
        </w:tc>
        <w:tc>
          <w:tcPr>
            <w:tcW w:w="1282" w:type="dxa"/>
          </w:tcPr>
          <w:p w:rsidR="00963B22" w:rsidRDefault="00615EB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</w:tcPr>
          <w:p w:rsidR="00963B22" w:rsidRDefault="00950635" w:rsidP="004806F3">
            <w:pPr>
              <w:pStyle w:val="BodyText"/>
              <w:ind w:left="0"/>
              <w:jc w:val="center"/>
            </w:pPr>
            <w:hyperlink r:id="rId40" w:history="1">
              <w:r w:rsidR="00615EB6" w:rsidRPr="00B604B0">
                <w:rPr>
                  <w:rStyle w:val="Hyperlink"/>
                </w:rPr>
                <w:t>285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615EB6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615EB6">
              <w:rPr>
                <w:rFonts w:ascii="Calibri" w:hAnsi="Calibri"/>
                <w:i w:val="0"/>
                <w:sz w:val="24"/>
                <w:szCs w:val="24"/>
              </w:rPr>
              <w:t xml:space="preserve">GUI installer fails when doing install with </w:t>
            </w:r>
            <w:proofErr w:type="spellStart"/>
            <w:r w:rsidRPr="00615EB6">
              <w:rPr>
                <w:rFonts w:ascii="Calibri" w:hAnsi="Calibri"/>
                <w:i w:val="0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282" w:type="dxa"/>
          </w:tcPr>
          <w:p w:rsidR="00963B22" w:rsidRDefault="00615EB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</w:tcPr>
          <w:p w:rsidR="00963B22" w:rsidRDefault="00950635" w:rsidP="004806F3">
            <w:pPr>
              <w:pStyle w:val="BodyText"/>
              <w:ind w:left="0"/>
              <w:jc w:val="center"/>
            </w:pPr>
            <w:hyperlink r:id="rId41" w:history="1">
              <w:r w:rsidR="00615EB6" w:rsidRPr="00B604B0">
                <w:rPr>
                  <w:rStyle w:val="Hyperlink"/>
                </w:rPr>
                <w:t>287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615EB6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615EB6">
              <w:rPr>
                <w:rFonts w:ascii="Calibri" w:hAnsi="Calibri"/>
                <w:i w:val="0"/>
                <w:sz w:val="24"/>
                <w:szCs w:val="24"/>
              </w:rPr>
              <w:t>NCIA grid service port number updating from 21080 to 8080</w:t>
            </w:r>
          </w:p>
        </w:tc>
        <w:tc>
          <w:tcPr>
            <w:tcW w:w="1282" w:type="dxa"/>
          </w:tcPr>
          <w:p w:rsidR="00963B22" w:rsidRDefault="00615EB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</w:tcPr>
          <w:p w:rsidR="00963B22" w:rsidRDefault="00950635" w:rsidP="004806F3">
            <w:pPr>
              <w:pStyle w:val="BodyText"/>
              <w:ind w:left="0"/>
              <w:jc w:val="center"/>
            </w:pPr>
            <w:hyperlink r:id="rId42" w:history="1">
              <w:r w:rsidR="00615EB6" w:rsidRPr="00B604B0">
                <w:rPr>
                  <w:rStyle w:val="Hyperlink"/>
                </w:rPr>
                <w:t>288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615EB6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615EB6">
              <w:rPr>
                <w:rFonts w:ascii="Calibri" w:hAnsi="Calibri"/>
                <w:i w:val="0"/>
                <w:sz w:val="24"/>
                <w:szCs w:val="24"/>
              </w:rPr>
              <w:t>FTP download that includes remote series fails</w:t>
            </w:r>
          </w:p>
        </w:tc>
        <w:tc>
          <w:tcPr>
            <w:tcW w:w="1282" w:type="dxa"/>
          </w:tcPr>
          <w:p w:rsidR="00963B22" w:rsidRDefault="00615EB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</w:tcPr>
          <w:p w:rsidR="00963B22" w:rsidRDefault="00950635" w:rsidP="004806F3">
            <w:pPr>
              <w:pStyle w:val="BodyText"/>
              <w:ind w:left="0"/>
              <w:jc w:val="center"/>
            </w:pPr>
            <w:hyperlink r:id="rId43" w:history="1">
              <w:r w:rsidR="00615EB6" w:rsidRPr="00B604B0">
                <w:rPr>
                  <w:rStyle w:val="Hyperlink"/>
                </w:rPr>
                <w:t>289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615EB6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615EB6">
              <w:rPr>
                <w:rFonts w:ascii="Calibri" w:hAnsi="Calibri"/>
                <w:i w:val="0"/>
                <w:sz w:val="24"/>
                <w:szCs w:val="24"/>
              </w:rPr>
              <w:t>Upgrading NBIA 4.4 to 5.0 GUI Installation failed</w:t>
            </w:r>
          </w:p>
        </w:tc>
        <w:tc>
          <w:tcPr>
            <w:tcW w:w="1282" w:type="dxa"/>
          </w:tcPr>
          <w:p w:rsidR="00963B22" w:rsidRDefault="00615EB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</w:tcPr>
          <w:p w:rsidR="00963B22" w:rsidRDefault="00950635" w:rsidP="004806F3">
            <w:pPr>
              <w:pStyle w:val="BodyText"/>
              <w:ind w:left="0"/>
              <w:jc w:val="center"/>
            </w:pPr>
            <w:hyperlink r:id="rId44" w:history="1">
              <w:r w:rsidR="00615EB6" w:rsidRPr="00B604B0">
                <w:rPr>
                  <w:rStyle w:val="Hyperlink"/>
                </w:rPr>
                <w:t>308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615EB6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615EB6">
              <w:rPr>
                <w:rFonts w:ascii="Calibri" w:hAnsi="Calibri"/>
                <w:i w:val="0"/>
                <w:sz w:val="24"/>
                <w:szCs w:val="24"/>
              </w:rPr>
              <w:t>NBIA 5.0 local instance with Oracle backend not working when integrated with UPT</w:t>
            </w:r>
          </w:p>
        </w:tc>
        <w:tc>
          <w:tcPr>
            <w:tcW w:w="1282" w:type="dxa"/>
          </w:tcPr>
          <w:p w:rsidR="00963B22" w:rsidRDefault="00615EB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</w:tcPr>
          <w:p w:rsidR="00963B22" w:rsidRDefault="00950635" w:rsidP="004806F3">
            <w:pPr>
              <w:pStyle w:val="BodyText"/>
              <w:ind w:left="0"/>
              <w:jc w:val="center"/>
            </w:pPr>
            <w:hyperlink r:id="rId45" w:history="1">
              <w:r w:rsidR="00615EB6" w:rsidRPr="00B604B0">
                <w:rPr>
                  <w:rStyle w:val="Hyperlink"/>
                </w:rPr>
                <w:t>309</w:t>
              </w:r>
            </w:hyperlink>
          </w:p>
        </w:tc>
        <w:tc>
          <w:tcPr>
            <w:tcW w:w="4920" w:type="dxa"/>
            <w:vAlign w:val="bottom"/>
          </w:tcPr>
          <w:p w:rsidR="00963B22" w:rsidRPr="004806F3" w:rsidRDefault="00615EB6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615EB6">
              <w:rPr>
                <w:rFonts w:ascii="Calibri" w:hAnsi="Calibri"/>
                <w:i w:val="0"/>
                <w:sz w:val="24"/>
                <w:szCs w:val="24"/>
              </w:rPr>
              <w:t>Download Manager fails to download remote series</w:t>
            </w:r>
          </w:p>
        </w:tc>
        <w:tc>
          <w:tcPr>
            <w:tcW w:w="1282" w:type="dxa"/>
          </w:tcPr>
          <w:p w:rsidR="00963B22" w:rsidRDefault="00615EB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</w:tbl>
    <w:p w:rsidR="00E540D1" w:rsidRDefault="00E540D1">
      <w:pPr>
        <w:pStyle w:val="BodyText"/>
        <w:rPr>
          <w:rFonts w:ascii="Calibri" w:hAnsi="Calibri"/>
          <w:sz w:val="24"/>
          <w:szCs w:val="24"/>
        </w:rPr>
      </w:pPr>
    </w:p>
    <w:p w:rsidR="005A0FA1" w:rsidRPr="00353829" w:rsidRDefault="005A0FA1" w:rsidP="005A0FA1">
      <w:pPr>
        <w:pStyle w:val="Heading1"/>
        <w:keepNext w:val="0"/>
        <w:numPr>
          <w:ilvl w:val="0"/>
          <w:numId w:val="1"/>
        </w:numPr>
        <w:spacing w:before="480"/>
        <w:rPr>
          <w:rFonts w:ascii="Calibri" w:hAnsi="Calibri"/>
          <w:szCs w:val="24"/>
        </w:rPr>
      </w:pPr>
      <w:bookmarkStart w:id="13" w:name="_Toc239583955"/>
      <w:r w:rsidRPr="00353829">
        <w:rPr>
          <w:rFonts w:ascii="Calibri" w:hAnsi="Calibri"/>
          <w:szCs w:val="24"/>
        </w:rPr>
        <w:t>Summary of Results</w:t>
      </w:r>
      <w:bookmarkEnd w:id="13"/>
    </w:p>
    <w:p w:rsidR="006F11BA" w:rsidRPr="00353829" w:rsidRDefault="005A0FA1" w:rsidP="006F11BA">
      <w:pPr>
        <w:pStyle w:val="Heading2"/>
        <w:rPr>
          <w:rFonts w:ascii="Calibri" w:hAnsi="Calibri"/>
          <w:sz w:val="24"/>
          <w:szCs w:val="24"/>
        </w:rPr>
      </w:pPr>
      <w:bookmarkStart w:id="14" w:name="_Toc239583956"/>
      <w:r w:rsidRPr="00353829">
        <w:rPr>
          <w:rFonts w:ascii="Calibri" w:hAnsi="Calibri"/>
          <w:sz w:val="24"/>
          <w:szCs w:val="24"/>
        </w:rPr>
        <w:t xml:space="preserve">Testing </w:t>
      </w:r>
      <w:bookmarkEnd w:id="14"/>
      <w:r w:rsidR="00D73F86">
        <w:rPr>
          <w:rFonts w:ascii="Calibri" w:hAnsi="Calibri"/>
          <w:sz w:val="24"/>
          <w:szCs w:val="24"/>
        </w:rPr>
        <w:t>Results</w:t>
      </w:r>
    </w:p>
    <w:p w:rsidR="004806F3" w:rsidRDefault="00D73F86" w:rsidP="00147B24">
      <w:pPr>
        <w:pStyle w:val="BodyText"/>
        <w:rPr>
          <w:rFonts w:asciiTheme="minorHAnsi" w:hAnsiTheme="minorHAnsi"/>
          <w:sz w:val="24"/>
          <w:szCs w:val="24"/>
        </w:rPr>
      </w:pPr>
      <w:r w:rsidRPr="00FC2D8A">
        <w:rPr>
          <w:rFonts w:asciiTheme="minorHAnsi" w:hAnsiTheme="minorHAnsi"/>
          <w:sz w:val="24"/>
          <w:szCs w:val="24"/>
        </w:rPr>
        <w:t xml:space="preserve">System and Regression testing was conducted to ensure </w:t>
      </w:r>
      <w:r w:rsidR="00615EB6">
        <w:rPr>
          <w:rFonts w:asciiTheme="minorHAnsi" w:hAnsiTheme="minorHAnsi"/>
          <w:sz w:val="24"/>
          <w:szCs w:val="24"/>
        </w:rPr>
        <w:t>NBIA</w:t>
      </w:r>
      <w:r w:rsidRPr="00FC2D8A">
        <w:rPr>
          <w:rFonts w:asciiTheme="minorHAnsi" w:hAnsiTheme="minorHAnsi"/>
          <w:sz w:val="24"/>
          <w:szCs w:val="24"/>
        </w:rPr>
        <w:t xml:space="preserve"> Release </w:t>
      </w:r>
      <w:r w:rsidR="00615EB6">
        <w:rPr>
          <w:rFonts w:asciiTheme="minorHAnsi" w:hAnsiTheme="minorHAnsi"/>
          <w:sz w:val="24"/>
          <w:szCs w:val="24"/>
        </w:rPr>
        <w:t>5.0</w:t>
      </w:r>
      <w:r w:rsidRPr="00FC2D8A">
        <w:rPr>
          <w:rFonts w:asciiTheme="minorHAnsi" w:hAnsiTheme="minorHAnsi"/>
          <w:sz w:val="24"/>
          <w:szCs w:val="24"/>
        </w:rPr>
        <w:t xml:space="preserve"> complied with the documented </w:t>
      </w:r>
      <w:r w:rsidR="004806F3">
        <w:rPr>
          <w:rFonts w:asciiTheme="minorHAnsi" w:hAnsiTheme="minorHAnsi"/>
          <w:sz w:val="24"/>
          <w:szCs w:val="24"/>
        </w:rPr>
        <w:t xml:space="preserve">JIRA </w:t>
      </w:r>
      <w:r w:rsidR="005C59CF">
        <w:rPr>
          <w:rFonts w:asciiTheme="minorHAnsi" w:hAnsiTheme="minorHAnsi"/>
          <w:sz w:val="24"/>
          <w:szCs w:val="24"/>
        </w:rPr>
        <w:t>implementation items</w:t>
      </w:r>
      <w:r w:rsidRPr="00FC2D8A">
        <w:rPr>
          <w:rFonts w:asciiTheme="minorHAnsi" w:hAnsiTheme="minorHAnsi"/>
          <w:sz w:val="24"/>
          <w:szCs w:val="24"/>
        </w:rPr>
        <w:t xml:space="preserve">.  The results of the testing </w:t>
      </w:r>
      <w:r>
        <w:rPr>
          <w:rFonts w:asciiTheme="minorHAnsi" w:hAnsiTheme="minorHAnsi"/>
          <w:sz w:val="24"/>
          <w:szCs w:val="24"/>
        </w:rPr>
        <w:t xml:space="preserve">of each </w:t>
      </w:r>
      <w:r w:rsidR="004806F3">
        <w:rPr>
          <w:rFonts w:asciiTheme="minorHAnsi" w:hAnsiTheme="minorHAnsi"/>
          <w:sz w:val="24"/>
          <w:szCs w:val="24"/>
        </w:rPr>
        <w:t>JIRA</w:t>
      </w:r>
      <w:r>
        <w:rPr>
          <w:rFonts w:asciiTheme="minorHAnsi" w:hAnsiTheme="minorHAnsi"/>
          <w:sz w:val="24"/>
          <w:szCs w:val="24"/>
        </w:rPr>
        <w:t xml:space="preserve"> item </w:t>
      </w:r>
      <w:r w:rsidR="004806F3">
        <w:rPr>
          <w:rFonts w:asciiTheme="minorHAnsi" w:hAnsiTheme="minorHAnsi"/>
          <w:sz w:val="24"/>
          <w:szCs w:val="24"/>
        </w:rPr>
        <w:t xml:space="preserve">and regression test cases </w:t>
      </w:r>
      <w:r>
        <w:rPr>
          <w:rFonts w:asciiTheme="minorHAnsi" w:hAnsiTheme="minorHAnsi"/>
          <w:sz w:val="24"/>
          <w:szCs w:val="24"/>
        </w:rPr>
        <w:t xml:space="preserve">documented in Google doc and available </w:t>
      </w:r>
      <w:r w:rsidR="004806F3">
        <w:rPr>
          <w:rFonts w:asciiTheme="minorHAnsi" w:hAnsiTheme="minorHAnsi"/>
          <w:sz w:val="24"/>
          <w:szCs w:val="24"/>
        </w:rPr>
        <w:t>as follows.</w:t>
      </w:r>
    </w:p>
    <w:p w:rsidR="004806F3" w:rsidRDefault="00615EB6" w:rsidP="00147B24">
      <w:pPr>
        <w:pStyle w:val="BodyText"/>
        <w:rPr>
          <w:rFonts w:asciiTheme="minorHAnsi" w:hAnsiTheme="minorHAnsi"/>
          <w:sz w:val="24"/>
          <w:szCs w:val="24"/>
        </w:rPr>
      </w:pPr>
      <w:r w:rsidRPr="00615EB6">
        <w:rPr>
          <w:rFonts w:asciiTheme="minorHAnsi" w:hAnsiTheme="minorHAnsi"/>
          <w:sz w:val="24"/>
          <w:szCs w:val="24"/>
        </w:rPr>
        <w:t>NBIA_v_5_0</w:t>
      </w:r>
      <w:r w:rsidR="004806F3">
        <w:rPr>
          <w:rFonts w:asciiTheme="minorHAnsi" w:hAnsiTheme="minorHAnsi"/>
          <w:sz w:val="24"/>
          <w:szCs w:val="24"/>
        </w:rPr>
        <w:t xml:space="preserve">: </w:t>
      </w:r>
    </w:p>
    <w:p w:rsidR="004806F3" w:rsidRDefault="00950635" w:rsidP="00147B24">
      <w:pPr>
        <w:pStyle w:val="BodyText"/>
        <w:rPr>
          <w:rFonts w:asciiTheme="minorHAnsi" w:hAnsiTheme="minorHAnsi"/>
          <w:sz w:val="24"/>
          <w:szCs w:val="24"/>
        </w:rPr>
      </w:pPr>
      <w:hyperlink r:id="rId46" w:history="1">
        <w:r w:rsidR="00615EB6" w:rsidRPr="00516E47">
          <w:rPr>
            <w:rStyle w:val="Hyperlink"/>
            <w:rFonts w:asciiTheme="minorHAnsi" w:hAnsiTheme="minorHAnsi"/>
            <w:sz w:val="24"/>
            <w:szCs w:val="24"/>
          </w:rPr>
          <w:t>https://spreadsheets.google.com/ccc?key=0AoKiGnO8khQ3dDhERENrUThLYk5MSXZTb3U1VVFIbWc&amp;hl=en&amp;authkey=COPiksoP</w:t>
        </w:r>
      </w:hyperlink>
    </w:p>
    <w:p w:rsidR="00615EB6" w:rsidRDefault="00615EB6" w:rsidP="00147B24">
      <w:pPr>
        <w:pStyle w:val="BodyText"/>
        <w:rPr>
          <w:rFonts w:asciiTheme="minorHAnsi" w:hAnsiTheme="minorHAnsi"/>
          <w:sz w:val="24"/>
          <w:szCs w:val="24"/>
        </w:rPr>
      </w:pPr>
    </w:p>
    <w:p w:rsidR="005A0FA1" w:rsidRPr="00353829" w:rsidRDefault="005A0FA1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The test cases were executed to ensure </w:t>
      </w:r>
      <w:r w:rsidR="00615EB6">
        <w:rPr>
          <w:rFonts w:ascii="Calibri" w:hAnsi="Calibri"/>
          <w:sz w:val="24"/>
          <w:szCs w:val="24"/>
        </w:rPr>
        <w:t>NBIA</w:t>
      </w:r>
      <w:r w:rsidR="004806F3">
        <w:rPr>
          <w:rFonts w:ascii="Calibri" w:hAnsi="Calibri"/>
          <w:sz w:val="24"/>
          <w:szCs w:val="24"/>
        </w:rPr>
        <w:t xml:space="preserve"> </w:t>
      </w:r>
      <w:r w:rsidR="005C59CF">
        <w:rPr>
          <w:rFonts w:ascii="Calibri" w:hAnsi="Calibri"/>
          <w:sz w:val="24"/>
          <w:szCs w:val="24"/>
        </w:rPr>
        <w:t xml:space="preserve">Release </w:t>
      </w:r>
      <w:r w:rsidR="00615EB6">
        <w:rPr>
          <w:rFonts w:ascii="Calibri" w:hAnsi="Calibri"/>
          <w:sz w:val="24"/>
          <w:szCs w:val="24"/>
        </w:rPr>
        <w:t>5.0</w:t>
      </w:r>
      <w:r w:rsidRPr="00353829">
        <w:rPr>
          <w:rFonts w:ascii="Calibri" w:hAnsi="Calibri"/>
          <w:sz w:val="24"/>
          <w:szCs w:val="24"/>
        </w:rPr>
        <w:t xml:space="preserve"> software was </w:t>
      </w:r>
      <w:r w:rsidR="00A31BEF" w:rsidRPr="00353829">
        <w:rPr>
          <w:rFonts w:ascii="Calibri" w:hAnsi="Calibri"/>
          <w:sz w:val="24"/>
          <w:szCs w:val="24"/>
        </w:rPr>
        <w:t>fu</w:t>
      </w:r>
      <w:r w:rsidR="00E540D1">
        <w:rPr>
          <w:rFonts w:ascii="Calibri" w:hAnsi="Calibri"/>
          <w:sz w:val="24"/>
          <w:szCs w:val="24"/>
        </w:rPr>
        <w:t xml:space="preserve">nctional and no existing issues except the </w:t>
      </w:r>
      <w:r w:rsidR="004806F3">
        <w:rPr>
          <w:rFonts w:ascii="Calibri" w:hAnsi="Calibri"/>
          <w:sz w:val="24"/>
          <w:szCs w:val="24"/>
        </w:rPr>
        <w:t>JIRA</w:t>
      </w:r>
      <w:r w:rsidR="00E540D1">
        <w:rPr>
          <w:rFonts w:ascii="Calibri" w:hAnsi="Calibri"/>
          <w:sz w:val="24"/>
          <w:szCs w:val="24"/>
        </w:rPr>
        <w:t xml:space="preserve"> items which are having Open status. These items were </w:t>
      </w:r>
      <w:r w:rsidR="004806F3">
        <w:rPr>
          <w:rFonts w:ascii="Calibri" w:hAnsi="Calibri"/>
          <w:sz w:val="24"/>
          <w:szCs w:val="24"/>
        </w:rPr>
        <w:t>planned</w:t>
      </w:r>
      <w:r w:rsidR="00E540D1">
        <w:rPr>
          <w:rFonts w:ascii="Calibri" w:hAnsi="Calibri"/>
          <w:sz w:val="24"/>
          <w:szCs w:val="24"/>
        </w:rPr>
        <w:t xml:space="preserve"> to </w:t>
      </w:r>
      <w:r w:rsidR="004806F3">
        <w:rPr>
          <w:rFonts w:ascii="Calibri" w:hAnsi="Calibri"/>
          <w:sz w:val="24"/>
          <w:szCs w:val="24"/>
        </w:rPr>
        <w:t xml:space="preserve">fix in future </w:t>
      </w:r>
      <w:r w:rsidR="00E540D1">
        <w:rPr>
          <w:rFonts w:ascii="Calibri" w:hAnsi="Calibri"/>
          <w:sz w:val="24"/>
          <w:szCs w:val="24"/>
        </w:rPr>
        <w:t>release</w:t>
      </w:r>
      <w:r w:rsidR="004806F3">
        <w:rPr>
          <w:rFonts w:ascii="Calibri" w:hAnsi="Calibri"/>
          <w:sz w:val="24"/>
          <w:szCs w:val="24"/>
        </w:rPr>
        <w:t>s.</w:t>
      </w:r>
    </w:p>
    <w:p w:rsidR="005A0FA1" w:rsidRPr="00353829" w:rsidRDefault="005A0FA1">
      <w:pPr>
        <w:pStyle w:val="Heading2"/>
        <w:rPr>
          <w:rFonts w:ascii="Calibri" w:hAnsi="Calibri"/>
          <w:sz w:val="24"/>
          <w:szCs w:val="24"/>
        </w:rPr>
      </w:pPr>
      <w:bookmarkStart w:id="15" w:name="_Toc239583957"/>
      <w:r w:rsidRPr="00353829">
        <w:rPr>
          <w:rFonts w:ascii="Calibri" w:hAnsi="Calibri"/>
          <w:sz w:val="24"/>
          <w:szCs w:val="24"/>
        </w:rPr>
        <w:t>Risk</w:t>
      </w:r>
      <w:bookmarkEnd w:id="15"/>
      <w:r w:rsidR="00332EB1">
        <w:rPr>
          <w:rFonts w:ascii="Calibri" w:hAnsi="Calibri"/>
          <w:sz w:val="24"/>
          <w:szCs w:val="24"/>
        </w:rPr>
        <w:t xml:space="preserve"> Analysis</w:t>
      </w:r>
    </w:p>
    <w:p w:rsidR="005A0FA1" w:rsidRPr="00353829" w:rsidRDefault="005A0FA1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The </w:t>
      </w:r>
      <w:r w:rsidR="00A31BEF" w:rsidRPr="00353829">
        <w:rPr>
          <w:rFonts w:ascii="Calibri" w:hAnsi="Calibri"/>
          <w:sz w:val="24"/>
          <w:szCs w:val="24"/>
        </w:rPr>
        <w:t>QA</w:t>
      </w:r>
      <w:r w:rsidRPr="00353829">
        <w:rPr>
          <w:rFonts w:ascii="Calibri" w:hAnsi="Calibri"/>
          <w:sz w:val="24"/>
          <w:szCs w:val="24"/>
        </w:rPr>
        <w:t xml:space="preserve"> team</w:t>
      </w:r>
      <w:r w:rsidR="00BA0379" w:rsidRPr="00353829">
        <w:rPr>
          <w:rFonts w:ascii="Calibri" w:hAnsi="Calibri"/>
          <w:sz w:val="24"/>
          <w:szCs w:val="24"/>
        </w:rPr>
        <w:t xml:space="preserve"> verified the functionality of </w:t>
      </w:r>
      <w:r w:rsidR="00332EB1">
        <w:rPr>
          <w:rFonts w:ascii="Calibri" w:hAnsi="Calibri"/>
          <w:sz w:val="24"/>
          <w:szCs w:val="24"/>
        </w:rPr>
        <w:t xml:space="preserve">new implementations in </w:t>
      </w:r>
      <w:r w:rsidR="00615EB6">
        <w:rPr>
          <w:rFonts w:ascii="Calibri" w:hAnsi="Calibri"/>
          <w:sz w:val="24"/>
          <w:szCs w:val="24"/>
        </w:rPr>
        <w:t>NBIA</w:t>
      </w:r>
      <w:r w:rsidR="00BA0379" w:rsidRPr="00353829">
        <w:rPr>
          <w:rFonts w:ascii="Calibri" w:hAnsi="Calibri"/>
          <w:sz w:val="24"/>
          <w:szCs w:val="24"/>
        </w:rPr>
        <w:t xml:space="preserve"> and assigned defects to this release. </w:t>
      </w:r>
      <w:r w:rsidR="00CD16C6" w:rsidRPr="00353829">
        <w:rPr>
          <w:rFonts w:ascii="Calibri" w:hAnsi="Calibri"/>
          <w:sz w:val="24"/>
          <w:szCs w:val="24"/>
        </w:rPr>
        <w:t>V</w:t>
      </w:r>
      <w:r w:rsidRPr="00353829">
        <w:rPr>
          <w:rFonts w:ascii="Calibri" w:hAnsi="Calibri"/>
          <w:sz w:val="24"/>
          <w:szCs w:val="24"/>
        </w:rPr>
        <w:t xml:space="preserve">iewing processing </w:t>
      </w:r>
      <w:r w:rsidR="00D26AF5" w:rsidRPr="00353829">
        <w:rPr>
          <w:rFonts w:ascii="Calibri" w:hAnsi="Calibri"/>
          <w:sz w:val="24"/>
          <w:szCs w:val="24"/>
        </w:rPr>
        <w:t>reports</w:t>
      </w:r>
      <w:r w:rsidRPr="00353829">
        <w:rPr>
          <w:rFonts w:ascii="Calibri" w:hAnsi="Calibri"/>
          <w:sz w:val="24"/>
          <w:szCs w:val="24"/>
        </w:rPr>
        <w:t xml:space="preserve"> and matching actual results with the expected results specified in the test cases. </w:t>
      </w:r>
    </w:p>
    <w:p w:rsidR="007C298F" w:rsidRPr="00353829" w:rsidRDefault="005A0FA1" w:rsidP="00147B24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At the completion of the testing phases, </w:t>
      </w:r>
      <w:r w:rsidR="00D26AF5" w:rsidRPr="00353829">
        <w:rPr>
          <w:rFonts w:ascii="Calibri" w:hAnsi="Calibri"/>
          <w:sz w:val="24"/>
          <w:szCs w:val="24"/>
        </w:rPr>
        <w:t>QA team</w:t>
      </w:r>
      <w:r w:rsidRPr="00353829">
        <w:rPr>
          <w:rFonts w:ascii="Calibri" w:hAnsi="Calibri"/>
          <w:sz w:val="24"/>
          <w:szCs w:val="24"/>
        </w:rPr>
        <w:t xml:space="preserve"> reviewed, and as required, </w:t>
      </w:r>
      <w:r w:rsidR="00332EB1">
        <w:rPr>
          <w:rFonts w:ascii="Calibri" w:hAnsi="Calibri"/>
          <w:sz w:val="24"/>
          <w:szCs w:val="24"/>
        </w:rPr>
        <w:t xml:space="preserve">created and </w:t>
      </w:r>
      <w:r w:rsidRPr="00353829">
        <w:rPr>
          <w:rFonts w:ascii="Calibri" w:hAnsi="Calibri"/>
          <w:sz w:val="24"/>
          <w:szCs w:val="24"/>
        </w:rPr>
        <w:t>updated the test cases.</w:t>
      </w:r>
    </w:p>
    <w:sectPr w:rsidR="007C298F" w:rsidRPr="00353829" w:rsidSect="00976925">
      <w:headerReference w:type="default" r:id="rId47"/>
      <w:footerReference w:type="default" r:id="rId48"/>
      <w:type w:val="oddPage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240" w:rsidRDefault="007A4240">
      <w:pPr>
        <w:spacing w:line="240" w:lineRule="auto"/>
      </w:pPr>
      <w:r>
        <w:separator/>
      </w:r>
    </w:p>
  </w:endnote>
  <w:endnote w:type="continuationSeparator" w:id="0">
    <w:p w:rsidR="007A4240" w:rsidRDefault="007A424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719422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91509" w:rsidRDefault="00D91509" w:rsidP="00976925">
            <w:pPr>
              <w:pStyle w:val="Footer"/>
              <w:jc w:val="right"/>
            </w:pPr>
            <w:r>
              <w:t xml:space="preserve">Page </w:t>
            </w:r>
            <w:r w:rsidR="0095063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50635">
              <w:rPr>
                <w:b/>
                <w:sz w:val="24"/>
                <w:szCs w:val="24"/>
              </w:rPr>
              <w:fldChar w:fldCharType="separate"/>
            </w:r>
            <w:r w:rsidR="00A31A0A">
              <w:rPr>
                <w:b/>
                <w:noProof/>
              </w:rPr>
              <w:t>5</w:t>
            </w:r>
            <w:r w:rsidR="0095063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5063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50635">
              <w:rPr>
                <w:b/>
                <w:sz w:val="24"/>
                <w:szCs w:val="24"/>
              </w:rPr>
              <w:fldChar w:fldCharType="separate"/>
            </w:r>
            <w:r w:rsidR="00A31A0A">
              <w:rPr>
                <w:b/>
                <w:noProof/>
              </w:rPr>
              <w:t>5</w:t>
            </w:r>
            <w:r w:rsidR="0095063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91509" w:rsidRDefault="00D915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240" w:rsidRDefault="007A4240">
      <w:pPr>
        <w:spacing w:line="240" w:lineRule="auto"/>
      </w:pPr>
      <w:r>
        <w:separator/>
      </w:r>
    </w:p>
  </w:footnote>
  <w:footnote w:type="continuationSeparator" w:id="0">
    <w:p w:rsidR="007A4240" w:rsidRDefault="007A424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6379"/>
      <w:gridCol w:w="3179"/>
    </w:tblGrid>
    <w:tr w:rsidR="00D91509">
      <w:tc>
        <w:tcPr>
          <w:tcW w:w="6379" w:type="dxa"/>
        </w:tcPr>
        <w:p w:rsidR="00D91509" w:rsidRDefault="00D91509" w:rsidP="00E449A2"/>
      </w:tc>
      <w:tc>
        <w:tcPr>
          <w:tcW w:w="3179" w:type="dxa"/>
        </w:tcPr>
        <w:p w:rsidR="00D91509" w:rsidRDefault="00950635" w:rsidP="00644D62">
          <w:pPr>
            <w:tabs>
              <w:tab w:val="left" w:pos="1135"/>
            </w:tabs>
            <w:spacing w:before="40"/>
            <w:ind w:right="68"/>
          </w:pPr>
          <w:fldSimple w:instr=" DATE \@ &quot;MMMM d, yyyy&quot; ">
            <w:r w:rsidR="00A31A0A">
              <w:rPr>
                <w:noProof/>
              </w:rPr>
              <w:t>January 10, 2011</w:t>
            </w:r>
          </w:fldSimple>
        </w:p>
        <w:p w:rsidR="00D91509" w:rsidRDefault="00D91509" w:rsidP="003F5400">
          <w:pPr>
            <w:tabs>
              <w:tab w:val="left" w:pos="1135"/>
            </w:tabs>
            <w:spacing w:before="40"/>
            <w:ind w:right="68"/>
          </w:pPr>
          <w:r>
            <w:t>NBIA 5.0</w:t>
          </w:r>
        </w:p>
      </w:tc>
    </w:tr>
    <w:tr w:rsidR="00D91509">
      <w:tc>
        <w:tcPr>
          <w:tcW w:w="6379" w:type="dxa"/>
        </w:tcPr>
        <w:p w:rsidR="00D91509" w:rsidRDefault="00D91509" w:rsidP="00E449A2"/>
      </w:tc>
      <w:tc>
        <w:tcPr>
          <w:tcW w:w="3179" w:type="dxa"/>
        </w:tcPr>
        <w:p w:rsidR="00D91509" w:rsidRDefault="00D91509" w:rsidP="00644D62"/>
      </w:tc>
    </w:tr>
  </w:tbl>
  <w:p w:rsidR="00D91509" w:rsidRDefault="00D915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8F9E1B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29CE34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>
    <w:nsid w:val="0AC151D3"/>
    <w:multiLevelType w:val="hybridMultilevel"/>
    <w:tmpl w:val="84DC6D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9C600CE"/>
    <w:multiLevelType w:val="hybridMultilevel"/>
    <w:tmpl w:val="FB464B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CD4E19"/>
    <w:multiLevelType w:val="hybridMultilevel"/>
    <w:tmpl w:val="A90A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55C73"/>
    <w:multiLevelType w:val="hybridMultilevel"/>
    <w:tmpl w:val="07F807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3BC82DA3"/>
    <w:multiLevelType w:val="hybridMultilevel"/>
    <w:tmpl w:val="E5767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2F5F1D"/>
    <w:multiLevelType w:val="hybridMultilevel"/>
    <w:tmpl w:val="4A9CD9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172E72"/>
    <w:multiLevelType w:val="hybridMultilevel"/>
    <w:tmpl w:val="14C8AE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160F16"/>
    <w:multiLevelType w:val="hybridMultilevel"/>
    <w:tmpl w:val="F51830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9B2016B"/>
    <w:multiLevelType w:val="hybridMultilevel"/>
    <w:tmpl w:val="CAFA8762"/>
    <w:lvl w:ilvl="0" w:tplc="5A3C3A0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202020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773FDE"/>
    <w:multiLevelType w:val="hybridMultilevel"/>
    <w:tmpl w:val="F6F47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AEB0691"/>
    <w:multiLevelType w:val="hybridMultilevel"/>
    <w:tmpl w:val="32AE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842B2"/>
    <w:multiLevelType w:val="hybridMultilevel"/>
    <w:tmpl w:val="B156BD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3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cs="Symbol" w:hint="default"/>
        </w:rPr>
      </w:lvl>
    </w:lvlOverride>
  </w:num>
  <w:num w:numId="8">
    <w:abstractNumId w:val="4"/>
  </w:num>
  <w:num w:numId="9">
    <w:abstractNumId w:val="12"/>
  </w:num>
  <w:num w:numId="10">
    <w:abstractNumId w:val="14"/>
  </w:num>
  <w:num w:numId="11">
    <w:abstractNumId w:val="16"/>
  </w:num>
  <w:num w:numId="12">
    <w:abstractNumId w:val="5"/>
  </w:num>
  <w:num w:numId="13">
    <w:abstractNumId w:val="15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</w:num>
  <w:num w:numId="17">
    <w:abstractNumId w:val="6"/>
  </w:num>
  <w:num w:numId="18">
    <w:abstractNumId w:val="10"/>
  </w:num>
  <w:num w:numId="19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06B0"/>
    <w:rsid w:val="00004104"/>
    <w:rsid w:val="00016BA5"/>
    <w:rsid w:val="00026DF8"/>
    <w:rsid w:val="000424D4"/>
    <w:rsid w:val="00045E86"/>
    <w:rsid w:val="000B06B0"/>
    <w:rsid w:val="000B2BB3"/>
    <w:rsid w:val="000C177A"/>
    <w:rsid w:val="000E4856"/>
    <w:rsid w:val="001246BE"/>
    <w:rsid w:val="00134503"/>
    <w:rsid w:val="00147B24"/>
    <w:rsid w:val="0015446F"/>
    <w:rsid w:val="001A16F8"/>
    <w:rsid w:val="001F0413"/>
    <w:rsid w:val="0020241B"/>
    <w:rsid w:val="00206BAE"/>
    <w:rsid w:val="00236D75"/>
    <w:rsid w:val="00255A3E"/>
    <w:rsid w:val="00264EB4"/>
    <w:rsid w:val="00292013"/>
    <w:rsid w:val="002A32F6"/>
    <w:rsid w:val="002C3935"/>
    <w:rsid w:val="002F4216"/>
    <w:rsid w:val="00317DD7"/>
    <w:rsid w:val="00324B7C"/>
    <w:rsid w:val="00332EB1"/>
    <w:rsid w:val="00345CE1"/>
    <w:rsid w:val="00353829"/>
    <w:rsid w:val="00396185"/>
    <w:rsid w:val="00397343"/>
    <w:rsid w:val="003A2FC6"/>
    <w:rsid w:val="003C72E5"/>
    <w:rsid w:val="003D4136"/>
    <w:rsid w:val="003E618E"/>
    <w:rsid w:val="003F5400"/>
    <w:rsid w:val="00420AC4"/>
    <w:rsid w:val="00421736"/>
    <w:rsid w:val="0043030D"/>
    <w:rsid w:val="00473A52"/>
    <w:rsid w:val="00474011"/>
    <w:rsid w:val="004806F3"/>
    <w:rsid w:val="004903DA"/>
    <w:rsid w:val="004960CA"/>
    <w:rsid w:val="00496DC1"/>
    <w:rsid w:val="004A5935"/>
    <w:rsid w:val="004C125F"/>
    <w:rsid w:val="004E239D"/>
    <w:rsid w:val="00507F73"/>
    <w:rsid w:val="005165F7"/>
    <w:rsid w:val="00522FCE"/>
    <w:rsid w:val="00524FBE"/>
    <w:rsid w:val="0053234B"/>
    <w:rsid w:val="005325CF"/>
    <w:rsid w:val="00542438"/>
    <w:rsid w:val="005452C7"/>
    <w:rsid w:val="00545BA9"/>
    <w:rsid w:val="00547C97"/>
    <w:rsid w:val="0055689C"/>
    <w:rsid w:val="00556F6F"/>
    <w:rsid w:val="005A0FA1"/>
    <w:rsid w:val="005C29F8"/>
    <w:rsid w:val="005C59CF"/>
    <w:rsid w:val="005F39A9"/>
    <w:rsid w:val="005F3DD9"/>
    <w:rsid w:val="005F5A31"/>
    <w:rsid w:val="00615EB6"/>
    <w:rsid w:val="00622575"/>
    <w:rsid w:val="0063244C"/>
    <w:rsid w:val="00644D62"/>
    <w:rsid w:val="00655D05"/>
    <w:rsid w:val="00666762"/>
    <w:rsid w:val="006759DC"/>
    <w:rsid w:val="006832E9"/>
    <w:rsid w:val="006B054A"/>
    <w:rsid w:val="006B0575"/>
    <w:rsid w:val="006F11BA"/>
    <w:rsid w:val="006F7473"/>
    <w:rsid w:val="007118D6"/>
    <w:rsid w:val="0072222A"/>
    <w:rsid w:val="007325C0"/>
    <w:rsid w:val="00787D2F"/>
    <w:rsid w:val="00794C65"/>
    <w:rsid w:val="007A4240"/>
    <w:rsid w:val="007B4D3B"/>
    <w:rsid w:val="007B5642"/>
    <w:rsid w:val="007C298F"/>
    <w:rsid w:val="007D513B"/>
    <w:rsid w:val="007D62E9"/>
    <w:rsid w:val="007E2117"/>
    <w:rsid w:val="007F3771"/>
    <w:rsid w:val="008074A6"/>
    <w:rsid w:val="008176CE"/>
    <w:rsid w:val="00845E3A"/>
    <w:rsid w:val="008554F7"/>
    <w:rsid w:val="00862A70"/>
    <w:rsid w:val="008666D4"/>
    <w:rsid w:val="00872878"/>
    <w:rsid w:val="00890F8D"/>
    <w:rsid w:val="00891DCC"/>
    <w:rsid w:val="008949FF"/>
    <w:rsid w:val="008C6CFD"/>
    <w:rsid w:val="008D0303"/>
    <w:rsid w:val="008F4957"/>
    <w:rsid w:val="00950635"/>
    <w:rsid w:val="00963B22"/>
    <w:rsid w:val="009753B8"/>
    <w:rsid w:val="00976925"/>
    <w:rsid w:val="00A1422C"/>
    <w:rsid w:val="00A25ED9"/>
    <w:rsid w:val="00A31A0A"/>
    <w:rsid w:val="00A31BEF"/>
    <w:rsid w:val="00A366B7"/>
    <w:rsid w:val="00A532B4"/>
    <w:rsid w:val="00A61A92"/>
    <w:rsid w:val="00A7722C"/>
    <w:rsid w:val="00AA1ACA"/>
    <w:rsid w:val="00AA4352"/>
    <w:rsid w:val="00AA4B8B"/>
    <w:rsid w:val="00AB52E7"/>
    <w:rsid w:val="00AE5AA9"/>
    <w:rsid w:val="00B10DBE"/>
    <w:rsid w:val="00B125A3"/>
    <w:rsid w:val="00B17C77"/>
    <w:rsid w:val="00B23C0A"/>
    <w:rsid w:val="00B30711"/>
    <w:rsid w:val="00B45E57"/>
    <w:rsid w:val="00B56885"/>
    <w:rsid w:val="00B604B0"/>
    <w:rsid w:val="00B90B84"/>
    <w:rsid w:val="00BA0379"/>
    <w:rsid w:val="00BA0F27"/>
    <w:rsid w:val="00BA4197"/>
    <w:rsid w:val="00BE2FB1"/>
    <w:rsid w:val="00C015F5"/>
    <w:rsid w:val="00C337BB"/>
    <w:rsid w:val="00C36660"/>
    <w:rsid w:val="00C66E8B"/>
    <w:rsid w:val="00CB0400"/>
    <w:rsid w:val="00CB1FE4"/>
    <w:rsid w:val="00CB58BF"/>
    <w:rsid w:val="00CD16C6"/>
    <w:rsid w:val="00CE08BE"/>
    <w:rsid w:val="00CE3665"/>
    <w:rsid w:val="00D0373D"/>
    <w:rsid w:val="00D06CF2"/>
    <w:rsid w:val="00D10215"/>
    <w:rsid w:val="00D204F9"/>
    <w:rsid w:val="00D26AF5"/>
    <w:rsid w:val="00D3089F"/>
    <w:rsid w:val="00D31E1F"/>
    <w:rsid w:val="00D67BFF"/>
    <w:rsid w:val="00D73F86"/>
    <w:rsid w:val="00D809A7"/>
    <w:rsid w:val="00D91509"/>
    <w:rsid w:val="00D95B68"/>
    <w:rsid w:val="00DF02B3"/>
    <w:rsid w:val="00E449A2"/>
    <w:rsid w:val="00E540D1"/>
    <w:rsid w:val="00E61231"/>
    <w:rsid w:val="00E91BF7"/>
    <w:rsid w:val="00EB28A7"/>
    <w:rsid w:val="00EC6150"/>
    <w:rsid w:val="00EC7202"/>
    <w:rsid w:val="00ED461E"/>
    <w:rsid w:val="00ED6649"/>
    <w:rsid w:val="00EE687C"/>
    <w:rsid w:val="00EF3B82"/>
    <w:rsid w:val="00F00F09"/>
    <w:rsid w:val="00F17BA2"/>
    <w:rsid w:val="00F27A32"/>
    <w:rsid w:val="00F31D17"/>
    <w:rsid w:val="00FA076C"/>
    <w:rsid w:val="00FC5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C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325C0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325C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325C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325C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325C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325C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325C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325C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325C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325C0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325C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325C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7325C0"/>
    <w:pPr>
      <w:ind w:left="900" w:hanging="900"/>
    </w:pPr>
  </w:style>
  <w:style w:type="paragraph" w:styleId="TOC1">
    <w:name w:val="toc 1"/>
    <w:basedOn w:val="Normal"/>
    <w:next w:val="Normal"/>
    <w:uiPriority w:val="39"/>
    <w:rsid w:val="007325C0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7325C0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7325C0"/>
    <w:pPr>
      <w:ind w:left="400"/>
    </w:pPr>
    <w:rPr>
      <w:i/>
      <w:iCs/>
      <w:szCs w:val="24"/>
    </w:rPr>
  </w:style>
  <w:style w:type="paragraph" w:styleId="Header">
    <w:name w:val="header"/>
    <w:aliases w:val="h,Header/Footer,header odd,header,Hyphen,even"/>
    <w:basedOn w:val="Normal"/>
    <w:link w:val="HeaderChar"/>
    <w:uiPriority w:val="99"/>
    <w:rsid w:val="007325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325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325C0"/>
  </w:style>
  <w:style w:type="paragraph" w:customStyle="1" w:styleId="Bullet1">
    <w:name w:val="Bullet1"/>
    <w:basedOn w:val="Normal"/>
    <w:rsid w:val="007325C0"/>
    <w:pPr>
      <w:ind w:left="720" w:hanging="432"/>
    </w:pPr>
  </w:style>
  <w:style w:type="paragraph" w:customStyle="1" w:styleId="Bullet2">
    <w:name w:val="Bullet2"/>
    <w:basedOn w:val="Normal"/>
    <w:rsid w:val="007325C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325C0"/>
    <w:pPr>
      <w:keepLines/>
      <w:spacing w:after="120"/>
    </w:pPr>
  </w:style>
  <w:style w:type="paragraph" w:styleId="BodyText">
    <w:name w:val="Body Text"/>
    <w:basedOn w:val="Normal"/>
    <w:semiHidden/>
    <w:rsid w:val="007325C0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7325C0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325C0"/>
    <w:rPr>
      <w:sz w:val="20"/>
      <w:vertAlign w:val="superscript"/>
    </w:rPr>
  </w:style>
  <w:style w:type="paragraph" w:styleId="FootnoteText">
    <w:name w:val="footnote text"/>
    <w:basedOn w:val="Normal"/>
    <w:semiHidden/>
    <w:rsid w:val="007325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325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325C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325C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325C0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7325C0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7325C0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7325C0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7325C0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7325C0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7325C0"/>
    <w:pPr>
      <w:ind w:left="1600"/>
    </w:pPr>
    <w:rPr>
      <w:szCs w:val="21"/>
    </w:rPr>
  </w:style>
  <w:style w:type="paragraph" w:styleId="BodyText2">
    <w:name w:val="Body Text 2"/>
    <w:basedOn w:val="Normal"/>
    <w:semiHidden/>
    <w:rsid w:val="007325C0"/>
    <w:rPr>
      <w:i/>
      <w:color w:val="0000FF"/>
    </w:rPr>
  </w:style>
  <w:style w:type="paragraph" w:styleId="BodyTextIndent">
    <w:name w:val="Body Text Indent"/>
    <w:basedOn w:val="Normal"/>
    <w:semiHidden/>
    <w:rsid w:val="007325C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325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325C0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55A3E"/>
    <w:pPr>
      <w:tabs>
        <w:tab w:val="left" w:pos="-2970"/>
      </w:tabs>
      <w:spacing w:after="120"/>
      <w:jc w:val="center"/>
    </w:pPr>
    <w:rPr>
      <w:b/>
      <w:color w:val="0000FF"/>
      <w:sz w:val="40"/>
      <w:szCs w:val="40"/>
    </w:rPr>
  </w:style>
  <w:style w:type="character" w:styleId="Hyperlink">
    <w:name w:val="Hyperlink"/>
    <w:basedOn w:val="DefaultParagraphFont"/>
    <w:uiPriority w:val="99"/>
    <w:rsid w:val="007325C0"/>
    <w:rPr>
      <w:color w:val="0000FF"/>
      <w:u w:val="single"/>
    </w:rPr>
  </w:style>
  <w:style w:type="paragraph" w:customStyle="1" w:styleId="SubTitle0">
    <w:name w:val="SubTitle"/>
    <w:basedOn w:val="Title"/>
    <w:rsid w:val="007325C0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7325C0"/>
    <w:pPr>
      <w:widowControl/>
      <w:spacing w:line="240" w:lineRule="auto"/>
    </w:pPr>
  </w:style>
  <w:style w:type="paragraph" w:styleId="Date">
    <w:name w:val="Date"/>
    <w:basedOn w:val="Normal"/>
    <w:semiHidden/>
    <w:rsid w:val="007325C0"/>
    <w:pPr>
      <w:widowControl/>
      <w:spacing w:line="240" w:lineRule="auto"/>
    </w:pPr>
  </w:style>
  <w:style w:type="paragraph" w:customStyle="1" w:styleId="Hierarchy">
    <w:name w:val="Hierarchy"/>
    <w:basedOn w:val="Normal"/>
    <w:rsid w:val="007325C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0">
    <w:name w:val="body text"/>
    <w:rsid w:val="007325C0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sid w:val="007325C0"/>
    <w:rPr>
      <w:sz w:val="16"/>
    </w:rPr>
  </w:style>
  <w:style w:type="paragraph" w:styleId="CommentText">
    <w:name w:val="annotation text"/>
    <w:basedOn w:val="Normal"/>
    <w:semiHidden/>
    <w:rsid w:val="007325C0"/>
    <w:pPr>
      <w:widowControl/>
      <w:spacing w:line="240" w:lineRule="auto"/>
    </w:pPr>
  </w:style>
  <w:style w:type="paragraph" w:styleId="PlainText">
    <w:name w:val="Plain Text"/>
    <w:basedOn w:val="Normal"/>
    <w:link w:val="PlainTextChar"/>
    <w:uiPriority w:val="99"/>
    <w:semiHidden/>
    <w:rsid w:val="007325C0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7325C0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7325C0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semiHidden/>
    <w:rsid w:val="007325C0"/>
    <w:rPr>
      <w:color w:val="800080"/>
      <w:u w:val="single"/>
    </w:rPr>
  </w:style>
  <w:style w:type="paragraph" w:styleId="BodyTextIndent2">
    <w:name w:val="Body Text Indent 2"/>
    <w:basedOn w:val="Normal"/>
    <w:semiHidden/>
    <w:rsid w:val="007325C0"/>
    <w:pPr>
      <w:ind w:left="720"/>
    </w:pPr>
  </w:style>
  <w:style w:type="paragraph" w:styleId="ListBullet2">
    <w:name w:val="List Bullet 2"/>
    <w:basedOn w:val="Normal"/>
    <w:autoRedefine/>
    <w:semiHidden/>
    <w:rsid w:val="007325C0"/>
    <w:pPr>
      <w:widowControl/>
      <w:overflowPunct w:val="0"/>
      <w:autoSpaceDE w:val="0"/>
      <w:autoSpaceDN w:val="0"/>
      <w:adjustRightInd w:val="0"/>
      <w:spacing w:line="240" w:lineRule="auto"/>
      <w:ind w:left="1440" w:hanging="360"/>
      <w:textAlignment w:val="baseline"/>
    </w:pPr>
  </w:style>
  <w:style w:type="paragraph" w:styleId="ListBullet3">
    <w:name w:val="List Bullet 3"/>
    <w:basedOn w:val="Normal"/>
    <w:semiHidden/>
    <w:rsid w:val="007325C0"/>
    <w:pPr>
      <w:widowControl/>
      <w:tabs>
        <w:tab w:val="num" w:pos="1080"/>
      </w:tabs>
      <w:overflowPunct w:val="0"/>
      <w:autoSpaceDE w:val="0"/>
      <w:autoSpaceDN w:val="0"/>
      <w:adjustRightInd w:val="0"/>
      <w:spacing w:line="240" w:lineRule="auto"/>
      <w:ind w:left="1080" w:hanging="360"/>
      <w:textAlignment w:val="baseline"/>
    </w:pPr>
  </w:style>
  <w:style w:type="paragraph" w:styleId="ListBullet4">
    <w:name w:val="List Bullet 4"/>
    <w:basedOn w:val="Normal"/>
    <w:autoRedefine/>
    <w:semiHidden/>
    <w:rsid w:val="007325C0"/>
    <w:pPr>
      <w:widowControl/>
      <w:tabs>
        <w:tab w:val="num" w:pos="1440"/>
      </w:tabs>
      <w:overflowPunct w:val="0"/>
      <w:autoSpaceDE w:val="0"/>
      <w:autoSpaceDN w:val="0"/>
      <w:adjustRightInd w:val="0"/>
      <w:spacing w:line="240" w:lineRule="auto"/>
      <w:ind w:left="1440" w:hanging="360"/>
      <w:textAlignment w:val="baseline"/>
    </w:pPr>
  </w:style>
  <w:style w:type="paragraph" w:styleId="Caption">
    <w:name w:val="caption"/>
    <w:basedOn w:val="Normal"/>
    <w:next w:val="BodyText"/>
    <w:qFormat/>
    <w:rsid w:val="007325C0"/>
    <w:pPr>
      <w:keepLines/>
      <w:widowControl/>
      <w:spacing w:before="120" w:after="120" w:line="240" w:lineRule="auto"/>
      <w:jc w:val="center"/>
    </w:pPr>
    <w:rPr>
      <w:rFonts w:ascii="Helvetica" w:hAnsi="Helvetica" w:cs="Helvetica"/>
      <w:color w:val="003366"/>
      <w:sz w:val="16"/>
      <w:szCs w:val="16"/>
    </w:rPr>
  </w:style>
  <w:style w:type="paragraph" w:customStyle="1" w:styleId="TableHeader">
    <w:name w:val="Table Header"/>
    <w:rsid w:val="007325C0"/>
    <w:pPr>
      <w:keepLines/>
      <w:spacing w:before="40" w:after="40"/>
      <w:jc w:val="center"/>
    </w:pPr>
    <w:rPr>
      <w:rFonts w:ascii="Arial" w:hAnsi="Arial" w:cs="Arial"/>
      <w:b/>
      <w:bCs/>
      <w:color w:val="FFFFFF"/>
    </w:rPr>
  </w:style>
  <w:style w:type="paragraph" w:customStyle="1" w:styleId="TableCellText">
    <w:name w:val="Table Cell Text"/>
    <w:rsid w:val="007325C0"/>
    <w:pPr>
      <w:keepLines/>
      <w:spacing w:before="40" w:after="40"/>
    </w:pPr>
    <w:rPr>
      <w:rFonts w:ascii="Arial" w:hAnsi="Arial" w:cs="Arial"/>
    </w:rPr>
  </w:style>
  <w:style w:type="paragraph" w:customStyle="1" w:styleId="TableCellTextBold">
    <w:name w:val="Table Cell Text Bold"/>
    <w:rsid w:val="007325C0"/>
    <w:pPr>
      <w:spacing w:before="40" w:after="40"/>
    </w:pPr>
    <w:rPr>
      <w:rFonts w:ascii="Arial" w:hAnsi="Arial"/>
      <w:b/>
    </w:rPr>
  </w:style>
  <w:style w:type="paragraph" w:styleId="TableofFigures">
    <w:name w:val="table of figures"/>
    <w:basedOn w:val="Normal"/>
    <w:next w:val="Normal"/>
    <w:semiHidden/>
    <w:rsid w:val="007325C0"/>
    <w:pPr>
      <w:ind w:left="400" w:hanging="400"/>
    </w:pPr>
  </w:style>
  <w:style w:type="paragraph" w:customStyle="1" w:styleId="tabletext0">
    <w:name w:val="table text"/>
    <w:basedOn w:val="Normal"/>
    <w:rsid w:val="007325C0"/>
    <w:pPr>
      <w:widowControl/>
      <w:spacing w:before="60" w:line="240" w:lineRule="auto"/>
      <w:jc w:val="both"/>
    </w:pPr>
    <w:rPr>
      <w:rFonts w:ascii="Arial" w:eastAsia="SimSun" w:hAnsi="Arial"/>
      <w:sz w:val="18"/>
    </w:rPr>
  </w:style>
  <w:style w:type="paragraph" w:styleId="BodyText3">
    <w:name w:val="Body Text 3"/>
    <w:basedOn w:val="Normal"/>
    <w:semiHidden/>
    <w:rsid w:val="007325C0"/>
    <w:rPr>
      <w:color w:val="3366FF"/>
    </w:rPr>
  </w:style>
  <w:style w:type="character" w:customStyle="1" w:styleId="HeaderChar">
    <w:name w:val="Header Char"/>
    <w:aliases w:val="h Char,Header/Footer Char,header odd Char,header Char,Hyphen Char,even Char"/>
    <w:basedOn w:val="DefaultParagraphFont"/>
    <w:link w:val="Header"/>
    <w:uiPriority w:val="99"/>
    <w:rsid w:val="00255A3E"/>
  </w:style>
  <w:style w:type="paragraph" w:styleId="BalloonText">
    <w:name w:val="Balloon Text"/>
    <w:basedOn w:val="Normal"/>
    <w:link w:val="BalloonTextChar"/>
    <w:uiPriority w:val="99"/>
    <w:semiHidden/>
    <w:unhideWhenUsed/>
    <w:rsid w:val="00255A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E8B"/>
    <w:rPr>
      <w:rFonts w:ascii="Courier" w:hAnsi="Courier" w:cs="Courier New"/>
    </w:rPr>
  </w:style>
  <w:style w:type="paragraph" w:styleId="ListParagraph">
    <w:name w:val="List Paragraph"/>
    <w:basedOn w:val="Normal"/>
    <w:uiPriority w:val="34"/>
    <w:qFormat/>
    <w:rsid w:val="0055689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76925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0F27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598">
      <w:bodyDiv w:val="1"/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cker.nci.nih.gov/browse/NBIA-310" TargetMode="External"/><Relationship Id="rId18" Type="http://schemas.openxmlformats.org/officeDocument/2006/relationships/hyperlink" Target="https://tracker.nci.nih.gov/browse/NBIA-266" TargetMode="External"/><Relationship Id="rId26" Type="http://schemas.openxmlformats.org/officeDocument/2006/relationships/hyperlink" Target="https://tracker.nci.nih.gov/browse/NBIA-247" TargetMode="External"/><Relationship Id="rId39" Type="http://schemas.openxmlformats.org/officeDocument/2006/relationships/hyperlink" Target="https://tracker.nci.nih.gov/browse/NBIA-284" TargetMode="External"/><Relationship Id="rId3" Type="http://schemas.openxmlformats.org/officeDocument/2006/relationships/styles" Target="styles.xml"/><Relationship Id="rId21" Type="http://schemas.openxmlformats.org/officeDocument/2006/relationships/hyperlink" Target="https://tracker.nci.nih.gov/browse/NBIA-245" TargetMode="External"/><Relationship Id="rId34" Type="http://schemas.openxmlformats.org/officeDocument/2006/relationships/hyperlink" Target="https://tracker.nci.nih.gov/browse/NBIA-271" TargetMode="External"/><Relationship Id="rId42" Type="http://schemas.openxmlformats.org/officeDocument/2006/relationships/hyperlink" Target="https://tracker.nci.nih.gov/browse/NBIA-288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racker.nci.nih.gov/browse/NBIA-309" TargetMode="External"/><Relationship Id="rId17" Type="http://schemas.openxmlformats.org/officeDocument/2006/relationships/hyperlink" Target="https://tracker.nci.nih.gov/browse/NBIA-248" TargetMode="External"/><Relationship Id="rId25" Type="http://schemas.openxmlformats.org/officeDocument/2006/relationships/hyperlink" Target="https://tracker.nci.nih.gov/browse/NBIA-281" TargetMode="External"/><Relationship Id="rId33" Type="http://schemas.openxmlformats.org/officeDocument/2006/relationships/hyperlink" Target="https://tracker.nci.nih.gov/browse/NBIA-270" TargetMode="External"/><Relationship Id="rId38" Type="http://schemas.openxmlformats.org/officeDocument/2006/relationships/hyperlink" Target="https://tracker.nci.nih.gov/browse/NBIA-283" TargetMode="External"/><Relationship Id="rId46" Type="http://schemas.openxmlformats.org/officeDocument/2006/relationships/hyperlink" Target="https://spreadsheets.google.com/ccc?key=0AoKiGnO8khQ3dDhERENrUThLYk5MSXZTb3U1VVFIbWc&amp;hl=en&amp;authkey=COPiks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cker.nci.nih.gov/browse/NBIA-240" TargetMode="External"/><Relationship Id="rId20" Type="http://schemas.openxmlformats.org/officeDocument/2006/relationships/hyperlink" Target="https://tracker.nci.nih.gov/browse/NBIA-253" TargetMode="External"/><Relationship Id="rId29" Type="http://schemas.openxmlformats.org/officeDocument/2006/relationships/hyperlink" Target="https://tracker.nci.nih.gov/browse/NBIA-251" TargetMode="External"/><Relationship Id="rId41" Type="http://schemas.openxmlformats.org/officeDocument/2006/relationships/hyperlink" Target="https://tracker.nci.nih.gov/browse/NBIA-2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cker.nci.nih.gov/browse/NBIA-308" TargetMode="External"/><Relationship Id="rId24" Type="http://schemas.openxmlformats.org/officeDocument/2006/relationships/hyperlink" Target="https://tracker.nci.nih.gov/browse/NBIA-280" TargetMode="External"/><Relationship Id="rId32" Type="http://schemas.openxmlformats.org/officeDocument/2006/relationships/hyperlink" Target="https://tracker.nci.nih.gov/browse/NBIA-269" TargetMode="External"/><Relationship Id="rId37" Type="http://schemas.openxmlformats.org/officeDocument/2006/relationships/hyperlink" Target="https://tracker.nci.nih.gov/browse/NBIA-274" TargetMode="External"/><Relationship Id="rId40" Type="http://schemas.openxmlformats.org/officeDocument/2006/relationships/hyperlink" Target="https://tracker.nci.nih.gov/browse/NBIA-285" TargetMode="External"/><Relationship Id="rId45" Type="http://schemas.openxmlformats.org/officeDocument/2006/relationships/hyperlink" Target="https://tracker.nci.nih.gov/browse/NBIA-3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cker.nci.nih.gov/browse/NBIA-239" TargetMode="External"/><Relationship Id="rId23" Type="http://schemas.openxmlformats.org/officeDocument/2006/relationships/hyperlink" Target="https://tracker.nci.nih.gov/browse/NBIA-279" TargetMode="External"/><Relationship Id="rId28" Type="http://schemas.openxmlformats.org/officeDocument/2006/relationships/hyperlink" Target="https://tracker.nci.nih.gov/browse/NBIA-250" TargetMode="External"/><Relationship Id="rId36" Type="http://schemas.openxmlformats.org/officeDocument/2006/relationships/hyperlink" Target="https://tracker.nci.nih.gov/browse/NBIA-273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tracker.nci.nih.gov/browse/NBIA-289" TargetMode="External"/><Relationship Id="rId19" Type="http://schemas.openxmlformats.org/officeDocument/2006/relationships/hyperlink" Target="https://tracker.nci.nih.gov/browse/NBIA-241" TargetMode="External"/><Relationship Id="rId31" Type="http://schemas.openxmlformats.org/officeDocument/2006/relationships/hyperlink" Target="https://tracker.nci.nih.gov/browse/NBIA-255" TargetMode="External"/><Relationship Id="rId44" Type="http://schemas.openxmlformats.org/officeDocument/2006/relationships/hyperlink" Target="https://tracker.nci.nih.gov/browse/NBIA-3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cker.nci.nih.gov/browse/NBIA-288" TargetMode="External"/><Relationship Id="rId14" Type="http://schemas.openxmlformats.org/officeDocument/2006/relationships/hyperlink" Target="https://tracker.nci.nih.gov/browse/NBIA-315" TargetMode="External"/><Relationship Id="rId22" Type="http://schemas.openxmlformats.org/officeDocument/2006/relationships/hyperlink" Target="https://tracker.nci.nih.gov/browse/NBIA-278" TargetMode="External"/><Relationship Id="rId27" Type="http://schemas.openxmlformats.org/officeDocument/2006/relationships/hyperlink" Target="https://tracker.nci.nih.gov/browse/NBIA-249" TargetMode="External"/><Relationship Id="rId30" Type="http://schemas.openxmlformats.org/officeDocument/2006/relationships/hyperlink" Target="https://tracker.nci.nih.gov/browse/NBIA-254" TargetMode="External"/><Relationship Id="rId35" Type="http://schemas.openxmlformats.org/officeDocument/2006/relationships/hyperlink" Target="https://tracker.nci.nih.gov/browse/NBIA-272" TargetMode="External"/><Relationship Id="rId43" Type="http://schemas.openxmlformats.org/officeDocument/2006/relationships/hyperlink" Target="https://tracker.nci.nih.gov/browse/NBIA-289" TargetMode="External"/><Relationship Id="rId48" Type="http://schemas.openxmlformats.org/officeDocument/2006/relationships/footer" Target="footer1.xml"/><Relationship Id="rId8" Type="http://schemas.openxmlformats.org/officeDocument/2006/relationships/hyperlink" Target="https://tracker.nci.nih.gov/browse/NBIA-28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03678\My%20Documents\Test%20Plan\test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6B3C4-ECD7-4344-9616-D75A2447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0</TotalTime>
  <Pages>5</Pages>
  <Words>1029</Words>
  <Characters>5868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Summary Test Report</vt:lpstr>
      <vt:lpstr>Test Overview</vt:lpstr>
      <vt:lpstr>    Executive Summary</vt:lpstr>
      <vt:lpstr>    Scope</vt:lpstr>
      <vt:lpstr>Summary of Results</vt:lpstr>
      <vt:lpstr>    Testing Results</vt:lpstr>
      <vt:lpstr>    Risk Analysis</vt:lpstr>
    </vt:vector>
  </TitlesOfParts>
  <Manager/>
  <Company>NCI CBIIT</Company>
  <LinksUpToDate>false</LinksUpToDate>
  <CharactersWithSpaces>6884</CharactersWithSpaces>
  <SharedDoc>false</SharedDoc>
  <HLinks>
    <vt:vector size="78" baseType="variant"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_Toc43886071</vt:lpwstr>
      </vt:variant>
      <vt:variant>
        <vt:i4>1835069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_Toc43886070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_Toc43886069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_Toc43886068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_Toc43886067</vt:lpwstr>
      </vt:variant>
      <vt:variant>
        <vt:i4>1703996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_Toc43886066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_Toc43886065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_Toc43886064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_Toc43886063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_Toc43886062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_Toc43886061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_Toc43886060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_Toc43886059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Test Report</dc:title>
  <dc:subject>caArray 2.3.1</dc:subject>
  <dc:creator>Madhavi Kambampati</dc:creator>
  <cp:keywords/>
  <dc:description/>
  <cp:lastModifiedBy> QHP</cp:lastModifiedBy>
  <cp:revision>2</cp:revision>
  <cp:lastPrinted>2004-03-16T17:51:00Z</cp:lastPrinted>
  <dcterms:created xsi:type="dcterms:W3CDTF">2011-01-11T00:44:00Z</dcterms:created>
  <dcterms:modified xsi:type="dcterms:W3CDTF">2011-01-11T00:44:00Z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Enter Project Acronym</vt:lpwstr>
  </property>
  <property fmtid="{D5CDD505-2E9C-101B-9397-08002B2CF9AE}" pid="3" name="Version">
    <vt:lpwstr>Enter Version in Properties</vt:lpwstr>
  </property>
  <property fmtid="{D5CDD505-2E9C-101B-9397-08002B2CF9AE}" pid="4" name="Disposition">
    <vt:lpwstr>Draft</vt:lpwstr>
  </property>
</Properties>
</file>