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23/04/24</w:t>
        <w:tab/>
      </w:r>
      <w:r w:rsidDel="00000000" w:rsidR="00000000" w:rsidRPr="00000000">
        <w:rPr>
          <w:b w:val="1"/>
          <w:rtl w:val="0"/>
        </w:rPr>
        <w:t xml:space="preserve">Lecture 10: Apache Kafka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Kafka, an Apache project, optimises stream processing on large data sets, facilitating efficient data delivery from sources to destinations, a practice utilised by tech companies like LinkedIn and Uber.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Mechanism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Kafka is a Distributed Streaming Platform that uses a publish-subscribe communication pattern between producers and consumers, enabling distributed applications and microservices to read, write, and process data streams in parallel.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114925" cy="34956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63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Kafka Topic Partitioning and Storage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 Kafka partitions topics into disjoint lists of messages, distributed to brokers.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 Provides scalable storage for topics spanning multiple disks.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 Supports parallelism in topic reading.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 Allows concurrent reading of multiple partitions by a consumer group.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• Avoids bottleneck of all reading from the same broker.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 Consumer group could be a Spark Structured Streaming job distributed over multiple executors in a cluster.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Kafka Cluster's Durability and Retention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•</w:t>
      </w:r>
      <w:r w:rsidDel="00000000" w:rsidR="00000000" w:rsidRPr="00000000">
        <w:rPr>
          <w:rtl w:val="0"/>
        </w:rPr>
        <w:t xml:space="preserve"> Persistently persists all published records using a configurable retention period.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• Stores received messages even after consumption by one consumer.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 Allows other consumers to view past messages.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257800" cy="33528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2967038" cy="1593258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15932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Pros and cons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Pros: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Scalability.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Fault tolerance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High throughput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Message retention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Stream processing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Ecosystem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Cons: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Complexity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Operational overhead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Learning curve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Storage requirements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Configuration challenges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2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