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color w:val="000000"/>
        </w:rPr>
        <w:t>5 System Architecture</w:t>
      </w:r>
    </w:p>
    <w:p>
      <w:pPr>
        <w:pStyle w:val="Heading2"/>
        <w:keepNext/>
      </w:pPr>
      <w:r>
        <w:rPr>
          <w:color w:val="000000"/>
        </w:rPr>
        <w:t>5 1 Architecture overview</w:t>
      </w:r>
    </w:p>
    <w:p>
      <w:pPr>
        <w:jc w:val="left"/>
      </w:pPr>
      <w:r>
        <w:t>Chrono combines task management, scheduling, focus sessions, productivity insights, and Personal Forest progress in one web application. Its architecture has three main parts: a responsive browser interface built with Next.js, a FastAPI service that applies application rules, and a PostgreSQL database that stores account and activity records. This separation allows desktop and mobile users to use the same services and records through layouts suited to their screens.</w:t>
      </w:r>
    </w:p>
    <w:p>
      <w:pPr>
        <w:keepNext/>
        <w:keepLines/>
        <w:jc w:val="center"/>
      </w:pPr>
      <w:r>
        <w:drawing>
          <wp:inline xmlns:a="http://schemas.openxmlformats.org/drawingml/2006/main" xmlns:pic="http://schemas.openxmlformats.org/drawingml/2006/picture">
            <wp:extent cx="6446520" cy="3750703"/>
            <wp:docPr id="1" name="Picture 1" descr="Figure 5 1  Application components and data boundaries"/>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6446520" cy="3750703"/>
                    </a:xfrm>
                    <a:prstGeom prst="rect"/>
                  </pic:spPr>
                </pic:pic>
              </a:graphicData>
            </a:graphic>
          </wp:inline>
        </w:drawing>
      </w:r>
    </w:p>
    <w:p>
      <w:pPr>
        <w:pStyle w:val="Caption"/>
      </w:pPr>
      <w:r>
        <w:t>Figure 5 1  Application components and data boundaries</w:t>
      </w:r>
    </w:p>
    <w:p>
      <w:pPr>
        <w:jc w:val="left"/>
      </w:pPr>
      <w:r>
        <w:t>The browser sends requests to the API, which authenticates the user and checks access before reading or changing personal records. PostgreSQL holds the saved application state. Temporary browser data supports the interface during navigation, while the API remains responsible for validation and ownership. The browser has no direct database connection. [R1, R2, R3]</w:t>
      </w:r>
    </w:p>
    <w:p>
      <w:pPr>
        <w:pStyle w:val="Heading2"/>
        <w:keepNext/>
      </w:pPr>
      <w:r>
        <w:rPr>
          <w:color w:val="000000"/>
        </w:rPr>
        <w:t>5 2 Persistence and feature boundaries</w:t>
      </w:r>
    </w:p>
    <w:p>
      <w:pPr>
        <w:jc w:val="left"/>
      </w:pPr>
      <w:r>
        <w:t>The backend groups related behaviour into identity, projects, tasks, settings, focus, notifications, scheduling, analytics, and gamification modules. These modules form one application and share one PostgreSQL database. Their separation keeps each feature’s rules identifiable while allowing tasks, focus effort, and rewards to work together. Folders in the interface correspond to project records rather than a second collection of folders.</w:t>
      </w:r>
    </w:p>
    <w:p>
      <w:pPr>
        <w:jc w:val="left"/>
      </w:pPr>
      <w:r>
        <w:t>Calendar views present task deadlines and scheduled intervals. The dashboard brings task progress, focus activity, recommendations, and other summaries into one response. Weekly insights retain the metrics and narrative associated with a reporting period. Profile images are stored as files outside PostgreSQL, with their locations recorded in the user profile. [R2, R4, R5]</w:t>
      </w:r>
    </w:p>
    <w:p>
      <w:pPr>
        <w:pStyle w:val="Heading2"/>
        <w:keepNext/>
      </w:pPr>
      <w:r>
        <w:rPr>
          <w:color w:val="000000"/>
        </w:rPr>
        <w:t>5 3 Processing a user action</w:t>
      </w:r>
    </w:p>
    <w:p>
      <w:pPr>
        <w:jc w:val="left"/>
      </w:pPr>
      <w:r>
        <w:t>When a person creates a task, the API validates its fields, identifies the account, and checks any selected project before saving it. The task service also coordinates related notifications and schedule revisions. Once the change is saved, the API returns the task and the interface updates the affected views. This keeps a task’s displayed state connected to its saved state.</w:t>
      </w:r>
    </w:p>
    <w:p>
      <w:pPr>
        <w:jc w:val="left"/>
      </w:pPr>
      <w:r>
        <w:t>Each request uses a database session that closes after processing. Services commit their own changes, and some supporting activity, such as AI generation telemetry, uses a separate transaction. Related actions therefore do not always form one indivisible database operation. Connections are checked before reuse to reduce failures caused by disconnected database sessions. [R3, R5, R7]</w:t>
      </w:r>
    </w:p>
    <w:p>
      <w:pPr>
        <w:pStyle w:val="Heading2"/>
        <w:keepNext/>
      </w:pPr>
      <w:r>
        <w:rPr>
          <w:color w:val="000000"/>
        </w:rPr>
        <w:t>5 4 Data delivery and responsiveness</w:t>
      </w:r>
    </w:p>
    <w:p>
      <w:pPr>
        <w:jc w:val="left"/>
      </w:pPr>
      <w:r>
        <w:t>The dashboard retrieves a combined summary rather than assembling each card through a separate feature request. Tasks retrieves its rows, one status-count summary, and project choices. The status counts use one account-scoped aggregate query in place of five separate task-list requests. A cold Tasks visit therefore uses three feature reads rather than seven; shared navigation and header requests are additional. [R1, R5]</w:t>
      </w:r>
    </w:p>
    <w:p>
      <w:pPr>
        <w:jc w:val="left"/>
      </w:pPr>
      <w:r>
        <w:t>A bounded browser-memory cache shares eligible task and project reads during navigation. It can reuse recent results and combine matching requests already in progress. Task and project changes invalidate affected entries, and changes to authentication clear cached data. This reduces repeated retrieval while the API continues to authenticate network requests and PostgreSQL remains the source of saved records.</w:t>
      </w:r>
    </w:p>
    <w:p>
      <w:pPr>
        <w:jc w:val="left"/>
      </w:pPr>
      <w:r>
        <w:t>These changes affect data retrieval and request coordination. They introduce no new database tables, columns, or schema migration, and they do not provide continuous synchronisation between browser tabs or devices. Their effect on navigation time needs to be measured in the deployed environment.</w:t>
      </w:r>
    </w:p>
    <w:p>
      <w:pPr>
        <w:pStyle w:val="Heading2"/>
        <w:keepNext/>
      </w:pPr>
      <w:r>
        <w:rPr>
          <w:color w:val="000000"/>
        </w:rPr>
        <w:t>5 5 Deployment design</w:t>
      </w:r>
    </w:p>
    <w:p>
      <w:pPr>
        <w:jc w:val="left"/>
      </w:pPr>
      <w:r>
        <w:t>The demonstration configuration runs the web interface, API, and PostgreSQL as separate Docker Compose services. A database health check runs before the API starts; the API then applies schema migrations and launches the service. The web service depends on API startup, although that dependency does not itself verify that every API function is ready. The supplied configuration includes development reload and source mounts. Chapter 11 explains this deployment boundary and the requirements for a public installation. [R9]</w:t>
      </w:r>
    </w:p>
    <w:p>
      <w:pPr>
        <w:jc w:val="left"/>
      </w:pPr>
      <w:r>
        <w:t>Optional Gemini processing is requested by the API, keeping provider credentials outside the browser. Database records and uploaded profile images use separate storage, so recovery must cover both. The current Compose configuration provides persistent database storage; durable storage for uploaded images requires additional configuration.</w:t>
      </w:r>
    </w:p>
    <w:p>
      <w:r>
        <w:br w:type="page"/>
      </w:r>
    </w:p>
    <w:p>
      <w:pPr>
        <w:pStyle w:val="Heading1"/>
        <w:keepNext/>
      </w:pPr>
      <w:r>
        <w:rPr>
          <w:color w:val="000000"/>
        </w:rPr>
        <w:t>8 Database and Data Dictionary</w:t>
      </w:r>
    </w:p>
    <w:p>
      <w:pPr>
        <w:pStyle w:val="Heading2"/>
        <w:keepNext/>
      </w:pPr>
      <w:r>
        <w:rPr>
          <w:color w:val="000000"/>
        </w:rPr>
        <w:t>8 1 Database organisation</w:t>
      </w:r>
    </w:p>
    <w:p>
      <w:pPr>
        <w:jc w:val="left"/>
      </w:pPr>
      <w:r>
        <w:t>Chrono stores its application data in 22 tables, with a separate Alembic record tracking the installed schema revision. Account ownership and relationships use relational keys. Flexible recommendation details, schedule proposals, and reporting snapshots use JSON or JSONB where the shape varies by feature. Most personal records use UUID identifiers, while plant species and achievement catalogues use stable text codes. [R3, R4, R5, R6, R7]</w:t>
      </w:r>
    </w:p>
    <w:tbl>
      <w:tblPr>
        <w:tblW w:type="auto" w:w="0"/>
        <w:jc w:val="center"/>
        <w:tblLayout w:type="fixed"/>
        <w:tblLook w:firstColumn="1" w:firstRow="1" w:lastColumn="0" w:lastRow="0" w:noHBand="0" w:noVBand="1" w:val="04A0"/>
      </w:tblPr>
      <w:tblGrid>
        <w:gridCol w:w="1872"/>
        <w:gridCol w:w="4464"/>
        <w:gridCol w:w="3888"/>
      </w:tblGrid>
      <w:tr>
        <w:trPr>
          <w:cantSplit/>
          <w:tblHeader/>
        </w:trPr>
        <w:tc>
          <w:tcPr>
            <w:tcW w:type="dxa" w:w="187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Area</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Tables</w:t>
            </w:r>
          </w:p>
        </w:tc>
        <w:tc>
          <w:tcPr>
            <w:tcW w:type="dxa" w:w="388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Purpose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Identity and preferences</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users; user_settings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Accounts, profile details and user-specific work and notification preferences.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Task organisation</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projects; tasks; subtasks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Project grouping, deadlines, priority, completion and ordered task steps.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Notifications and focus</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notifications; focus_sessions; focus_session_tasks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In-app notification records and focus sessions linked to one or several tasks.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Scheduling</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user_schedule_states; ai_recommendations; ai_schedule_suggestions; reschedule_proposals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Schedule revisions, ranked recommendations, suggested intervals and preview or undo snapshots.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 and AI reporting</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duration_estimate_decisions; task_duration_baselines; weekly_ai_insights; ai_generation_events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 decisions, reference estimates, weekly narratives and provider telemetry.</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Gamification</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user_gamification_profiles; plant_species; user_plants; achievements; user_achievements; reward_events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Growth points, forest objects, unlocks, reward claims and duplicate-award protection.</w:t>
            </w:r>
          </w:p>
        </w:tc>
      </w:tr>
    </w:tbl>
    <w:p>
      <w:pPr>
        <w:spacing w:after="60" w:line="60" w:lineRule="exact"/>
      </w:pPr>
    </w:p>
    <w:p>
      <w:pPr>
        <w:pStyle w:val="Heading2"/>
        <w:keepNext/>
      </w:pPr>
      <w:r>
        <w:rPr>
          <w:color w:val="000000"/>
        </w:rPr>
        <w:t>8 2 Entity relationships</w:t>
      </w:r>
    </w:p>
    <w:p>
      <w:pPr>
        <w:keepNext/>
        <w:keepLines/>
        <w:jc w:val="center"/>
      </w:pPr>
      <w:r>
        <w:drawing>
          <wp:inline xmlns:a="http://schemas.openxmlformats.org/drawingml/2006/main" xmlns:pic="http://schemas.openxmlformats.org/drawingml/2006/picture">
            <wp:extent cx="6446520" cy="4424657"/>
            <wp:docPr id="2" name="Picture 2" descr="Figure 8 1  Core entity relationships with the focus task junction"/>
            <wp:cNvGraphicFramePr>
              <a:graphicFrameLocks noChangeAspect="1"/>
            </wp:cNvGraphicFramePr>
            <a:graphic>
              <a:graphicData uri="http://schemas.openxmlformats.org/drawingml/2006/picture">
                <pic:pic>
                  <pic:nvPicPr>
                    <pic:cNvPr id="0" name="core-erd.png"/>
                    <pic:cNvPicPr/>
                  </pic:nvPicPr>
                  <pic:blipFill>
                    <a:blip r:embed="rId11"/>
                    <a:stretch>
                      <a:fillRect/>
                    </a:stretch>
                  </pic:blipFill>
                  <pic:spPr>
                    <a:xfrm>
                      <a:off x="0" y="0"/>
                      <a:ext cx="6446520" cy="4424657"/>
                    </a:xfrm>
                    <a:prstGeom prst="rect"/>
                  </pic:spPr>
                </pic:pic>
              </a:graphicData>
            </a:graphic>
          </wp:inline>
        </w:drawing>
      </w:r>
    </w:p>
    <w:p>
      <w:pPr>
        <w:pStyle w:val="Caption"/>
      </w:pPr>
      <w:r>
        <w:t>Figure 8 1  Core entity relationships with the focus task junction</w:t>
      </w:r>
    </w:p>
    <w:p>
      <w:pPr>
        <w:jc w:val="left"/>
      </w:pPr>
      <w:r>
        <w:t>A user owns projects and tasks. Each task can belong to one project or remain unassigned in Inbox, and can contain several subtasks. Focus sessions may identify a primary task and can link to additional tasks through a junction table. Each account also has its own settings, schedule revision state, and gamification profile. These relationships connect planning, recorded effort, and progress without combining them into a single record.</w:t>
      </w:r>
    </w:p>
    <w:tbl>
      <w:tblPr>
        <w:tblW w:type="auto" w:w="0"/>
        <w:jc w:val="center"/>
        <w:tblLayout w:type="fixed"/>
        <w:tblLook w:firstColumn="1" w:firstRow="1" w:lastColumn="0" w:lastRow="0" w:noHBand="0" w:noVBand="1" w:val="04A0"/>
      </w:tblPr>
      <w:tblGrid>
        <w:gridCol w:w="5040"/>
        <w:gridCol w:w="1656"/>
        <w:gridCol w:w="3528"/>
      </w:tblGrid>
      <w:tr>
        <w:trPr>
          <w:cantSplit/>
          <w:tblHeader/>
        </w:trPr>
        <w:tc>
          <w:tcPr>
            <w:tcW w:type="dxa" w:w="504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Relationship</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Cardinality</w:t>
            </w:r>
          </w:p>
        </w:tc>
        <w:tc>
          <w:tcPr>
            <w:tcW w:type="dxa" w:w="352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Foreign key deletion rule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users to projects tasks settings notifications focus and supporting user records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1 to many or 1 to 0 or 1</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CASCADE on user-owned foreign keys.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projects to tasks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task project optional</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on tasks.project_id. The tasks remain in Inbox.</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subtasks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the ORM also uses delete-orphan for subtasks.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focus_sessions notifications ai_recommendations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reference optional</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preserves the dependent record without its task link.</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focus_session_tasks ai_schedule_suggestions duration_estimate_decisions task_duration_baselines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or 1 to 0 or 1</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task-dependent links and records.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focus_sessions to focus_session_tasks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junction rows.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ai_recommendations to ai_schedule_suggestions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recommendation optional</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keeps the suggestion when its recommendation is removed.</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plant_species to user_plants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RESTRICT prevents deleting a species while plants reference it.</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achievements to user_achievements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the unlock link if the catalogue achievement is deleted.</w:t>
            </w:r>
          </w:p>
        </w:tc>
      </w:tr>
    </w:tbl>
    <w:p>
      <w:pPr>
        <w:spacing w:after="60" w:line="60" w:lineRule="exact"/>
      </w:pPr>
    </w:p>
    <w:p>
      <w:pPr>
        <w:jc w:val="left"/>
      </w:pPr>
      <w:r>
        <w:t>These deletion rules describe how stored records relate when a parent record is removed. Removing a project preserves its tasks by returning them to Inbox. Database rules do not remove profile-image files, and references held inside JSON snapshots do not receive the same foreign-key checks as relational columns.</w:t>
      </w:r>
    </w:p>
    <w:p>
      <w:pPr>
        <w:pStyle w:val="Heading2"/>
        <w:keepNext/>
      </w:pPr>
      <w:r>
        <w:rPr>
          <w:color w:val="000000"/>
        </w:rPr>
        <w:t>8 3 Dictionary conventions</w:t>
      </w:r>
    </w:p>
    <w:p>
      <w:pPr>
        <w:jc w:val="left"/>
      </w:pPr>
      <w:r>
        <w:t>The data dictionary defines all application tables. PK denotes a primary key, FK a foreign key, and NULL an optional value. TIMESTAMPTZ is a timestamp with timezone support. Unless stated otherwise, id is an application-generated UUID and user_id is a required reference to the owning account. Creation and update timestamps are required; updates made through the application refresh updated_at.</w:t>
      </w:r>
    </w:p>
    <w:p>
      <w:pPr>
        <w:jc w:val="left"/>
      </w:pPr>
      <w:r>
        <w:t>Defaults describe values supplied by the model or service. An application default is distinct from a database default, so direct database inserts may need to supply additional fields. Grouped field names share the stated type and nullability unless a row specifies an exception. Schema migrations also define constraints used by the installed database. [R3, R8]</w:t>
      </w:r>
    </w:p>
    <w:p>
      <w:pPr>
        <w:pStyle w:val="Heading3"/>
        <w:keepNext/>
      </w:pPr>
      <w:r>
        <w:rPr>
          <w:color w:val="000000"/>
        </w:rPr>
        <w:t>8 3 1 users</w:t>
      </w:r>
    </w:p>
    <w:p>
      <w:pPr>
        <w:keepNext/>
        <w:jc w:val="left"/>
      </w:pPr>
      <w:r>
        <w:t>Account identity and authentication data.</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Application-generated account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email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320</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unique</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Normalised to trimmed lowercase on registration and indexed for account lookup.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first_name / last_name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100</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Profile names; model defaults are empty strings.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role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student. CHECK allows student, teacher, other and admin; public registration excludes admin.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password_hash</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Password hash only; excluded from public user responses.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avatar_path</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512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Filesystem reference exposed through the media URL; image bytes are not in this table.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is_active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true; inactive users cannot resolve as authenticated users.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Account creation and ORM update timestamps.</w:t>
            </w:r>
          </w:p>
        </w:tc>
      </w:tr>
    </w:tbl>
    <w:p>
      <w:pPr>
        <w:spacing w:after="60" w:line="60" w:lineRule="exact"/>
      </w:pPr>
    </w:p>
    <w:p>
      <w:pPr>
        <w:pStyle w:val="Heading3"/>
        <w:keepNext/>
      </w:pPr>
      <w:r>
        <w:rPr>
          <w:color w:val="000000"/>
        </w:rPr>
        <w:t>8 3 2 projects</w:t>
      </w:r>
    </w:p>
    <w:p>
      <w:pPr>
        <w:keepNext/>
        <w:jc w:val="left"/>
      </w:pPr>
      <w:r>
        <w:t>Project records presented as folders in the interface.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Project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100</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display name.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color</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7</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Hex colour; default #6366F1.</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creation and update times.</w:t>
            </w:r>
          </w:p>
        </w:tc>
      </w:tr>
    </w:tbl>
    <w:p>
      <w:pPr>
        <w:spacing w:after="60" w:line="60" w:lineRule="exact"/>
      </w:pPr>
    </w:p>
    <w:p>
      <w:pPr>
        <w:pStyle w:val="Heading3"/>
        <w:keepNext/>
      </w:pPr>
      <w:r>
        <w:rPr>
          <w:color w:val="000000"/>
        </w:rPr>
        <w:t>8 3 3 tasks</w:t>
      </w:r>
    </w:p>
    <w:p>
      <w:pPr>
        <w:keepNext/>
        <w:jc w:val="left"/>
      </w:pPr>
      <w:r>
        <w:t>Primary task state and scheduling fields.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Task identifier and owning account; user_id is indexed.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reference to projects.id; SET NULL on project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label.</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task details.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task_status ENUM</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pending, in_progress or done; default pending. Overdue is derived, not stored here.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priority</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task_priority ENUM</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no_priority, low, medium or high; default no_priority.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due_date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Deadline instant; null means no deadline.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estimated_duration_minutes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 effort in minutes, not a timestamp.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scheduled_start / scheduled_end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Proposed or applied calendar interval. Locked schedules require both and end greater than start.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schedule_locked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Locks an assigned schedule against unrequested changes.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completed_at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Recorded when entering done; cleared when reopened.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 creation and latest ORM update times.</w:t>
            </w:r>
          </w:p>
        </w:tc>
      </w:tr>
    </w:tbl>
    <w:p>
      <w:pPr>
        <w:spacing w:after="60" w:line="60" w:lineRule="exact"/>
      </w:pPr>
    </w:p>
    <w:p>
      <w:pPr>
        <w:pStyle w:val="Heading3"/>
        <w:keepNext/>
      </w:pPr>
      <w:r>
        <w:rPr>
          <w:color w:val="000000"/>
        </w:rPr>
        <w:t>8 3 4 subtasks</w:t>
      </w:r>
    </w:p>
    <w:p>
      <w:pPr>
        <w:keepNext/>
        <w:jc w:val="left"/>
      </w:pPr>
      <w:r>
        <w:t>Ordered checklist entries belonging to one task.</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Subtask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parent task reference with CASCADE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Checklist entry text.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is_completed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independent checklist completion flag.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controls ordering within the task.</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Subtask creation and update times.</w:t>
            </w:r>
          </w:p>
        </w:tc>
      </w:tr>
    </w:tbl>
    <w:p>
      <w:pPr>
        <w:spacing w:after="60" w:line="60" w:lineRule="exact"/>
      </w:pPr>
    </w:p>
    <w:p>
      <w:pPr>
        <w:pStyle w:val="Heading3"/>
        <w:keepNext/>
      </w:pPr>
      <w:r>
        <w:rPr>
          <w:color w:val="000000"/>
        </w:rPr>
        <w:t>8 3 5 user settings</w:t>
      </w:r>
    </w:p>
    <w:p>
      <w:pPr>
        <w:keepNext/>
        <w:jc w:val="left"/>
      </w:pPr>
      <w:r>
        <w:t>One settings record per user.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Unique and indexed user_id prevents duplicate settings records.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work_start / work_end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Local working hours; defaults 09:00 and 17:00.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timezone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IANA timezone identifier; default UTC. Validated with ZoneInfo.</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timezone_source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detected or user; default default.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pomodoro_minutes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25; database CHECK restricts to 1 through 240.</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daily_work_limit_minutes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480; CHECK restricts to 30 through 1440.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ai_assistant_enabled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true; per-user AI preference.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ai_deadline_urgency_weight / ai_priority_weight / ai_estimated_duration_weight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80, 70 and 50 respectively. Each CHECK is 0 through 100.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notify_task_reminders / notify_productivity_reminders / notify_daily_digest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true.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notify_overdue_alerts / notify_focus_do_not_disturb</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true.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notify_weekly_report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channel_desktop / channel_push / channel_email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false, true and true. Stored preferences do not prove each delivery channel is implemented.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Preference creation and update times.</w:t>
            </w:r>
          </w:p>
        </w:tc>
      </w:tr>
    </w:tbl>
    <w:p>
      <w:pPr>
        <w:spacing w:after="60" w:line="60" w:lineRule="exact"/>
      </w:pPr>
    </w:p>
    <w:p>
      <w:pPr>
        <w:pStyle w:val="Heading3"/>
        <w:keepNext/>
      </w:pPr>
      <w:r>
        <w:rPr>
          <w:color w:val="000000"/>
        </w:rPr>
        <w:t>8 3 6 notifications</w:t>
      </w:r>
    </w:p>
    <w:p>
      <w:pPr>
        <w:keepNext/>
        <w:jc w:val="left"/>
      </w:pPr>
      <w:r>
        <w:t>In-app messages and reminder state.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Notification identifier and indexed owner 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task reference with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type / 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Notification category, default general, and heading.</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message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message body.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metadata</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Physical SQL column name; mapped as data in Python.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scheduled_for</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Reminder scheduling instant.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dedupe_key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unique</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Prevents duplicate notifications for the same non-null key.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means unread; the is_read property is derived.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Database creation timestamp.</w:t>
            </w:r>
          </w:p>
        </w:tc>
      </w:tr>
    </w:tbl>
    <w:p>
      <w:pPr>
        <w:spacing w:after="60" w:line="60" w:lineRule="exact"/>
      </w:pPr>
    </w:p>
    <w:p>
      <w:pPr>
        <w:pStyle w:val="Heading3"/>
        <w:keepNext/>
      </w:pPr>
      <w:r>
        <w:rPr>
          <w:color w:val="000000"/>
        </w:rPr>
        <w:t>8 3 7 focus sessions</w:t>
      </w:r>
    </w:p>
    <w:p>
      <w:pPr>
        <w:keepNext/>
        <w:jc w:val="left"/>
      </w:pPr>
      <w:r>
        <w:t>Persisted focus timer lifecycle and effort.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Session identifier and indexed owner 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optional primary task;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started_at / ended_at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 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Session start; end remains null while no end is recorded.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Legacy duration field retained for compatibility.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planned_duration_minutes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Planned session length; migration CHECK requires a positive value.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actual_duration_seconds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Recorded effort; default 0 and migration CHECK requires nonnegative.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active; service lifecycle uses active, paused, completed and cancelled.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completed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Legacy completion flag. Model default true must not be treated as proof that every new lifecycle session completed.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Session record timestamps.</w:t>
            </w:r>
          </w:p>
        </w:tc>
      </w:tr>
    </w:tbl>
    <w:p>
      <w:pPr>
        <w:spacing w:after="60" w:line="60" w:lineRule="exact"/>
      </w:pPr>
    </w:p>
    <w:p>
      <w:pPr>
        <w:pStyle w:val="Heading3"/>
        <w:keepNext/>
      </w:pPr>
      <w:r>
        <w:rPr>
          <w:color w:val="000000"/>
        </w:rPr>
        <w:t>8 3 8 focus session tasks</w:t>
      </w:r>
    </w:p>
    <w:p>
      <w:pPr>
        <w:keepNext/>
        <w:jc w:val="left"/>
      </w:pPr>
      <w:r>
        <w:t>Many to many link between sessions and tasks.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focus_session_id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References focus_sessions.id with CASCADE; part of the composite PK.</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PK and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tasks.id with CASCADE; the pair cannot repeat.</w:t>
            </w:r>
          </w:p>
        </w:tc>
      </w:tr>
    </w:tbl>
    <w:p>
      <w:pPr>
        <w:spacing w:after="60" w:line="60" w:lineRule="exact"/>
      </w:pPr>
    </w:p>
    <w:p>
      <w:pPr>
        <w:pStyle w:val="Heading3"/>
        <w:keepNext/>
      </w:pPr>
      <w:r>
        <w:rPr>
          <w:color w:val="000000"/>
        </w:rPr>
        <w:t>8 3 9 user schedule states</w:t>
      </w:r>
    </w:p>
    <w:p>
      <w:pPr>
        <w:keepNext/>
        <w:jc w:val="left"/>
      </w:pPr>
      <w:r>
        <w:t>Per-user scheduling revision counter.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revision state per account;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revision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BIGINT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changes when schedule-related state is revised.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Latest revision update time.</w:t>
            </w:r>
          </w:p>
        </w:tc>
      </w:tr>
    </w:tbl>
    <w:p>
      <w:pPr>
        <w:spacing w:after="60" w:line="60" w:lineRule="exact"/>
      </w:pPr>
    </w:p>
    <w:p>
      <w:pPr>
        <w:pStyle w:val="Heading3"/>
        <w:keepNext/>
      </w:pPr>
      <w:r>
        <w:rPr>
          <w:color w:val="000000"/>
        </w:rPr>
        <w:t>8 3 10 ai recommendations</w:t>
      </w:r>
    </w:p>
    <w:p>
      <w:pPr>
        <w:keepNext/>
        <w:jc w:val="left"/>
      </w:pPr>
      <w:r>
        <w:t>Saved recommendation explanation and ranking.</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Recommendation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referenced task with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kind / 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Recommendation kind and display title.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explanation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User-facing explanation.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reasons / based_on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lists; defaults are empty lists.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score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Ranking score; default 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pending; recommendation workflow state.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weights_snapshot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Weight configuration at generation time; default empty object.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and update timestamps.</w:t>
            </w:r>
          </w:p>
        </w:tc>
      </w:tr>
    </w:tbl>
    <w:p>
      <w:pPr>
        <w:spacing w:after="60" w:line="60" w:lineRule="exact"/>
      </w:pPr>
    </w:p>
    <w:p>
      <w:pPr>
        <w:pStyle w:val="Heading3"/>
        <w:keepNext/>
      </w:pPr>
      <w:r>
        <w:rPr>
          <w:color w:val="000000"/>
        </w:rPr>
        <w:t>8 3 11 ai schedule suggestions</w:t>
      </w:r>
    </w:p>
    <w:p>
      <w:pPr>
        <w:keepNext/>
        <w:jc w:val="left"/>
      </w:pPr>
      <w:r>
        <w:t>Candidate intervals for individual tasks.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Suggestion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recommendation_id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when the referenced recommendation is deleted.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tasks.id with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suggested_start / suggested_end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Suggested interval boundaries.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explanation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Reason for the proposed placement.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pending.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suggestion display order.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and update times.</w:t>
            </w:r>
          </w:p>
        </w:tc>
      </w:tr>
    </w:tbl>
    <w:p>
      <w:pPr>
        <w:spacing w:after="60" w:line="60" w:lineRule="exact"/>
      </w:pPr>
    </w:p>
    <w:p>
      <w:pPr>
        <w:pStyle w:val="Heading3"/>
        <w:keepNext/>
      </w:pPr>
      <w:r>
        <w:rPr>
          <w:color w:val="000000"/>
        </w:rPr>
        <w:t>8 3 12 reschedule proposals</w:t>
      </w:r>
    </w:p>
    <w:p>
      <w:pPr>
        <w:keepNext/>
        <w:jc w:val="left"/>
      </w:pPr>
      <w:r>
        <w:t>Preview state and reversible rescheduling records.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Proposal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preview. CHECK allows preview, applied, undone, superseded and expired.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state_fingerprint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Fingerprint of the state used to build the proposal.</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detected_context / state_snapshot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Detected conditions and input snapshot; default empty objects.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alternatives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Candidate alternatives; default empty list.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selected_option_id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Selected alternative identifier within the proposal; not an SQL FK.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before_snapshot / after_snapshot / ai_explanations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Apply or undo state and optional AI explanation payloads.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expires_at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Proposal expiry instant.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applied_at / undone_at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Lifecycle event timestamps.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 timestamps. Composite index covers user, status and creation time.</w:t>
            </w:r>
          </w:p>
        </w:tc>
      </w:tr>
    </w:tbl>
    <w:p>
      <w:pPr>
        <w:spacing w:after="60" w:line="60" w:lineRule="exact"/>
      </w:pPr>
    </w:p>
    <w:p>
      <w:pPr>
        <w:pStyle w:val="Heading3"/>
        <w:keepNext/>
      </w:pPr>
      <w:r>
        <w:rPr>
          <w:color w:val="000000"/>
        </w:rPr>
        <w:t>8 3 13 duration estimate decisions</w:t>
      </w:r>
    </w:p>
    <w:p>
      <w:pPr>
        <w:keepNext/>
        <w:jc w:val="left"/>
      </w:pPr>
      <w:r>
        <w:t>Recorded user response to an estimated duration.</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proposal_id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Client or service supplied proposal identifier; no automatic UUID default.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user_id / 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references use CASCADE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 permits accepted, changed or ignored.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applied_duration_minutes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conditional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Must be null for ignored; accepted or changed requires 1 through 10080.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request_fingerprint / task_snapshot_after</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Request and resulting task snapshot identifiers.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 / response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JSONB</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estimate and stored response payloads.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resolved_at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Resolution time; indexed with user_id and task_id.</w:t>
            </w:r>
          </w:p>
        </w:tc>
      </w:tr>
    </w:tbl>
    <w:p>
      <w:pPr>
        <w:spacing w:after="60" w:line="60" w:lineRule="exact"/>
      </w:pPr>
    </w:p>
    <w:p>
      <w:pPr>
        <w:pStyle w:val="Heading3"/>
        <w:keepNext/>
      </w:pPr>
      <w:r>
        <w:rPr>
          <w:color w:val="000000"/>
        </w:rPr>
        <w:t>8 3 14 task duration baselines</w:t>
      </w:r>
    </w:p>
    <w:p>
      <w:pPr>
        <w:keepNext/>
        <w:jc w:val="left"/>
      </w:pPr>
      <w:r>
        <w:t>Reference estimate used for duration evaluation.</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task_id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baseline per task, CASCADE on deletion.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Owning account, CASCADE.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 estimate captured before the first recorded focus effort.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reference_source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Origin of the baseline value.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Baseline creation time.</w:t>
            </w:r>
          </w:p>
        </w:tc>
      </w:tr>
    </w:tbl>
    <w:p>
      <w:pPr>
        <w:spacing w:after="60" w:line="60" w:lineRule="exact"/>
      </w:pPr>
    </w:p>
    <w:p>
      <w:pPr>
        <w:pStyle w:val="Heading3"/>
        <w:keepNext/>
      </w:pPr>
      <w:r>
        <w:rPr>
          <w:color w:val="000000"/>
        </w:rPr>
        <w:t>8 3 15 weekly ai insights</w:t>
      </w:r>
    </w:p>
    <w:p>
      <w:pPr>
        <w:keepNext/>
        <w:jc w:val="left"/>
      </w:pPr>
      <w:r>
        <w:t>Cached weekly metrics and generated narrative.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Insight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period_start / period_end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Reporting interval. Unique together with user_id.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cache_week_start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Local week identity; unique with user_id.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metrics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Persisted metrics snapshot used to produce the narrative.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narrative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 weekly explanation.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model / prompt_version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128 /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Provider model and prompt version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Cache creation timestamp; indexed with user_id.</w:t>
            </w:r>
          </w:p>
        </w:tc>
      </w:tr>
    </w:tbl>
    <w:p>
      <w:pPr>
        <w:spacing w:after="60" w:line="60" w:lineRule="exact"/>
      </w:pPr>
    </w:p>
    <w:p>
      <w:pPr>
        <w:pStyle w:val="Heading3"/>
        <w:keepNext/>
      </w:pPr>
      <w:r>
        <w:rPr>
          <w:color w:val="000000"/>
        </w:rPr>
        <w:t>8 3 16 ai generation events</w:t>
      </w:r>
    </w:p>
    <w:p>
      <w:pPr>
        <w:keepNext/>
        <w:jc w:val="left"/>
      </w:pPr>
      <w:r>
        <w:t>Provider generation metrics without prompt text.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Event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feature / prompt_version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Feature and prompt revision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outcome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 permits success, fallback or failure.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 / model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 / 128</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source and model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latency_ms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nonnegative provider latency.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input_tokens / output_tokens / thinking_tokens / total_tokens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0 and must be nonnegative.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error_code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Diagnostic code without a stored raw prompt.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Event time; composite indexes support user or feature plus time.</w:t>
            </w:r>
          </w:p>
        </w:tc>
      </w:tr>
    </w:tbl>
    <w:p>
      <w:pPr>
        <w:spacing w:after="60" w:line="60" w:lineRule="exact"/>
      </w:pPr>
    </w:p>
    <w:p>
      <w:pPr>
        <w:pStyle w:val="Heading3"/>
        <w:keepNext/>
      </w:pPr>
      <w:r>
        <w:rPr>
          <w:color w:val="000000"/>
        </w:rPr>
        <w:t>8 3 17 user gamification profiles</w:t>
      </w:r>
    </w:p>
    <w:p>
      <w:pPr>
        <w:keepNext/>
        <w:jc w:val="left"/>
      </w:pPr>
      <w:r>
        <w:t>Per-user growth point and activity totals.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profile per user;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total_growth_points / unassigned_growth_points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CHECK prevents negative unassigned points.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current_streak / longest_streak / total_trees_grown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0; accumulated progress measures.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forest_name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48</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user-defined forest name.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last_activity_date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 associated with the most recent qualifying activity.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Profile timestamps.</w:t>
            </w:r>
          </w:p>
        </w:tc>
      </w:tr>
    </w:tbl>
    <w:p>
      <w:pPr>
        <w:spacing w:after="60" w:line="60" w:lineRule="exact"/>
      </w:pPr>
    </w:p>
    <w:p>
      <w:pPr>
        <w:pStyle w:val="Heading3"/>
        <w:keepNext/>
      </w:pPr>
      <w:r>
        <w:rPr>
          <w:color w:val="000000"/>
        </w:rPr>
        <w:t>8 3 18 plant species</w:t>
      </w:r>
    </w:p>
    <w:p>
      <w:pPr>
        <w:keepNext/>
        <w:jc w:val="left"/>
      </w:pPr>
      <w:r>
        <w:t>Shared catalogue of available plant types.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VARCHAR 64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Stable species code; not a UUID.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 / 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120 / 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Catalogue title and description.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image_key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Application asset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required_growth_points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Points needed to grow the species.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unlock_requirement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species unlock condition.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sort_order / is_default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 / 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0 and false; catalogue ordering and default availability.</w:t>
            </w:r>
          </w:p>
        </w:tc>
      </w:tr>
    </w:tbl>
    <w:p>
      <w:pPr>
        <w:spacing w:after="60" w:line="60" w:lineRule="exact"/>
      </w:pPr>
    </w:p>
    <w:p>
      <w:pPr>
        <w:pStyle w:val="Heading3"/>
        <w:keepNext/>
      </w:pPr>
      <w:r>
        <w:rPr>
          <w:color w:val="000000"/>
        </w:rPr>
        <w:t>8 3 19 user plants</w:t>
      </w:r>
    </w:p>
    <w:p>
      <w:pPr>
        <w:keepNext/>
        <w:jc w:val="left"/>
      </w:pPr>
      <w:r>
        <w:t>Plant progress and forest placement for a user.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Plant instance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species_id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plant_species.id with RESTRICT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current_growth_points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allocated plant growth.</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growth_stage / 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seedling and growing.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custom_name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48</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plant name.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tasks_contributed / focus_sessions_contributed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contribution counters.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position_x / position_y / position_z</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3D forest coordinates.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rotation_x / rotation_y</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forest orientation.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is_placed_in_forest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whether placement is assigned.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started_at / completed_at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 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 start defaults to database time; completion remains optional.</w:t>
            </w:r>
          </w:p>
        </w:tc>
      </w:tr>
    </w:tbl>
    <w:p>
      <w:pPr>
        <w:spacing w:after="60" w:line="60" w:lineRule="exact"/>
      </w:pPr>
    </w:p>
    <w:p>
      <w:pPr>
        <w:pStyle w:val="Heading3"/>
        <w:keepNext/>
      </w:pPr>
      <w:r>
        <w:rPr>
          <w:color w:val="000000"/>
        </w:rPr>
        <w:t>8 3 20 achievements</w:t>
      </w:r>
    </w:p>
    <w:p>
      <w:pPr>
        <w:keepNext/>
        <w:jc w:val="left"/>
      </w:pPr>
      <w:r>
        <w:t>Shared achievement catalogue.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VARCHAR 64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Stable achievement code.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 / 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120 / 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Display title and explanation.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icon / category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Icon identifier and category; category defaults getting_started.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requirement_type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Kind of progress evaluated.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requirement_value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Threshold for unlocking.</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reward_growth_points / sort_order</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5 and 0; reward and display order.</w:t>
            </w:r>
          </w:p>
        </w:tc>
      </w:tr>
    </w:tbl>
    <w:p>
      <w:pPr>
        <w:spacing w:after="60" w:line="60" w:lineRule="exact"/>
      </w:pPr>
    </w:p>
    <w:p>
      <w:pPr>
        <w:pStyle w:val="Heading3"/>
        <w:keepNext/>
      </w:pPr>
      <w:r>
        <w:rPr>
          <w:color w:val="000000"/>
        </w:rPr>
        <w:t>8 3 21 user achievements</w:t>
      </w:r>
    </w:p>
    <w:p>
      <w:pPr>
        <w:keepNext/>
        <w:jc w:val="left"/>
      </w:pPr>
      <w:r>
        <w:t>Unlock and claim state for an account.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Unlock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achievement_id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achievements.id with CASCADE; user and achievement pair is unique.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unlocked_at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database time.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claimed_at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means the unlocked reward has not been claimed.</w:t>
            </w:r>
          </w:p>
        </w:tc>
      </w:tr>
    </w:tbl>
    <w:p>
      <w:pPr>
        <w:spacing w:after="60" w:line="60" w:lineRule="exact"/>
      </w:pPr>
    </w:p>
    <w:p>
      <w:pPr>
        <w:pStyle w:val="Heading3"/>
        <w:keepNext/>
      </w:pPr>
      <w:r>
        <w:rPr>
          <w:color w:val="000000"/>
        </w:rPr>
        <w:t>8 3 22 reward events</w:t>
      </w:r>
    </w:p>
    <w:p>
      <w:pPr>
        <w:keepNext/>
        <w:jc w:val="left"/>
      </w:pPr>
      <w:r>
        <w:t>Deduplicated reward award records.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Reward event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source_type / source_id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Origin type and source identifier. source_id is not a relational FK.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growth_points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 points awarded by this event.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metadata_json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Additional award context; default empty object.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Award creation time. The unique user, source type and source id combination prevents duplicate source awards.</w:t>
            </w:r>
          </w:p>
        </w:tc>
      </w:tr>
    </w:tbl>
    <w:p>
      <w:pPr>
        <w:spacing w:after="60" w:line="60" w:lineRule="exact"/>
      </w:pPr>
    </w:p>
    <w:p>
      <w:pPr>
        <w:pStyle w:val="Heading2"/>
        <w:keepNext/>
      </w:pPr>
      <w:r>
        <w:rPr>
          <w:color w:val="000000"/>
        </w:rPr>
        <w:t>8 4 Data lifecycle and reporting semantics</w:t>
      </w:r>
    </w:p>
    <w:p>
      <w:pPr>
        <w:jc w:val="left"/>
      </w:pPr>
      <w:r>
        <w:t>Tasks retain the same identity as their details change. Completing a task records completed_at, while reopening it clears that value. Analytics use the completion time to distinguish completed work from later edits. This supports progress reporting without treating every update as another completion. [R5]</w:t>
      </w:r>
    </w:p>
    <w:p>
      <w:pPr>
        <w:jc w:val="left"/>
      </w:pPr>
      <w:r>
        <w:t>Overdue describes an unfinished task whose deadline has passed. It is calculated from the task’s status and deadline rather than stored as a fourth workflow status. Completed tasks and tasks without a deadline are not overdue. Removing a project clears its task associations and leaves those tasks in Inbox.</w:t>
      </w:r>
    </w:p>
    <w:p>
      <w:pPr>
        <w:jc w:val="left"/>
      </w:pPr>
      <w:r>
        <w:t>Timestamp fields store absolute instants with timezone support. The API normalises deadlines to UTC, while the account timezone determines local dates and reporting periods. Reporting boundaries account for daylight saving changes rather than assuming every local day lasts 24 hours. Work start and end preferences represent local times of day. [R4, R5]</w:t>
      </w:r>
    </w:p>
    <w:p>
      <w:pPr>
        <w:jc w:val="left"/>
      </w:pPr>
      <w:r>
        <w:t>Focus records distinguish planned duration, actual recorded effort, and session status. Scheduling proposals preserve the relevant input and before-and-after state so a proposed change can be checked and, where supported, undone. Reward records use a unique source reference to prevent the same qualifying event from being awarded twice. [R6, R7]</w:t>
      </w:r>
    </w:p>
    <w:p>
      <w:pPr>
        <w:pStyle w:val="Heading2"/>
        <w:keepNext/>
      </w:pPr>
      <w:r>
        <w:rPr>
          <w:color w:val="000000"/>
        </w:rPr>
        <w:t>8 5 Integrity rules and indexes</w:t>
      </w:r>
    </w:p>
    <w:p>
      <w:pPr>
        <w:jc w:val="left"/>
      </w:pPr>
      <w:r>
        <w:t>Foreign keys maintain the relationships between records. Unique constraints protect one settings record per account, one achievement unlock per user and achievement, and one reward for each source event. Additional constraints restrict status values, preference ranges, proposal states, and nonnegative activity measurements. These rules support consistent records across the app’s features.</w:t>
      </w:r>
    </w:p>
    <w:p>
      <w:pPr>
        <w:jc w:val="left"/>
      </w:pPr>
      <w:r>
        <w:t>A locked schedule requires a start time, an end time, and a positive interval. Focus sessions require a positive planned duration and nonnegative recorded effort. The installed schema includes constraints introduced through migrations as well as those declared in the application models. [R8]</w:t>
      </w:r>
    </w:p>
    <w:p>
      <w:pPr>
        <w:jc w:val="left"/>
      </w:pPr>
      <w:r>
        <w:t>Indexes support common lookups by account, task, project, and reporting period. Composite indexes support histories such as AI generation activity, schedule proposals, and duration decisions. The task status-count operation aggregates existing records for the current account; it adds no table or database field. These design choices reduce unnecessary retrieval, but no production-scale timing result is claimed.</w:t>
      </w:r>
    </w:p>
    <w:p>
      <w:pPr>
        <w:pStyle w:val="Heading2"/>
        <w:keepNext/>
      </w:pPr>
      <w:r>
        <w:rPr>
          <w:color w:val="000000"/>
        </w:rPr>
        <w:t>8 6 Migration management</w:t>
      </w:r>
    </w:p>
    <w:p>
      <w:pPr>
        <w:jc w:val="left"/>
      </w:pPr>
      <w:r>
        <w:t>Alembic manages the evolution of the PostgreSQL schema through versioned migrations. The current source contains 32 revisions leading to one head, d7b2a6e14f09. The history includes earlier parallel feature work that was merged into a single upgrade path. A schema revision identifies the database structure expected by a corresponding application release. [R8]</w:t>
      </w:r>
    </w:p>
    <w:p>
      <w:pPr>
        <w:jc w:val="left"/>
      </w:pPr>
      <w:r>
        <w:t>Migrations retain the steps needed to install a new database or update an existing one. Some changes also transform existing records. For example, weekly insight migration keeps the newest entry for an account and week before adding uniqueness, and focus migrations populate duration and status fields from earlier records.</w:t>
      </w:r>
    </w:p>
    <w:p>
      <w:pPr>
        <w:jc w:val="left"/>
      </w:pPr>
      <w:r>
        <w:t>A backup is needed before applying changes that remove or transform existing data. Reversing a schema change does not recreate deleted records. Installation and upgrade verification therefore covers both the final structure and representative stored values.</w:t>
      </w:r>
    </w:p>
    <w:p>
      <w:pPr>
        <w:jc w:val="left"/>
      </w:pPr>
      <w:r>
        <w:t>A complete upgrade check uses a clean database and a separate copy of a supported earlier database. Task ownership, completion times, focus activity, and reporting records provide useful checks that existing behaviour and data have been preserved.</w:t>
      </w:r>
    </w:p>
    <w:p>
      <w:pPr>
        <w:pStyle w:val="Heading2"/>
        <w:keepNext/>
      </w:pPr>
      <w:r>
        <w:rPr>
          <w:color w:val="000000"/>
        </w:rPr>
        <w:t>8 7 Demonstration records</w:t>
      </w:r>
    </w:p>
    <w:p>
      <w:pPr>
        <w:jc w:val="left"/>
      </w:pPr>
      <w:r>
        <w:t>The demonstration dataset uses a synthetic account and six projects: University, Internship, Personal, Research, Health, and Creative. Tasks cover different priorities, statuses, durations, deadlines, and subtasks, including tasks in Inbox. Relative dates provide examples of overdue and upcoming work. [R10]</w:t>
      </w:r>
    </w:p>
    <w:p>
      <w:pPr>
        <w:jc w:val="left"/>
      </w:pPr>
      <w:r>
        <w:t>The dataset is intended for an isolated demonstration environment. Recreating it updates matching tasks and projects, resets selected fields, and rebuilds subtasks. Focus, AI, and forest scenarios can be prepared through the app, while a separate new account shows the empty experience.</w:t>
      </w:r>
    </w:p>
    <w:p>
      <w:r>
        <w:br w:type="page"/>
      </w:r>
    </w:p>
    <w:p>
      <w:pPr>
        <w:pStyle w:val="Heading1"/>
        <w:keepNext/>
      </w:pPr>
      <w:r>
        <w:rPr>
          <w:color w:val="000000"/>
        </w:rPr>
        <w:t>9 Security and Data Handling</w:t>
      </w:r>
    </w:p>
    <w:p>
      <w:pPr>
        <w:pStyle w:val="Heading2"/>
        <w:keepNext/>
      </w:pPr>
      <w:r>
        <w:rPr>
          <w:color w:val="000000"/>
        </w:rPr>
        <w:t>9 1 Authentication and storage of credentials</w:t>
      </w:r>
    </w:p>
    <w:p>
      <w:pPr>
        <w:jc w:val="left"/>
      </w:pPr>
      <w:r>
        <w:t>Account passwords are stored as hashes using Argon2 support through the configured password library. Public profile responses exclude those hashes. Registration validates email, password length, account role, and timezone, and rejects duplicate normalised email addresses. [R4]</w:t>
      </w:r>
    </w:p>
    <w:p>
      <w:pPr>
        <w:jc w:val="left"/>
      </w:pPr>
      <w:r>
        <w:t>After sign-in, the API issues a signed access token that identifies the user and has an expiry. The default token lifetime is 30 minutes. For protected requests, the API verifies the token and checks that the account exists and is active. Expired or invalid credentials are rejected.</w:t>
      </w:r>
    </w:p>
    <w:p>
      <w:pPr>
        <w:jc w:val="left"/>
      </w:pPr>
      <w:r>
        <w:t>The browser keeps the access token locally to support the session. Logging out clears that browser’s stored session information, but does not revoke a token already issued by the API. The current design does not provide refresh tokens or central session revocation. Because browser scripts can access local storage, protection against script injection remains an important deployment concern. [R1, R4]</w:t>
      </w:r>
    </w:p>
    <w:p>
      <w:pPr>
        <w:pStyle w:val="Heading2"/>
        <w:keepNext/>
      </w:pPr>
      <w:r>
        <w:rPr>
          <w:color w:val="000000"/>
        </w:rPr>
        <w:t>9 2 Ownership and authorisation</w:t>
      </w:r>
    </w:p>
    <w:p>
      <w:pPr>
        <w:jc w:val="left"/>
      </w:pPr>
      <w:r>
        <w:t>Access checks use the authenticated account rather than a user identifier supplied in the request. Task and project lookups are limited to that account, and a selected project must belong to the same owner as the task. This service-level check complements the database relationship: a valid project identifier alone is not sufficient to grant access. [R5]</w:t>
      </w:r>
    </w:p>
    <w:p>
      <w:pPr>
        <w:jc w:val="left"/>
      </w:pPr>
      <w:r>
        <w:t>Database deletion rules preserve relationships after an authorised operation; they do not grant permission to perform it. Account separation therefore depends on access checks before records are read, modified, or deleted. Cross-account isolation is an essential property to verify for tasks, projects, notifications, and focus records.</w:t>
      </w:r>
    </w:p>
    <w:p>
      <w:pPr>
        <w:pStyle w:val="Heading2"/>
        <w:keepNext/>
      </w:pPr>
      <w:r>
        <w:rPr>
          <w:color w:val="000000"/>
        </w:rPr>
        <w:t>9 3 Data classification and external processing</w:t>
      </w:r>
    </w:p>
    <w:tbl>
      <w:tblPr>
        <w:tblW w:type="auto" w:w="0"/>
        <w:jc w:val="center"/>
        <w:tblLayout w:type="fixed"/>
        <w:tblLook w:firstColumn="1" w:firstRow="1" w:lastColumn="0" w:lastRow="0" w:noHBand="0" w:noVBand="1" w:val="04A0"/>
      </w:tblPr>
      <w:tblGrid>
        <w:gridCol w:w="1944"/>
        <w:gridCol w:w="4032"/>
        <w:gridCol w:w="4248"/>
      </w:tblGrid>
      <w:tr>
        <w:trPr>
          <w:cantSplit/>
          <w:tblHeader/>
        </w:trPr>
        <w:tc>
          <w:tcPr>
            <w:tcW w:type="dxa" w:w="194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Data class</w:t>
            </w:r>
          </w:p>
        </w:tc>
        <w:tc>
          <w:tcPr>
            <w:tcW w:type="dxa" w:w="403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Storage or movement</w:t>
            </w:r>
          </w:p>
        </w:tc>
        <w:tc>
          <w:tcPr>
            <w:tcW w:type="dxa" w:w="424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r>
              <w:rPr>
                <w:b/>
                <w:color w:val="FFFFFF"/>
                <w:sz w:val="19"/>
              </w:rPr>
              <w:t>Handling boundary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Credentials and secrets</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Password hashes in PostgreSQL; signing and provider secrets in server environment</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9"/>
              </w:rPr>
              <w:t>Secrets remain server-side and need protected storage in each environment.</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Personal productivity data</w:t>
            </w:r>
          </w:p>
        </w:tc>
        <w:tc>
          <w:tcPr>
            <w:tcW w:type="dxa" w:w="403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Tasks, names, deadlines, focus history, settings and schedule snapshots in PostgreSQL</w:t>
            </w:r>
          </w:p>
        </w:tc>
        <w:tc>
          <w:tcPr>
            <w:tcW w:type="dxa" w:w="424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9"/>
              </w:rPr>
              <w:t>Access is limited by account ownership; database and backup access also require restriction.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Profile media</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Avatar bytes in API upload directory; path in users</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9"/>
              </w:rPr>
              <w:t>Images use separate storage and require media backup and a retention policy.</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AI inputs and outputs</w:t>
            </w:r>
          </w:p>
        </w:tc>
        <w:tc>
          <w:tcPr>
            <w:tcW w:type="dxa" w:w="403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Selected request context may leave the API for Gemini; narratives and snapshots may be persisted</w:t>
            </w:r>
          </w:p>
        </w:tc>
        <w:tc>
          <w:tcPr>
            <w:tcW w:type="dxa" w:w="424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9"/>
              </w:rPr>
              <w:t>Selected context can be processed by Gemini when the feature is enabled; credentials stay in the API.</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Generation telemetry</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Feature, prompt version, outcome, model, latency, token counts and diagnostic code</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9"/>
              </w:rPr>
              <w:t>Generation telemetry excludes raw prompts; other app tables can contain user content and generated text.</w:t>
            </w:r>
          </w:p>
        </w:tc>
      </w:tr>
    </w:tbl>
    <w:p>
      <w:pPr>
        <w:spacing w:after="60" w:line="60" w:lineRule="exact"/>
      </w:pPr>
    </w:p>
    <w:p>
      <w:pPr>
        <w:pStyle w:val="Heading2"/>
        <w:keepNext/>
      </w:pPr>
      <w:r>
        <w:rPr>
          <w:color w:val="000000"/>
        </w:rPr>
        <w:t>9 4 Avatar validation and retention</w:t>
      </w:r>
    </w:p>
    <w:p>
      <w:pPr>
        <w:jc w:val="left"/>
      </w:pPr>
      <w:r>
        <w:t>Profile-image uploads support JPEG, PNG, and WebP, with a default size limit of 2 MiB. Upload checks compare the extension, declared content type, and file signature. The service generates filenames rather than relying on the original upload name. These controls validate supported uploads; antivirus scanning and image re-encoding are not part of the current implementation. [R4]</w:t>
      </w:r>
    </w:p>
    <w:p>
      <w:pPr>
        <w:jc w:val="left"/>
      </w:pPr>
      <w:r>
        <w:t>Profile images are served through media URLs without per-file authentication. Anyone who knows a valid URL can request the image. Removing or replacing an avatar clears or changes its stored reference, but can leave the earlier file in storage. Media access and removal therefore require a defined retention policy and file-cleanup process.</w:t>
      </w:r>
    </w:p>
    <w:p>
      <w:pPr>
        <w:pStyle w:val="Heading2"/>
        <w:keepNext/>
      </w:pPr>
      <w:r>
        <w:rPr>
          <w:color w:val="000000"/>
        </w:rPr>
        <w:t>9 5 Deployment security boundaries</w:t>
      </w:r>
    </w:p>
    <w:p>
      <w:pPr>
        <w:jc w:val="left"/>
      </w:pPr>
      <w:r>
        <w:t>Database credentials, token-signing secrets, and AI provider keys belong in the server environment. Browser configuration contains the public API address rather than those secrets. Environment templates support installation, while each deployed environment needs its own protected secret values.</w:t>
      </w:r>
    </w:p>
    <w:p>
      <w:pPr>
        <w:jc w:val="left"/>
      </w:pPr>
      <w:r>
        <w:t>The supplied origin policy supports local demonstrations. Its AI request limit is held in one API process, so it does not represent a shared limit across several workers. The local configuration does not establish a complete set of public authentication-abuse controls. [R2, R7]</w:t>
      </w:r>
    </w:p>
    <w:p>
      <w:pPr>
        <w:jc w:val="left"/>
      </w:pPr>
      <w:r>
        <w:t>Public hosting requires HTTPS, a restricted browser-origin policy, private database access, protected secrets, and durable storage for profile images. Backup, retention, and recovery procedures also need to be defined and verified for that environment. These are deployment requirements rather than completed production-security results.</w:t>
      </w:r>
    </w:p>
    <w:p>
      <w:r>
        <w:br w:type="page"/>
      </w:r>
    </w:p>
    <w:p>
      <w:pPr>
        <w:pStyle w:val="Heading1"/>
        <w:keepNext/>
      </w:pPr>
      <w:r>
        <w:rPr>
          <w:color w:val="000000"/>
        </w:rPr>
        <w:t>11 Deployment and Operation</w:t>
      </w:r>
    </w:p>
    <w:p>
      <w:pPr>
        <w:pStyle w:val="Heading2"/>
        <w:keepNext/>
      </w:pPr>
      <w:r>
        <w:rPr>
          <w:color w:val="000000"/>
        </w:rPr>
        <w:t>11 1 Runtime environment</w:t>
      </w:r>
    </w:p>
    <w:p>
      <w:pPr>
        <w:jc w:val="left"/>
      </w:pPr>
      <w:r>
        <w:t>Chrono can run with PostgreSQL in Docker and the web interface and API on the host, or with all three services in Docker Compose. The web interface, application API, and database have separate runtime responsibilities. The table below describes the repository’s declared runtime baseline. [R9, R11]</w:t>
      </w:r>
    </w:p>
    <w:tbl>
      <w:tblPr>
        <w:tblW w:type="auto" w:w="0"/>
        <w:jc w:val="center"/>
        <w:tblLayout w:type="fixed"/>
        <w:tblLook w:firstColumn="1" w:firstRow="1" w:lastColumn="0" w:lastRow="0" w:noHBand="0" w:noVBand="1" w:val="04A0"/>
      </w:tblPr>
      <w:tblGrid>
        <w:gridCol w:w="1584"/>
        <w:gridCol w:w="4536"/>
        <w:gridCol w:w="4104"/>
      </w:tblGrid>
      <w:tr>
        <w:trPr>
          <w:cantSplit/>
          <w:tblHeader/>
        </w:trPr>
        <w:tc>
          <w:tcPr>
            <w:tcW w:type="dxa" w:w="158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Dependency</w:t>
            </w:r>
          </w:p>
        </w:tc>
        <w:tc>
          <w:tcPr>
            <w:tcW w:type="dxa" w:w="453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r>
              <w:rPr>
                <w:b/>
                <w:color w:val="FFFFFF"/>
                <w:sz w:val="19"/>
              </w:rPr>
              <w:t>Declared baseline</w:t>
            </w:r>
          </w:p>
        </w:tc>
        <w:tc>
          <w:tcPr>
            <w:tcW w:type="dxa" w:w="410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Use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Node.js</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22 series in the frontend Docker image</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Build and run the Next.js frontend.</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pnpm</w:t>
            </w:r>
          </w:p>
        </w:tc>
        <w:tc>
          <w:tcPr>
            <w:tcW w:type="dxa" w:w="453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10.33.2 declared at the repository root</w:t>
            </w:r>
          </w:p>
        </w:tc>
        <w:tc>
          <w:tcPr>
            <w:tcW w:type="dxa" w:w="410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Install workspace packages with pnpm-lock.yaml.</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Python</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3.12 or later in pyproject.toml; 3.12 image</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Run FastAPI, SQLAlchemy, Alembic and test tools.</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PostgreSQL</w:t>
            </w:r>
          </w:p>
        </w:tc>
        <w:tc>
          <w:tcPr>
            <w:tcW w:type="dxa" w:w="453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16 Alpine image</w:t>
            </w:r>
          </w:p>
        </w:tc>
        <w:tc>
          <w:tcPr>
            <w:tcW w:type="dxa" w:w="410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Persist application records.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Docker and Compose</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Compose-capable local installation</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Start PostgreSQL or the complete application stack.</w:t>
            </w:r>
          </w:p>
        </w:tc>
      </w:tr>
    </w:tbl>
    <w:p>
      <w:pPr>
        <w:spacing w:after="60" w:line="60" w:lineRule="exact"/>
      </w:pPr>
    </w:p>
    <w:p>
      <w:pPr>
        <w:jc w:val="left"/>
      </w:pPr>
      <w:r>
        <w:t>The frontend uses Next.js and React, with package versions resolved through the pnpm lockfile. The API uses Python, FastAPI, SQLAlchemy, and Alembic. PostgreSQL 16 is the database image used in Compose. The backend container currently installs declared Python dependency ranges; a reproducible release also needs the resolved backend environment to be recorded.</w:t>
      </w:r>
    </w:p>
    <w:p>
      <w:pPr>
        <w:pStyle w:val="Heading2"/>
        <w:keepNext/>
      </w:pPr>
      <w:r>
        <w:rPr>
          <w:color w:val="000000"/>
        </w:rPr>
        <w:t>11 2 Application configuration</w:t>
      </w:r>
    </w:p>
    <w:p>
      <w:pPr>
        <w:jc w:val="left"/>
      </w:pPr>
      <w:r>
        <w:t>Configuration connects the browser, API, and database in the selected environment. The browser needs an API address it can reach, while the API needs a database connection and token-signing secret. Optional AI features also require server-side provider configuration.</w:t>
      </w:r>
    </w:p>
    <w:p>
      <w:pPr>
        <w:jc w:val="left"/>
      </w:pPr>
      <w:r>
        <w:t>The database address depends on where the API runs. An API on the host uses the database’s published port; an API inside Compose uses the database service name and internal port. Environment values also define the browser-visible API address and upload location. Provider and signing secrets remain outside the client bundle. [R9, R11]</w:t>
      </w:r>
    </w:p>
    <w:tbl>
      <w:tblPr>
        <w:tblW w:type="auto" w:w="0"/>
        <w:jc w:val="center"/>
        <w:tblLayout w:type="fixed"/>
        <w:tblLook w:firstColumn="1" w:firstRow="1" w:lastColumn="0" w:lastRow="0" w:noHBand="0" w:noVBand="1" w:val="04A0"/>
      </w:tblPr>
      <w:tblGrid>
        <w:gridCol w:w="2520"/>
        <w:gridCol w:w="3816"/>
        <w:gridCol w:w="3888"/>
      </w:tblGrid>
      <w:tr>
        <w:trPr>
          <w:cantSplit/>
          <w:tblHeader/>
        </w:trPr>
        <w:tc>
          <w:tcPr>
            <w:tcW w:type="dxa" w:w="252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Setting</w:t>
            </w:r>
          </w:p>
        </w:tc>
        <w:tc>
          <w:tcPr>
            <w:tcW w:type="dxa" w:w="381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Host development</w:t>
            </w:r>
          </w:p>
        </w:tc>
        <w:tc>
          <w:tcPr>
            <w:tcW w:type="dxa" w:w="388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Compose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DATABASE_URL</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PostgreSQL URL with psycopg driver, host localhost and port 5433</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environment points to postgres port 5432 through DATABASE_URL_DOCKER.</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JWT_SECRET_KEY</w:t>
            </w:r>
          </w:p>
        </w:tc>
        <w:tc>
          <w:tcPr>
            <w:tcW w:type="dxa" w:w="381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Fresh server-side value in backend/api/.env</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Fresh root value used by Compose API environment override.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NEXT_PUBLIC_API_URL</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http://localhost:8000 in frontend/web/.env.local</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Browser-visible API address supplied at build time; the current host mapping uses port 3001 for the website.</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GEMINI_API_KEY and AI_ENABLED</w:t>
            </w:r>
          </w:p>
        </w:tc>
        <w:tc>
          <w:tcPr>
            <w:tcW w:type="dxa" w:w="381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Server-only provider key when AI is enabled; disable AI for an offline setup</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Read by the API from its environment; never use NEXT_PUBLIC for secrets.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UPLOAD_DIR</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to backend/api/uploads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inside the API container; persistent media mounting must be added for durable container storage.</w:t>
            </w:r>
          </w:p>
        </w:tc>
      </w:tr>
    </w:tbl>
    <w:p>
      <w:pPr>
        <w:spacing w:after="60" w:line="60" w:lineRule="exact"/>
      </w:pPr>
    </w:p>
    <w:p>
      <w:pPr>
        <w:jc w:val="left"/>
      </w:pPr>
      <w:r>
        <w:t>The public API address is supplied when the frontend is built. Moving the app to another host or demonstrating it on a phone requires a reachable address: localhost on a phone refers to the phone itself. The API origin policy must allow the address from which the interface is served.</w:t>
      </w:r>
    </w:p>
    <w:p>
      <w:pPr>
        <w:pStyle w:val="Heading2"/>
        <w:keepNext/>
      </w:pPr>
      <w:r>
        <w:rPr>
          <w:color w:val="000000"/>
        </w:rPr>
        <w:t>11 3 Database preparation</w:t>
      </w:r>
    </w:p>
    <w:p>
      <w:pPr>
        <w:jc w:val="left"/>
      </w:pPr>
      <w:r>
        <w:t>The database is prepared by applying the Alembic migration history before the application uses it. Compose waits for PostgreSQL health, then runs migrations as part of API startup. Host-based installations apply the same history to their configured database.</w:t>
      </w:r>
    </w:p>
    <w:p>
      <w:pPr>
        <w:jc w:val="left"/>
      </w:pPr>
      <w:r>
        <w:t>The current schema head is d7b2a6e14f09. A deployed database should match the application release that uses it. Checking the recorded revision confirms which migration is installed; application checks are also needed to confirm that records and behaviours work as intended.</w:t>
      </w:r>
    </w:p>
    <w:p>
      <w:pPr>
        <w:jc w:val="left"/>
      </w:pPr>
      <w:r>
        <w:t>Upgrade verification uses a separate copy of existing data, with backups taken before changes. Checking task and project relationships, completion history, focus records, and time-based reporting helps identify data changes that a structural check alone would miss. [R8, R12]</w:t>
      </w:r>
    </w:p>
    <w:p>
      <w:pPr>
        <w:pStyle w:val="Heading2"/>
        <w:keepNext/>
      </w:pPr>
      <w:r>
        <w:rPr>
          <w:color w:val="000000"/>
        </w:rPr>
        <w:t>11 4 Service topology</w:t>
      </w:r>
    </w:p>
    <w:p>
      <w:pPr>
        <w:jc w:val="left"/>
      </w:pPr>
      <w:r>
        <w:t>In the current Compose configuration, the website is available on host port 3001, mapped to port 3000 in its container. The API is available on port 8000 and PostgreSQL on host port 5433, mapped to port 5432 inside its container. A browser on another device must use a host address reachable from that device. [R9]</w:t>
      </w:r>
    </w:p>
    <w:p>
      <w:pPr>
        <w:jc w:val="left"/>
      </w:pPr>
      <w:r>
        <w:t>PostgreSQL uses a named volume to preserve database records between normal container restarts. The API currently uses development reload and mounted source files; uploaded profile images do not yet have a dedicated persistent volume. The web container builds and serves the Next.js application.</w:t>
      </w:r>
    </w:p>
    <w:p>
      <w:pPr>
        <w:pStyle w:val="Heading2"/>
        <w:keepNext/>
      </w:pPr>
      <w:r>
        <w:rPr>
          <w:color w:val="000000"/>
        </w:rPr>
        <w:t>11 5 Demonstration experience</w:t>
      </w:r>
    </w:p>
    <w:p>
      <w:pPr>
        <w:jc w:val="left"/>
      </w:pPr>
      <w:r>
        <w:t>A prepared account allows an external viewer to explore tasks with different states and dates, calendar placement, focus activity, and progress feedback. A new account provides a complementary view of registration and the app before activity has been recorded.</w:t>
      </w:r>
    </w:p>
    <w:p>
      <w:pPr>
        <w:jc w:val="left"/>
      </w:pPr>
      <w:r>
        <w:t>Demonstration records are synthetic and intended for a separate dataset. The prepared experience can include a completed focus session, plant progress, a timezone example, and a project whose tasks return to Inbox when the project is removed. Recreating the dataset changes those records, so it is part of demonstration preparation rather than routine app use. [R10]</w:t>
      </w:r>
    </w:p>
    <w:p>
      <w:pPr>
        <w:jc w:val="left"/>
      </w:pPr>
      <w:r>
        <w:t>The frontend supports desktop and mobile layouts, light and dark workspace themes, and a central account area for personal preferences. Google and Facebook buttons on the authentication pages remain visual demonstrations; they do not establish sign-in through either provider.</w:t>
      </w:r>
    </w:p>
    <w:p>
      <w:pPr>
        <w:pStyle w:val="Heading2"/>
        <w:keepNext/>
      </w:pPr>
      <w:r>
        <w:rPr>
          <w:color w:val="000000"/>
        </w:rPr>
        <w:t>11 6 Verification scope</w:t>
      </w:r>
    </w:p>
    <w:tbl>
      <w:tblPr>
        <w:tblW w:type="auto" w:w="0"/>
        <w:jc w:val="center"/>
        <w:tblLayout w:type="fixed"/>
        <w:tblLook w:firstColumn="1" w:firstRow="1" w:lastColumn="0" w:lastRow="0" w:noHBand="0" w:noVBand="1" w:val="04A0"/>
      </w:tblPr>
      <w:tblGrid>
        <w:gridCol w:w="1872"/>
        <w:gridCol w:w="5040"/>
        <w:gridCol w:w="3312"/>
      </w:tblGrid>
      <w:tr>
        <w:trPr>
          <w:cantSplit/>
          <w:tblHeader/>
        </w:trPr>
        <w:tc>
          <w:tcPr>
            <w:tcW w:type="dxa" w:w="187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Check</w:t>
            </w:r>
          </w:p>
        </w:tc>
        <w:tc>
          <w:tcPr>
            <w:tcW w:type="dxa" w:w="504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Expected result</w:t>
            </w:r>
          </w:p>
        </w:tc>
        <w:tc>
          <w:tcPr>
            <w:tcW w:type="dxa" w:w="33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r>
              <w:rPr>
                <w:b/>
                <w:color w:val="FFFFFF"/>
                <w:sz w:val="18"/>
              </w:rPr>
              <w:t>Purpose of the check</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and database</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documentation opens and Alembic current equals the intended head.</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service access and the installed database revision.</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Registration and login</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new synthetic account can log in and retrieve its own profile. Invalid credentials do not grant access.</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account access and rejection of invalid credentials.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persistence</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 and update a task, refresh the browser and confirm stored values remain.</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changes are saved beyond the current browser view.</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deletion</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Deleting a disposable project moves its tasks to Inbox without deleting them.</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task preservation when a project is removed.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Cross-account isolation</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second user cannot read or mutate the first user's task or project.</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separation between account records.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 and reporting</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Deadline, completion and dashboard totals match the configured timezone and stored timestamps.</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local dates and reporting use the configured timezone.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Focus and media</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recorded focus session is reflected in activity; supported avatars load and invalid uploads are rejected.</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activity recording and supported media handling.</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 and fallback</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Enabled AI uses configured credentials; disabled or unavailable AI follows the implemented fallback behaviour.</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r>
              <w:rPr>
                <w:sz w:val="18"/>
              </w:rPr>
              <w:t>Confirms behaviour when AI is available, disabled, or unavailable.</w:t>
            </w:r>
          </w:p>
        </w:tc>
      </w:tr>
    </w:tbl>
    <w:p>
      <w:pPr>
        <w:spacing w:after="60" w:line="60" w:lineRule="exact"/>
      </w:pPr>
    </w:p>
    <w:p>
      <w:pPr>
        <w:jc w:val="left"/>
      </w:pPr>
      <w:r>
        <w:t>These checks describe the behaviours an installation needs to demonstrate. They are verification criteria, rather than evidence that every check has already passed. Runtime installation, migration, and recovery results should be reported separately from the architecture description.</w:t>
      </w:r>
    </w:p>
    <w:p>
      <w:pPr>
        <w:pStyle w:val="Heading2"/>
        <w:keepNext/>
      </w:pPr>
      <w:r>
        <w:rPr>
          <w:color w:val="000000"/>
        </w:rPr>
        <w:t>11 7 Public deployment requirements</w:t>
      </w:r>
    </w:p>
    <w:p>
      <w:pPr>
        <w:jc w:val="left"/>
      </w:pPr>
      <w:r>
        <w:t>The supplied Compose environment supports local development and demonstrations. It defines service startup, database health, and persistent database storage, but does not by itself establish a hosted service, an automated deployment pipeline, or an availability target.</w:t>
      </w:r>
    </w:p>
    <w:p>
      <w:pPr>
        <w:jc w:val="left"/>
      </w:pPr>
      <w:r>
        <w:t>A public deployment needs a hosting environment, HTTPS, a reachable API address, a restricted origin policy, and private database access. Development reload and source mounts should be removed, and avatar storage made durable. Database migrations should run through a controlled release step so multiple API instances do not compete to update the schema.</w:t>
      </w:r>
    </w:p>
    <w:p>
      <w:pPr>
        <w:jc w:val="left"/>
      </w:pPr>
      <w:r>
        <w:t>The pnpm lockfile supports a frozen frontend installation. Equivalent backend reproducibility requires a validated dependency-locking policy, together with recorded runtime and image versions. Backup and media recovery also need to be verified in the selected hosting environment. [R9, R11]</w:t>
      </w:r>
    </w:p>
    <w:p>
      <w:pPr>
        <w:pStyle w:val="Heading2"/>
        <w:keepNext/>
      </w:pPr>
      <w:r>
        <w:rPr>
          <w:color w:val="000000"/>
        </w:rPr>
        <w:t>11 8 Data recovery and maintenance</w:t>
      </w:r>
    </w:p>
    <w:p>
      <w:pPr>
        <w:jc w:val="left"/>
      </w:pPr>
      <w:r>
        <w:t>Recovery covers two stores: PostgreSQL records and uploaded profile images. Database backups include account details, task content, and password hashes, so they require restricted access. Recording the application version, schema revision, backup time, and matching media copy helps keep recovery consistent.</w:t>
      </w:r>
    </w:p>
    <w:p>
      <w:pPr>
        <w:jc w:val="left"/>
      </w:pPr>
      <w:r>
        <w:t>A recovery check restores the database and corresponding media into a separate environment, then verifies ownership, task totals, focus history, project-to-Inbox behaviour, and image availability. The restore procedure needs to be tested before a backup can be relied on for service recovery.</w:t>
      </w:r>
    </w:p>
    <w:p>
      <w:pPr>
        <w:jc w:val="left"/>
      </w:pPr>
      <w:r>
        <w:t>The PostgreSQL volume survives a normal Compose shutdown, but removing that volume can remove the database. Uploaded images use separate storage and can be lost when the current API container is replaced. A database backup alone cannot recover those files.</w:t>
      </w:r>
    </w:p>
    <w:p>
      <w:pPr>
        <w:jc w:val="left"/>
      </w:pPr>
      <w:r>
        <w:t>Routine maintenance covers connectivity, storage capacity, API errors, migration state, and growth of uploaded files. Dependency and schema updates require verification against a supported database copy. File cleanup must distinguish current avatar references from files no longer in use.</w:t>
      </w:r>
    </w:p>
    <w:p>
      <w:pPr>
        <w:pStyle w:val="Heading1"/>
        <w:keepNext/>
        <w:keepLines/>
        <w:pageBreakBefore/>
      </w:pPr>
      <w:r>
        <w:rPr>
          <w:color w:val="000000"/>
        </w:rPr>
        <w:t>Implementation References</w:t>
      </w:r>
    </w:p>
    <w:p>
      <w:pPr>
        <w:jc w:val="left"/>
      </w:pPr>
      <w:r>
        <w:t>The following repository locations support the architecture and data definitions in these report sections. Paths are relative to the project root.</w:t>
      </w:r>
    </w:p>
    <w:p>
      <w:pPr>
        <w:keepLines/>
        <w:jc w:val="left"/>
      </w:pPr>
      <w:r>
        <w:t>[R1] frontend/web/lib/api.ts; read-cache.ts; tasks.ts; projects.ts; auth-session.ts; components/auth/current-user-provider.tsx. Browser requests, temporary response storage, and session handling.</w:t>
      </w:r>
    </w:p>
    <w:p>
      <w:pPr>
        <w:keepLines/>
        <w:jc w:val="left"/>
      </w:pPr>
      <w:r>
        <w:t>[R2] backend/api/app/main.py; backend/api/app/config.py. Route composition, local CORS, media mount and environment settings.</w:t>
      </w:r>
    </w:p>
    <w:p>
      <w:pPr>
        <w:keepLines/>
        <w:jc w:val="left"/>
      </w:pPr>
      <w:r>
        <w:t>[R3] backend/api/app/database.py; backend/api/alembic/env.py. Engine, request sessions, shared metadata and migration configuration.</w:t>
      </w:r>
    </w:p>
    <w:p>
      <w:pPr>
        <w:keepLines/>
        <w:jc w:val="left"/>
      </w:pPr>
      <w:r>
        <w:t>[R4] backend/api/app/auth/models.py, schemas.py, security.py, dependencies.py and service.py; backend/api/app/settings/models.py; backend/api/app/timezones.py. Account controls, profile handling and timezones.</w:t>
      </w:r>
    </w:p>
    <w:p>
      <w:pPr>
        <w:keepLines/>
        <w:jc w:val="left"/>
      </w:pPr>
      <w:r>
        <w:t>[R5] backend/api/app/projects/models.py and service.py; folders/router.py; tasks/models.py, router.py, service.py, and overdue.py; notifications/models.py; dashboard. Core records, task lifecycle, count aggregation, and dashboard summaries.</w:t>
      </w:r>
    </w:p>
    <w:p>
      <w:pPr>
        <w:keepLines/>
        <w:jc w:val="left"/>
      </w:pPr>
      <w:r>
        <w:t>[R6] backend/api/app/focus/models.py; backend/api/app/gamification/models.py. Focus records, forest data and reward constraints.</w:t>
      </w:r>
    </w:p>
    <w:p>
      <w:pPr>
        <w:keepLines/>
        <w:jc w:val="left"/>
      </w:pPr>
      <w:r>
        <w:t>[R7] backend/api/app/scheduling/models.py; backend/api/app/ai/models.py and README.md; backend/api/app/tasks/duration_estimation/models.py. Scheduling proposals, weekly insights, telemetry and duration decision persistence.</w:t>
      </w:r>
    </w:p>
    <w:p>
      <w:pPr>
        <w:keepLines/>
        <w:jc w:val="left"/>
      </w:pPr>
      <w:r>
        <w:t>[R8] backend/api/alembic/versions. Schema revision history, constraints, and data transformations.</w:t>
      </w:r>
    </w:p>
    <w:p>
      <w:pPr>
        <w:keepLines/>
        <w:jc w:val="left"/>
      </w:pPr>
      <w:r>
        <w:t>[R9] docker-compose.yml; backend/api/Dockerfile; frontend/web/Dockerfile; .dockerignore. Ports, startup commands, volumes and build behaviour.</w:t>
      </w:r>
    </w:p>
    <w:p>
      <w:pPr>
        <w:keepLines/>
        <w:jc w:val="left"/>
      </w:pPr>
      <w:r>
        <w:t>[R10] backend/api/scripts/seed_mock_data.py. Synthetic demo account, project and task fixtures and rerun behaviour.</w:t>
      </w:r>
    </w:p>
    <w:p>
      <w:pPr>
        <w:keepLines/>
        <w:jc w:val="left"/>
      </w:pPr>
      <w:r>
        <w:t>[R11] package.json; pnpm-lock.yaml; backend/api/pyproject.toml; backend/api/uv.lock; uv.lock; environment example files. Declared runtimes, dependencies, and application configuration.</w:t>
      </w:r>
    </w:p>
    <w:p>
      <w:pPr>
        <w:keepLines/>
        <w:jc w:val="left"/>
      </w:pPr>
      <w:r>
        <w:t>[R12] backend/api/tests/conftest.py; backend/api/tests/infrastructure/test_database.py. Database verification fixtures and infrastructure checks.</w:t>
      </w:r>
    </w:p>
    <w:sectPr w:rsidR="00FC693F" w:rsidRPr="0006063C" w:rsidSect="00034616">
      <w:footerReference w:type="default" r:id="rId9"/>
      <w:footerReference w:type="first" r:id="rId13"/>
      <w:footerReference w:type="even" r:id="rId14"/>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Chrono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Database Architecture and Deployment Report</dc:title>
  <dc:subject>A5 report chapters 5 8 9 and 11</dc:subject>
  <dc:creator>CHRONO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