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6 Frontend and UI UX Design</w:t>
      </w:r>
    </w:p>
    <w:p>
      <w:pPr>
        <w:widowControl/>
      </w:pPr>
      <w:r>
        <w:t>The current Chrono interface extends the A4 prototype through a less is more approach. The earlier prototype established the dark navy and teal identity and a connected task workflow. The current revision retains that identity while simplifying common actions, providing a light theme and reorganising account preferences. This chapter describes the current interface and the frontend structure that supports it.</w:t>
      </w:r>
    </w:p>
    <w:p>
      <w:pPr>
        <w:pStyle w:val="Heading2"/>
      </w:pPr>
      <w:r>
        <w:rPr>
          <w:color w:val="000000"/>
        </w:rPr>
        <w:t>6 1 Architecture overview</w:t>
      </w:r>
    </w:p>
    <w:p>
      <w:pPr>
        <w:widowControl/>
      </w:pPr>
      <w:r>
        <w:t>Chrono uses Next.js App Router to organize screens and shared layouts. Feature components own interaction state and call typed domain helpers. Eligible task-list, task-count and project-list reads pass through a bounded browser-memory cache before apiRequest sends a request to FastAPI. Writes and bypass reads use the transport directly. FastAPI authenticates requests, enforces ownership and business rules, and persists records in PostgreSQL. The cache supports navigation within a browser window and is not a separate deployed service.</w:t>
      </w:r>
    </w:p>
    <w:p>
      <w:pPr>
        <w:widowControl/>
      </w:pPr>
      <w:r>
        <w:t xml:space="preserve">The web package declares Next.js </w:t>
      </w:r>
      <w:r>
        <w:rPr>
          <w:rFonts w:ascii="Consolas" w:hAnsi="Consolas"/>
          <w:sz w:val="19"/>
        </w:rPr>
        <w:t>^16.0.8</w:t>
      </w:r>
      <w:r>
        <w:t xml:space="preserve">, React </w:t>
      </w:r>
      <w:r>
        <w:rPr>
          <w:rFonts w:ascii="Consolas" w:hAnsi="Consolas"/>
          <w:sz w:val="19"/>
        </w:rPr>
        <w:t>^19.2.3</w:t>
      </w:r>
      <w:r>
        <w:t xml:space="preserve">, TypeScript </w:t>
      </w:r>
      <w:r>
        <w:rPr>
          <w:rFonts w:ascii="Consolas" w:hAnsi="Consolas"/>
          <w:sz w:val="19"/>
        </w:rPr>
        <w:t>^5.9.3</w:t>
      </w:r>
      <w:r>
        <w:t xml:space="preserve">, and Tailwind CSS </w:t>
      </w:r>
      <w:r>
        <w:rPr>
          <w:rFonts w:ascii="Consolas" w:hAnsi="Consolas"/>
          <w:sz w:val="19"/>
        </w:rPr>
        <w:t>^3.4.18</w:t>
      </w:r>
      <w:r>
        <w:t xml:space="preserve">. These are dependency ranges from </w:t>
      </w:r>
      <w:r>
        <w:rPr>
          <w:rFonts w:ascii="Consolas" w:hAnsi="Consolas"/>
          <w:sz w:val="19"/>
        </w:rPr>
        <w:t>web/package.json</w:t>
      </w:r>
      <w:r>
        <w:t>; the lockfile determines installed versions. The forest world additionally uses Three.js, React Three Fiber, and Drei.</w:t>
      </w:r>
    </w:p>
    <w:p>
      <w:pPr>
        <w:keepNext/>
        <w:widowControl/>
        <w:jc w:val="center"/>
      </w:pPr>
      <w:r>
        <w:drawing>
          <wp:inline xmlns:a="http://schemas.openxmlformats.org/drawingml/2006/main" xmlns:pic="http://schemas.openxmlformats.org/drawingml/2006/picture">
            <wp:extent cx="5897880" cy="3669792"/>
            <wp:docPr id="1" name="Logical frontend and backend architecture" descr="Logical frontend and backend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3669792"/>
                    </a:xfrm>
                    <a:prstGeom prst="rect"/>
                  </pic:spPr>
                </pic:pic>
              </a:graphicData>
            </a:graphic>
          </wp:inline>
        </w:drawing>
      </w:r>
    </w:p>
    <w:p>
      <w:pPr>
        <w:pStyle w:val="Caption"/>
        <w:jc w:val="center"/>
      </w:pPr>
      <w:r>
        <w:t>Figure 6 1  Logical frontend and backend architecture</w:t>
      </w:r>
    </w:p>
    <w:p>
      <w:pPr>
        <w:widowControl/>
      </w:pPr>
      <w:r>
        <w:t>The diagram shows modules inside the browser and the existing API/database boundary. A fresh cached value or matching request already in progress can satisfy an eligible read; a miss uses the shared HTTP transport. Writes do not use this read cache. No application API proxy is configured in Next.js: domain helpers continue to target FastAPI directly. Cache data is a temporary response copy, not an authoritative record or authentication decision.</w:t>
      </w:r>
    </w:p>
    <w:p>
      <w:pPr>
        <w:pStyle w:val="Heading3"/>
      </w:pPr>
      <w:r>
        <w:rPr>
          <w:color w:val="000000"/>
        </w:rPr>
        <w:t>Source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Location</w:t>
            </w:r>
          </w:p>
        </w:tc>
        <w:tc>
          <w:tcPr>
            <w:tcW w:type="dxa" w:w="7200"/>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Responsibility</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web/app/</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Route entry points, root layout, dashboard route group, and global styles.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web/components/layout/</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Desktop/mobile navigation, header actions, page headings, preferences, and page transitions.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web/components/auth/</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Authentication form components and shared current-user/session context.</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web/components/&lt;feature&gt;/</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Feature views, forms, models, and hooks.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web/components/shared/</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Shared components such as the user avatar and its initials fallback.</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web/lib/api.ts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Request transport, token storage, API errors, and unauthorized-request notifications.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web/lib/*.ts</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Domain response types, payloads, endpoints, and mutation notifications.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web/public/</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Logos, theme artwork, sounds, and forest models.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web/tests/</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Feature-organized regression tests for auth, tasks, calendar, and focus.</w:t>
            </w:r>
          </w:p>
        </w:tc>
      </w:tr>
    </w:tbl>
    <w:p>
      <w:pPr>
        <w:widowControl/>
        <w:spacing w:after="120" w:before="0" w:line="40" w:lineRule="exact"/>
      </w:pPr>
    </w:p>
    <w:p>
      <w:pPr>
        <w:widowControl/>
      </w:pPr>
      <w:r>
        <w:t xml:space="preserve">The demonstration uses the responsive web application. The separate </w:t>
      </w:r>
      <w:r>
        <w:rPr>
          <w:rFonts w:ascii="Consolas" w:hAnsi="Consolas"/>
          <w:sz w:val="19"/>
        </w:rPr>
        <w:t>frontend/mobile/</w:t>
      </w:r>
      <w:r>
        <w:t xml:space="preserve"> Expo scaffold is deferred; mobile-sized web navigation is part of this frontend.</w:t>
      </w:r>
    </w:p>
    <w:p>
      <w:pPr>
        <w:pStyle w:val="Heading2"/>
      </w:pPr>
      <w:r>
        <w:rPr>
          <w:color w:val="000000"/>
        </w:rPr>
        <w:t>6 2 Next.js App Router and shared layouts</w:t>
      </w:r>
    </w:p>
    <w:p>
      <w:pPr>
        <w:pStyle w:val="Heading3"/>
      </w:pPr>
      <w:r>
        <w:rPr>
          <w:color w:val="000000"/>
        </w:rPr>
        <w:t>Route composition</w:t>
      </w:r>
    </w:p>
    <w:p>
      <w:pPr>
        <w:widowControl/>
      </w:pPr>
      <w:r/>
      <w:r>
        <w:rPr>
          <w:rFonts w:ascii="Consolas" w:hAnsi="Consolas"/>
          <w:sz w:val="19"/>
        </w:rPr>
        <w:t>web/app/layout.tsx</w:t>
      </w:r>
      <w:r>
        <w:t xml:space="preserve"> is the root layout. It configures metadata, viewport settings, Geist/Poppins fonts, global CSS, and </w:t>
      </w:r>
      <w:r>
        <w:rPr>
          <w:rFonts w:ascii="Consolas" w:hAnsi="Consolas"/>
          <w:sz w:val="19"/>
        </w:rPr>
        <w:t>UiPreferencesProvider</w:t>
      </w:r>
      <w:r>
        <w:t>.</w:t>
      </w:r>
    </w:p>
    <w:p>
      <w:pPr>
        <w:widowControl/>
      </w:pPr>
      <w:r/>
      <w:r>
        <w:rPr>
          <w:rFonts w:ascii="Consolas" w:hAnsi="Consolas"/>
          <w:sz w:val="19"/>
        </w:rPr>
        <w:t>web/app/(dashboard)/layout.tsx</w:t>
      </w:r>
      <w:r>
        <w:t xml:space="preserve"> wraps the feature routes in </w:t>
      </w:r>
      <w:r>
        <w:rPr>
          <w:rFonts w:ascii="Consolas" w:hAnsi="Consolas"/>
          <w:sz w:val="19"/>
        </w:rPr>
        <w:t>DashboardShell</w:t>
      </w:r>
      <w:r>
        <w:t xml:space="preserve">. Parentheses make </w:t>
      </w:r>
      <w:r>
        <w:rPr>
          <w:rFonts w:ascii="Consolas" w:hAnsi="Consolas"/>
          <w:sz w:val="19"/>
        </w:rPr>
        <w:t>(dashboard)</w:t>
      </w:r>
      <w:r>
        <w:t xml:space="preserve"> a route group, so the group name is omitted from browser URLs. For example, </w:t>
      </w:r>
      <w:r>
        <w:rPr>
          <w:rFonts w:ascii="Consolas" w:hAnsi="Consolas"/>
          <w:sz w:val="19"/>
        </w:rPr>
        <w:t>app/(dashboard)/tasks/page.tsx</w:t>
      </w:r>
      <w:r>
        <w:t xml:space="preserve"> is served at </w:t>
      </w:r>
      <w:r>
        <w:rPr>
          <w:rFonts w:ascii="Consolas" w:hAnsi="Consolas"/>
          <w:sz w:val="19"/>
        </w:rPr>
        <w:t>/tasks</w:t>
      </w:r>
      <w:r>
        <w:t>.</w:t>
      </w:r>
    </w:p>
    <w:p>
      <w:pPr>
        <w:widowControl/>
      </w:pPr>
      <w:r>
        <w:t xml:space="preserve">Route files are generally small wrappers. The task and focus entries use </w:t>
      </w:r>
      <w:r>
        <w:rPr>
          <w:rFonts w:ascii="Consolas" w:hAnsi="Consolas"/>
          <w:sz w:val="19"/>
        </w:rPr>
        <w:t>Suspense</w:t>
      </w:r>
      <w:r>
        <w:t xml:space="preserve"> around their feature components, which read search parameters. Interactive components declare </w:t>
      </w:r>
      <w:r>
        <w:rPr>
          <w:rFonts w:ascii="Consolas" w:hAnsi="Consolas"/>
          <w:sz w:val="19"/>
        </w:rPr>
        <w:t>'use client'</w:t>
      </w:r>
      <w:r>
        <w:t xml:space="preserve"> and load application data through browser effects and domain helpers. Server layout/route wrappers provide composition; the inspected dashboard feature data is fetched on the client.</w:t>
      </w:r>
    </w:p>
    <w:p>
      <w:pPr>
        <w:keepLines/>
        <w:widowControl/>
        <w:spacing w:after="200"/>
      </w:pPr>
      <w:r>
        <w:rPr>
          <w:rFonts w:ascii="Consolas" w:hAnsi="Consolas"/>
          <w:sz w:val="18"/>
        </w:rPr>
        <w:t>RootLayout</w:t>
        <w:br/>
        <w:t>└── UiPreferencesProvider</w:t>
        <w:br/>
        <w:t xml:space="preserve">    ├── /login or /register</w:t>
        <w:br/>
        <w:t xml:space="preserve">    │   └── AuthShell → authentication form</w:t>
        <w:br/>
        <w:t xml:space="preserve">    └── (dashboard)/layout</w:t>
        <w:br/>
        <w:t xml:space="preserve">        └── DashboardShell</w:t>
        <w:br/>
        <w:t xml:space="preserve">            └── CurrentUserProvider</w:t>
        <w:br/>
        <w:t xml:space="preserve">                └── DashboardHeadingProvider</w:t>
        <w:br/>
        <w:t xml:space="preserve">                    ├── Sidebar</w:t>
        <w:br/>
        <w:t xml:space="preserve">                    ├── Header / MobileTopHeader</w:t>
        <w:br/>
        <w:t xml:space="preserve">                    ├── PageHeading</w:t>
        <w:br/>
        <w:t xml:space="preserve">                    ├── Session-dependent content</w:t>
        <w:br/>
        <w:t xml:space="preserve">                    │   └── PageEntrance → active feature page</w:t>
        <w:br/>
        <w:t xml:space="preserve">                    ├── GrowthRewardToast</w:t>
        <w:br/>
        <w:t xml:space="preserve">                    └── MobileBottomNavigation</w:t>
      </w:r>
    </w:p>
    <w:p>
      <w:pPr>
        <w:widowControl/>
      </w:pPr>
      <w:r>
        <w:t>The layout remains shared during navigation within the route group, while the active feature page changes. A feature page mounts when it is visited; the shell does not keep every feature screen mounted in the background.</w:t>
      </w:r>
    </w:p>
    <w:p>
      <w:pPr>
        <w:pStyle w:val="Heading3"/>
      </w:pPr>
      <w:r>
        <w:rPr>
          <w:color w:val="000000"/>
        </w:rPr>
        <w:t>Shared UI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Component</w:t>
            </w:r>
          </w:p>
        </w:tc>
        <w:tc>
          <w:tcPr>
            <w:tcW w:type="dxa" w:w="7200"/>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Shared behavior</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DashboardShell</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Resolves route titles/subtitles, composes navigation and headers, displays session states, and maintains the header growth-point total.</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Sidebar</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Desktop links, project/folder navigation, task-creation entry points, collapse state, and theme-specific branding/artwork.</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Header / MobileTopHeader</w:t>
            </w:r>
          </w:p>
        </w:tc>
        <w:tc>
          <w:tcPr>
            <w:tcW w:type="dxa" w:w="7200"/>
            <w:vAlign w:val="center"/>
            <w:tcMar>
              <w:top w:w="85" w:type="dxa"/>
              <w:bottom w:w="85" w:type="dxa"/>
              <w:left w:w="85" w:type="dxa"/>
              <w:right w:w="85" w:type="dxa"/>
            </w:tcMar>
            <w:shd w:fill="FFFFFF"/>
          </w:tcPr>
          <w:p>
            <w:r>
              <w:t>Responsive search, route headings, notifications, XP and profile controls; desktop theme shortcut.</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MobileBottomNavigation</w:t>
            </w:r>
          </w:p>
        </w:tc>
        <w:tc>
          <w:tcPr>
            <w:tcW w:type="dxa" w:w="7200"/>
            <w:vAlign w:val="center"/>
            <w:tcMar>
              <w:top w:w="85" w:type="dxa"/>
              <w:bottom w:w="85" w:type="dxa"/>
              <w:left w:w="85" w:type="dxa"/>
              <w:right w:w="85" w:type="dxa"/>
            </w:tcMar>
            <w:shd w:fill="F1F5F7"/>
          </w:tcPr>
          <w:p>
            <w:r>
              <w:t>Home, Tasks, central task creation, Calendar and Account; selected route styling.</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DashboardHeadingProvider</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Shares the dashboard greeting/message and a DOM target for page-level actions.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PageHeadingActions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Uses a React portal to place feature controls beside the shared heading; analytics uses this for week selection.</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PageEntrance</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Replays a 280 ms fade/translation on pathname changes using the Web Animations API; respects reduced motion.</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AuthShell</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Shared authentication layout and mountain illustration.</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UserAvatar</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Resolves avatar URLs and shows initials when an image is absent or fails to load.</w:t>
            </w:r>
          </w:p>
        </w:tc>
      </w:tr>
    </w:tbl>
    <w:p>
      <w:pPr>
        <w:widowControl/>
        <w:spacing w:after="120" w:before="0" w:line="40" w:lineRule="exact"/>
      </w:pPr>
    </w:p>
    <w:p>
      <w:pPr>
        <w:widowControl/>
      </w:pPr>
      <w:r>
        <w:t xml:space="preserve">Global CSS custom properties define surfaces, text, borders, accent colors, and shadows. Tailwind utilities consume those properties. </w:t>
      </w:r>
      <w:r>
        <w:rPr>
          <w:rFonts w:ascii="Consolas" w:hAnsi="Consolas"/>
          <w:sz w:val="19"/>
        </w:rPr>
        <w:t>UiPreferencesProvider</w:t>
      </w:r>
      <w:r>
        <w:t xml:space="preserve"> updates </w:t>
      </w:r>
      <w:r>
        <w:rPr>
          <w:rFonts w:ascii="Consolas" w:hAnsi="Consolas"/>
          <w:sz w:val="19"/>
        </w:rPr>
        <w:t>document.documentElement.dataset.theme</w:t>
      </w:r>
      <w:r>
        <w:t>; the sidebar and mobile header select the light-mode logo from the same preference state.</w:t>
      </w:r>
    </w:p>
    <w:p>
      <w:pPr>
        <w:pStyle w:val="Heading2"/>
      </w:pPr>
      <w:r>
        <w:rPr>
          <w:color w:val="000000"/>
        </w:rPr>
        <w:t>6 3 Screen map</w:t>
      </w:r>
    </w:p>
    <w:p>
      <w:pPr>
        <w:keepNext/>
        <w:widowControl/>
        <w:jc w:val="center"/>
      </w:pPr>
      <w:r>
        <w:drawing>
          <wp:inline xmlns:a="http://schemas.openxmlformats.org/drawingml/2006/main" xmlns:pic="http://schemas.openxmlformats.org/drawingml/2006/picture">
            <wp:extent cx="6446520" cy="5092751"/>
            <wp:docPr id="2" name="Screen map and protected feature navigation" descr="Screen map and protected feature navigation"/>
            <wp:cNvGraphicFramePr>
              <a:graphicFrameLocks noChangeAspect="1"/>
            </wp:cNvGraphicFramePr>
            <a:graphic>
              <a:graphicData uri="http://schemas.openxmlformats.org/drawingml/2006/picture">
                <pic:pic>
                  <pic:nvPicPr>
                    <pic:cNvPr id="0" name="screen-map.png"/>
                    <pic:cNvPicPr/>
                  </pic:nvPicPr>
                  <pic:blipFill>
                    <a:blip r:embed="rId11"/>
                    <a:stretch>
                      <a:fillRect/>
                    </a:stretch>
                  </pic:blipFill>
                  <pic:spPr>
                    <a:xfrm>
                      <a:off x="0" y="0"/>
                      <a:ext cx="6446520" cy="5092751"/>
                    </a:xfrm>
                    <a:prstGeom prst="rect"/>
                  </pic:spPr>
                </pic:pic>
              </a:graphicData>
            </a:graphic>
          </wp:inline>
        </w:drawing>
      </w:r>
    </w:p>
    <w:p>
      <w:pPr>
        <w:pStyle w:val="Caption"/>
        <w:jc w:val="center"/>
      </w:pPr>
      <w:r>
        <w:t>Figure 6 2  Screen map and protected feature navigation</w:t>
      </w:r>
    </w:p>
    <w:p>
      <w:pPr>
        <w:widowControl/>
      </w:pPr>
      <w:r>
        <w:t xml:space="preserve">The map groups navigation around the dashboard for readability. Protected pages share navigation, so users can move between feature routes without returning to </w:t>
      </w:r>
      <w:r>
        <w:rPr>
          <w:rFonts w:ascii="Consolas" w:hAnsi="Consolas"/>
          <w:sz w:val="19"/>
        </w:rPr>
        <w:t>/</w:t>
      </w:r>
      <w:r>
        <w:t xml:space="preserve">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536"/>
      </w:tblGrid>
      <w:tr>
        <w:trPr>
          <w:cantSplit/>
          <w:tblHeader/>
        </w:trPr>
        <w:tc>
          <w:tcPr>
            <w:tcW w:type="dxa" w:w="19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URL</w:t>
            </w:r>
          </w:p>
        </w:tc>
        <w:tc>
          <w:tcPr>
            <w:tcW w:type="dxa" w:w="37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Screen responsibility</w:t>
            </w:r>
          </w:p>
        </w:tc>
        <w:tc>
          <w:tcPr>
            <w:tcW w:type="dxa" w:w="4536"/>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Primary integration</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/login</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Email/password sign-in.</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lib/auth.ts → /auth/login.</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/register</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Account creation followed by sign-in.</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/auth/register, /auth/login, /auth/me.</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Progress, focus goal, streak, smart priority, quick wins, weekly activity, scheduling, and forest summary.</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lib/dashboard.ts; task and scheduling helpers.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/tasks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Search, filters, sorting, pagination, task CRUD, subtasks, and bulk actions.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lib/tasks.ts, lib/projects.ts.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/folders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Folder management and task organization.</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lib/folders.ts, task/project helpers.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/priority</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Priority columns and task interactions.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Task/project helpers.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/calendar</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Calendar views, task creation, and rescheduling.</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Task/project helpers.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/focus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Focus/break timer and linked tasks.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lib/focus.ts, task helpers.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/analytics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Productivity metrics and weekly insights.</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lib/analytics.ts.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/gamification</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Plant growth, rewards, and achievements.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lib/gamification.ts.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/gamification/forest</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Interactive 3D forest and plant placement.</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Gamification scene/placement endpoints.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/notifications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Reminder and notification history/read state.</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lib/notifications.ts.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/profile</w:t>
            </w:r>
          </w:p>
        </w:tc>
        <w:tc>
          <w:tcPr>
            <w:tcW w:type="dxa" w:w="3744"/>
            <w:vAlign w:val="center"/>
            <w:tcMar>
              <w:top w:w="85" w:type="dxa"/>
              <w:bottom w:w="85" w:type="dxa"/>
              <w:left w:w="85" w:type="dxa"/>
              <w:right w:w="85" w:type="dxa"/>
            </w:tcMar>
            <w:shd w:fill="FFFFFF"/>
          </w:tcPr>
          <w:p>
            <w:r>
              <w:t>Editable names and avatar upload, with read-only email and account information.</w:t>
            </w:r>
          </w:p>
        </w:tc>
        <w:tc>
          <w:tcPr>
            <w:tcW w:type="dxa" w:w="4536"/>
            <w:vAlign w:val="center"/>
            <w:tcMar>
              <w:top w:w="85" w:type="dxa"/>
              <w:bottom w:w="85" w:type="dxa"/>
              <w:left w:w="85" w:type="dxa"/>
              <w:right w:w="85" w:type="dxa"/>
            </w:tcMar>
            <w:shd w:fill="FFFFFF"/>
          </w:tcPr>
          <w:p>
            <w:r>
              <w:t>Current-user context; PATCH /auth/me; POST /auth/me/avatar.</w:t>
            </w:r>
          </w:p>
        </w:tc>
      </w:tr>
      <w:tr>
        <w:trPr>
          <w:cantSplit/>
        </w:trPr>
        <w:tc>
          <w:tcPr>
            <w:tcW w:type="dxa" w:w="1944"/>
            <w:vAlign w:val="center"/>
            <w:tcMar>
              <w:top w:w="85" w:type="dxa"/>
              <w:bottom w:w="85" w:type="dxa"/>
              <w:left w:w="85" w:type="dxa"/>
              <w:right w:w="85" w:type="dxa"/>
            </w:tcMar>
            <w:shd w:fill="F1F5F7"/>
          </w:tcPr>
          <w:p>
            <w:r>
              <w:t>/account</w:t>
            </w:r>
          </w:p>
        </w:tc>
        <w:tc>
          <w:tcPr>
            <w:tcW w:type="dxa" w:w="3744"/>
            <w:vAlign w:val="center"/>
            <w:tcMar>
              <w:top w:w="85" w:type="dxa"/>
              <w:bottom w:w="85" w:type="dxa"/>
              <w:left w:w="85" w:type="dxa"/>
              <w:right w:w="85" w:type="dxa"/>
            </w:tcMar>
            <w:shd w:fill="F1F5F7"/>
          </w:tcPr>
          <w:p>
            <w:r>
              <w:t>Account hub, profile links, notifications, theme, work preferences and scheduling priorities.</w:t>
            </w:r>
          </w:p>
        </w:tc>
        <w:tc>
          <w:tcPr>
            <w:tcW w:type="dxa" w:w="4536"/>
            <w:vAlign w:val="center"/>
            <w:tcMar>
              <w:top w:w="85" w:type="dxa"/>
              <w:bottom w:w="85" w:type="dxa"/>
              <w:left w:w="85" w:type="dxa"/>
              <w:right w:w="85" w:type="dxa"/>
            </w:tcMar>
            <w:shd w:fill="F1F5F7"/>
          </w:tcPr>
          <w:p>
            <w:r>
              <w:t>Current-user context; lib/settings.ts; UI preferences context.</w:t>
            </w:r>
          </w:p>
        </w:tc>
      </w:tr>
    </w:tbl>
    <w:p>
      <w:pPr>
        <w:widowControl/>
        <w:spacing w:after="120" w:before="0" w:line="40" w:lineRule="exact"/>
      </w:pPr>
    </w:p>
    <w:p>
      <w:pPr>
        <w:widowControl/>
      </w:pPr>
      <w:r>
        <w:t xml:space="preserve">All routes from </w:t>
      </w:r>
      <w:r>
        <w:rPr>
          <w:rFonts w:ascii="Consolas" w:hAnsi="Consolas"/>
          <w:sz w:val="19"/>
        </w:rPr>
        <w:t>/</w:t>
      </w:r>
      <w:r>
        <w:t xml:space="preserve"> through the dashboard route group use the shared session gate. </w:t>
      </w:r>
      <w:r>
        <w:rPr>
          <w:rFonts w:ascii="Consolas" w:hAnsi="Consolas"/>
          <w:sz w:val="19"/>
        </w:rPr>
        <w:t>/login</w:t>
      </w:r>
      <w:r>
        <w:t xml:space="preserve"> and </w:t>
      </w:r>
      <w:r>
        <w:rPr>
          <w:rFonts w:ascii="Consolas" w:hAnsi="Consolas"/>
          <w:sz w:val="19"/>
        </w:rPr>
        <w:t>/register</w:t>
      </w:r>
      <w:r>
        <w:t xml:space="preserve"> are public. </w:t>
      </w:r>
      <w:r>
        <w:rPr>
          <w:rFonts w:ascii="Consolas" w:hAnsi="Consolas"/>
          <w:sz w:val="19"/>
        </w:rPr>
        <w:t>/auth</w:t>
      </w:r>
      <w:r>
        <w:t xml:space="preserve"> currently returns </w:t>
      </w:r>
      <w:r>
        <w:rPr>
          <w:rFonts w:ascii="Consolas" w:hAnsi="Consolas"/>
          <w:sz w:val="19"/>
        </w:rPr>
        <w:t>null</w:t>
      </w:r>
      <w:r>
        <w:t>; it is not a functional authentication screen or OAuth callback flow.</w:t>
      </w:r>
    </w:p>
    <w:p>
      <w:pPr>
        <w:pStyle w:val="Heading3"/>
      </w:pPr>
      <w:r>
        <w:rPr>
          <w:color w:val="000000"/>
        </w:rPr>
        <w:t>Navigation parameters and UI commands</w:t>
      </w:r>
    </w:p>
    <w:p>
      <w:pPr>
        <w:widowControl/>
      </w:pPr>
      <w:r>
        <w:t xml:space="preserve">Task navigation uses </w:t>
      </w:r>
      <w:r>
        <w:rPr>
          <w:rFonts w:ascii="Consolas" w:hAnsi="Consolas"/>
          <w:sz w:val="19"/>
        </w:rPr>
        <w:t>project_id</w:t>
      </w:r>
      <w:r>
        <w:t xml:space="preserve">, </w:t>
      </w:r>
      <w:r>
        <w:rPr>
          <w:rFonts w:ascii="Consolas" w:hAnsi="Consolas"/>
          <w:sz w:val="19"/>
        </w:rPr>
        <w:t>search</w:t>
      </w:r>
      <w:r>
        <w:t xml:space="preserve">, and </w:t>
      </w:r>
      <w:r>
        <w:rPr>
          <w:rFonts w:ascii="Consolas" w:hAnsi="Consolas"/>
          <w:sz w:val="19"/>
        </w:rPr>
        <w:t>task_id</w:t>
      </w:r>
      <w:r>
        <w:t xml:space="preserve"> to select a folder, search, or a specific task. </w:t>
      </w:r>
      <w:r>
        <w:rPr>
          <w:rFonts w:ascii="Consolas" w:hAnsi="Consolas"/>
          <w:sz w:val="19"/>
        </w:rPr>
        <w:t>/tasks?create=1</w:t>
      </w:r>
      <w:r>
        <w:t xml:space="preserve"> opens the creation dialog; optional </w:t>
      </w:r>
      <w:r>
        <w:rPr>
          <w:rFonts w:ascii="Consolas" w:hAnsi="Consolas"/>
          <w:sz w:val="19"/>
        </w:rPr>
        <w:t>priority</w:t>
      </w:r>
      <w:r>
        <w:t xml:space="preserve"> and </w:t>
      </w:r>
      <w:r>
        <w:rPr>
          <w:rFonts w:ascii="Consolas" w:hAnsi="Consolas"/>
          <w:sz w:val="19"/>
        </w:rPr>
        <w:t>project_id</w:t>
      </w:r>
      <w:r>
        <w:t xml:space="preserve"> values initialize the form. The page consumes the creation parameters and removes them using </w:t>
      </w:r>
      <w:r>
        <w:rPr>
          <w:rFonts w:ascii="Consolas" w:hAnsi="Consolas"/>
          <w:sz w:val="19"/>
        </w:rPr>
        <w:t>router.replace</w:t>
      </w:r>
      <w:r>
        <w:t>.</w:t>
      </w:r>
    </w:p>
    <w:p>
      <w:pPr>
        <w:widowControl/>
      </w:pPr>
      <w:r>
        <w:t xml:space="preserve">Focus links accept </w:t>
      </w:r>
      <w:r>
        <w:rPr>
          <w:rFonts w:ascii="Consolas" w:hAnsi="Consolas"/>
          <w:sz w:val="19"/>
        </w:rPr>
        <w:t>task_id</w:t>
      </w:r>
      <w:r>
        <w:t xml:space="preserve">, </w:t>
      </w:r>
      <w:r>
        <w:rPr>
          <w:rFonts w:ascii="Consolas" w:hAnsi="Consolas"/>
          <w:sz w:val="19"/>
        </w:rPr>
        <w:t>task_title</w:t>
      </w:r>
      <w:r>
        <w:t xml:space="preserve">, and </w:t>
      </w:r>
      <w:r>
        <w:rPr>
          <w:rFonts w:ascii="Consolas" w:hAnsi="Consolas"/>
          <w:sz w:val="19"/>
        </w:rPr>
        <w:t>duration</w:t>
      </w:r>
      <w:r>
        <w:t>. These initialize task selection and the requested focus duration. Other controls, such as task status filters, sorting, selection, and pagination, are held in local page state rather than universally encoded in the URL.</w:t>
      </w:r>
    </w:p>
    <w:p>
      <w:pPr>
        <w:widowControl/>
      </w:pPr>
      <w:r>
        <w:t xml:space="preserve">The shell also uses browser UI events such as </w:t>
      </w:r>
      <w:r>
        <w:rPr>
          <w:rFonts w:ascii="Consolas" w:hAnsi="Consolas"/>
          <w:sz w:val="19"/>
        </w:rPr>
        <w:t>open-create-task</w:t>
      </w:r>
      <w:r>
        <w:t xml:space="preserve"> when the task page is already active. UI commands open controls; data-change events indicate that persisted data should be fetched again.</w:t>
      </w:r>
    </w:p>
    <w:p>
      <w:pPr>
        <w:pStyle w:val="Heading2"/>
        <w:keepNext/>
      </w:pPr>
      <w:r>
        <w:rPr>
          <w:color w:val="000000"/>
        </w:rPr>
        <w:t>6 4 Interface design development</w:t>
      </w:r>
    </w:p>
    <w:p>
      <w:pPr>
        <w:keepNext w:val="0"/>
        <w:widowControl/>
      </w:pPr>
      <w:r>
        <w:t>The comparison baseline is the A4 Prototype Presentation of 6 August 2026. Its Interface Design section and Working Prototype pages already describe a substantial redesign from a light interface to a dark, information-dense application. The current changes therefore continue that work rather than treating A4 as an unchanged early mock-up. The following page descriptions explain what is visible in the current implementation and why content and controls have been repositioned.</w:t>
      </w:r>
    </w:p>
    <w:p>
      <w:pPr>
        <w:pStyle w:val="Heading3"/>
        <w:keepNext/>
      </w:pPr>
      <w:r>
        <w:rPr>
          <w:color w:val="000000"/>
        </w:rPr>
        <w:t>6 4 1 Less is more and content placement</w:t>
      </w:r>
    </w:p>
    <w:p>
      <w:pPr>
        <w:keepNext w:val="0"/>
        <w:widowControl/>
      </w:pPr>
      <w:r>
        <w:t>The current revision gives the task title and the next available action priority over secondary information. On mobile, task cards fit their contents instead of keeping a fixed aspect ratio or excess empty height. Short dates, a single completion checkbox and an edit action replace repeated status controls. Descriptions and individual overdue pills are omitted from the mobile task cards, while due-date groups and colour still communicate urgency. Completing a task changes its workflow status to Done, so a second completion symbol is unnecessary.</w:t>
      </w:r>
    </w:p>
    <w:p>
      <w:pPr>
        <w:keepNext w:val="0"/>
        <w:widowControl/>
      </w:pPr>
      <w:r>
        <w:t>This approach also changes navigation. The mobile bottom bar contains Home, Tasks, a central create-task action, Calendar and Account. The previous More destination is replaced by Account, and folder, priority and focus shortcuts are omitted from that mobile bar. AI Insights and Personal Forest remain available through Account. The desktop retains a broader sidebar because its additional space supports more direct navigation. The aim is to reduce the number of controls competing for attention on a small screen, rather than remove the underlying desktop features.</w:t>
      </w:r>
    </w:p>
    <w:p>
      <w:pPr>
        <w:pStyle w:val="Heading3"/>
        <w:keepNext/>
      </w:pPr>
      <w:r>
        <w:rPr>
          <w:color w:val="000000"/>
        </w:rPr>
        <w:t>6 4 2 Light mode and colour meaning</w:t>
      </w:r>
    </w:p>
    <w:p>
      <w:pPr>
        <w:keepNext w:val="0"/>
        <w:widowControl/>
      </w:pPr>
      <w:r>
        <w:t>A4 emphasised the change to a dark navy and teal interface. The current application supports both dark and light presentation for the authenticated workspace. Light mode uses a pale grey page, white content surfaces and dark text; its green accent is darker than the bright teal used on dark backgrounds. Shared colour tokens change surfaces, borders, labels and icons together so that light mode is a coordinated theme rather than a white background behind unchanged text.</w:t>
      </w:r>
    </w:p>
    <w:p>
      <w:pPr>
        <w:keepNext w:val="0"/>
        <w:widowControl/>
      </w:pPr>
      <w:r>
        <w:t>Green identifies primary actions, selected navigation and completed tasks. Pending status is red, In Progress is yellow and Done is green. Priority badges retain separate High, Medium and Low labels, so status and priority are not communicated by colour alone. Project colours identify task groups rather than workflow state. The same green accent is reused for the notification scrollbar, linking small controls to the wider interface. Mobile theme selection is located in Account Settings; the desktop header also retains a theme shortcut. Theme preference is stored in the browser, while work and notification preferences are saved through the backend settings API. Authentication artwork remains dark in the current implementation.</w:t>
      </w:r>
    </w:p>
    <w:p>
      <w:pPr>
        <w:keepNext/>
        <w:widowControl/>
        <w:spacing w:before="240" w:after="360"/>
      </w:pPr>
      <w:r>
        <w:rPr>
          <w:i/>
          <w:color w:val="595959"/>
        </w:rPr>
        <w:t>[Insert screenshot: the same populated dashboard in dark mode and light mode, side by side]</w:t>
      </w:r>
    </w:p>
    <w:p>
      <w:pPr>
        <w:pStyle w:val="Caption"/>
        <w:keepNext w:val="0"/>
        <w:jc w:val="center"/>
      </w:pPr>
      <w:r>
        <w:t>Figure 6 3  Current workspace themes with matching content</w:t>
      </w:r>
    </w:p>
    <w:p>
      <w:pPr>
        <w:pStyle w:val="Heading3"/>
        <w:keepNext/>
      </w:pPr>
      <w:r>
        <w:rPr>
          <w:color w:val="000000"/>
        </w:rPr>
        <w:t>6 4 3 Sign in and account creation</w:t>
      </w:r>
    </w:p>
    <w:p>
      <w:pPr>
        <w:keepNext w:val="0"/>
        <w:widowControl/>
      </w:pPr>
      <w:r>
        <w:t>The current authentication pages keep the branded mountain artwork but give the form a clearer boundary and shorter headings: Sign in and Create account. On desktop, the image occupies approximately 60 percent of the layout and the form occupies 40 percent. A soft blend joins the two areas. The logo sits in the upper-left corner of the image, while the supporting quotation sits lower in the desktop artwork. On mobile, the artwork moves above the form, allowing the page to read vertically without compressing the inputs into a narrow column.</w:t>
      </w:r>
    </w:p>
    <w:p>
      <w:pPr>
        <w:keepNext w:val="0"/>
        <w:widowControl/>
      </w:pPr>
      <w:r>
        <w:t>Inputs use a consistent filled surface, leading icons and rounded corners. The main sign-in or sign-up button spans the form width, and the alternative account link appears beneath it. Google and Facebook are presented as two equal-width visual buttons. These social buttons are mock-ups and do not establish a social-authentication integration. Compared with the A4 authentication examples on page 24, the current work focuses on the image-to-form ratio, blending, mobile placement and clearer action labels rather than another change of branding.</w:t>
      </w:r>
    </w:p>
    <w:p>
      <w:pPr>
        <w:keepNext/>
        <w:widowControl/>
        <w:spacing w:before="240" w:after="360"/>
      </w:pPr>
      <w:r>
        <w:rPr>
          <w:i/>
          <w:color w:val="595959"/>
        </w:rPr>
        <w:t>[Insert screenshot: desktop Sign in and mobile Create account screens]</w:t>
      </w:r>
    </w:p>
    <w:p>
      <w:pPr>
        <w:pStyle w:val="Caption"/>
        <w:keepNext w:val="0"/>
        <w:jc w:val="center"/>
      </w:pPr>
      <w:r>
        <w:t>Figure 6 4  Responsive authentication layout and form hierarchy</w:t>
      </w:r>
    </w:p>
    <w:p>
      <w:pPr>
        <w:pStyle w:val="Heading3"/>
        <w:keepNext/>
      </w:pPr>
      <w:r>
        <w:rPr>
          <w:color w:val="000000"/>
        </w:rPr>
        <w:t>6 4 4 Home dashboard</w:t>
      </w:r>
    </w:p>
    <w:p>
      <w:pPr>
        <w:keepNext w:val="0"/>
        <w:widowControl/>
      </w:pPr>
      <w:r>
        <w:t>The A4 dashboard description on page 25 emphasised displaying more information at once through widgets, charts and compact lists. The current design gives the daily decision a clearer position: progress, focus goal, streak and overdue work provide a quick overview, followed by AI Pick for Today and actionable task groups. Desktop space supports a wider composition, while mobile stacks the overview and recommendation content beneath a short greeting and search area. The primary task action remains visible within its card.</w:t>
      </w:r>
    </w:p>
    <w:p>
      <w:pPr>
        <w:keepNext w:val="0"/>
        <w:widowControl/>
      </w:pPr>
      <w:r>
        <w:t>Light mode applies the same hierarchy with quieter backgrounds, while green progress and action elements remain recognisable. Notification and XP controls provide access to alerts and growth feedback without adding another dashboard section. These changes are intended to make the next action easier to identify; a reduction in completion time or navigation errors still requires user testing.</w:t>
      </w:r>
    </w:p>
    <w:p>
      <w:pPr>
        <w:keepNext/>
        <w:widowControl/>
        <w:spacing w:before="240" w:after="360"/>
      </w:pPr>
      <w:r>
        <w:rPr>
          <w:i/>
          <w:color w:val="595959"/>
        </w:rPr>
        <w:t>[Insert screenshot: a populated desktop dashboard and its mobile overview]</w:t>
      </w:r>
    </w:p>
    <w:p>
      <w:pPr>
        <w:pStyle w:val="Caption"/>
        <w:keepNext w:val="0"/>
        <w:jc w:val="center"/>
      </w:pPr>
      <w:r>
        <w:t>Figure 6 5  Dashboard overview and task recommendation placement</w:t>
      </w:r>
    </w:p>
    <w:p>
      <w:pPr>
        <w:pStyle w:val="Heading3"/>
        <w:keepNext/>
      </w:pPr>
      <w:r>
        <w:rPr>
          <w:color w:val="000000"/>
        </w:rPr>
        <w:t>6 4 5 Tasks and calendar</w:t>
      </w:r>
    </w:p>
    <w:p>
      <w:pPr>
        <w:keepNext w:val="0"/>
        <w:widowControl/>
      </w:pPr>
      <w:r>
        <w:t>The desktop Tasks page retains the table described in A4, with search, filters, sorting and task actions. The current revision gives estimated duration a compact clock icon and value, and keeps overdue information beside the task title where it is relevant on desktop. Status choices use the updated red, yellow and green mapping. Sort options use a styled menu consistent with the surrounding controls. Filter and action areas use a single-row arrangement with overflow where space is limited, reducing unpredictable wrapping at narrower widths or higher browser zoom.</w:t>
      </w:r>
    </w:p>
    <w:p>
      <w:pPr>
        <w:keepNext w:val="0"/>
        <w:widowControl/>
      </w:pPr>
      <w:r>
        <w:t>Mobile task rows use a different presentation suited to touch interaction. A checkbox, readable task title, short due-date metadata, project label, priority badge and edit action form a compact card. The content is vertically centred and the card height follows its contents. A separate Done dropdown and repeated overdue pill are removed. Calendar task cards follow the same visual treatment so users can recognise and complete a task without learning a second card design. Date groups and calendar placement provide context that would otherwise be repeated within every row.</w:t>
      </w:r>
    </w:p>
    <w:p>
      <w:pPr>
        <w:keepNext/>
        <w:widowControl/>
        <w:spacing w:before="240" w:after="360"/>
      </w:pPr>
      <w:r>
        <w:rPr>
          <w:i/>
          <w:color w:val="595959"/>
        </w:rPr>
        <w:t>[Insert screenshot: desktop task controls and the mobile Tasks and Calendar cards]</w:t>
      </w:r>
    </w:p>
    <w:p>
      <w:pPr>
        <w:pStyle w:val="Caption"/>
        <w:keepNext w:val="0"/>
        <w:jc w:val="center"/>
      </w:pPr>
      <w:r>
        <w:t>Figure 6 6  Task information hierarchy shared across Tasks and Calendar</w:t>
      </w:r>
    </w:p>
    <w:p>
      <w:pPr>
        <w:keepNext w:val="0"/>
        <w:widowControl/>
      </w:pPr>
      <w:r>
        <w:t>Task creation remains a modal workflow, as introduced in A4. The current entry dialog uses concise Generate tasks and Break down choices, with manual entry as a visible alternative. Keeping task entry inside the active page preserves the user's position in a list or calendar. AI proposals still require confirmation before accepted task content is persisted; visual simplification does not remove that review step.</w:t>
      </w:r>
    </w:p>
    <w:p>
      <w:pPr>
        <w:pStyle w:val="Heading3"/>
        <w:keepNext/>
      </w:pPr>
      <w:r>
        <w:rPr>
          <w:color w:val="000000"/>
        </w:rPr>
        <w:t>6 4 6 Account Settings</w:t>
      </w:r>
    </w:p>
    <w:p>
      <w:pPr>
        <w:keepNext w:val="0"/>
        <w:widowControl/>
      </w:pPr>
      <w:r>
        <w:t>Account Settings now provides the destination for profile information and personal preferences. On desktop, a left navigation column contains Account, Notifications, Theme, Work preferences and Scheduling priorities. Selecting an item displays its content in the right column. Log out sits beneath the left navigation. This replaces the separate /settings route and avoids placing all preference controls in a long section beneath the profile. On smaller screens, the same choices appear as horizontally scrollable controls above the selected content.</w:t>
      </w:r>
    </w:p>
    <w:p>
      <w:pPr>
        <w:keepNext w:val="0"/>
        <w:widowControl/>
      </w:pPr>
      <w:r>
        <w:t>The Account view contains the profile summary, private information and links to AI Insights and Personal Forest. Email remains read-only, while the user can edit their name. Work patterns, notification choices and scheduling weights use their existing backend contracts; the interface change reorganises access to those settings. Section selection is local page state within /account rather than a separate route for every setting. Mobile Profile, AI Insights and Personal Forest pages provide return navigation to Account.</w:t>
      </w:r>
    </w:p>
    <w:p>
      <w:pPr>
        <w:keepNext/>
        <w:widowControl/>
        <w:spacing w:before="240" w:after="360"/>
      </w:pPr>
      <w:r>
        <w:rPr>
          <w:i/>
          <w:color w:val="595959"/>
        </w:rPr>
        <w:t>[Insert screenshot: desktop Account Settings with a selected preference and the mobile Account navigation]</w:t>
      </w:r>
    </w:p>
    <w:p>
      <w:pPr>
        <w:pStyle w:val="Caption"/>
        <w:keepNext w:val="0"/>
        <w:jc w:val="center"/>
      </w:pPr>
      <w:r>
        <w:t>Figure 6 7  Account Settings navigation and selected content</w:t>
      </w:r>
    </w:p>
    <w:p>
      <w:pPr>
        <w:pStyle w:val="Heading3"/>
        <w:keepNext/>
      </w:pPr>
      <w:r>
        <w:rPr>
          <w:color w:val="000000"/>
        </w:rPr>
        <w:t>6 4 7 Profile details</w:t>
      </w:r>
    </w:p>
    <w:p>
      <w:pPr>
        <w:keepNext w:val="0"/>
        <w:widowControl/>
      </w:pPr>
      <w:r>
        <w:t>The dedicated Profile page separates editing identity from viewing account information. The current desktop layout uses two columns: My Profile, containing the photo and name form, occupies the left column; Account Security and Account Access stack in the right column. The page uses the available content width, and the columns stack vertically on mobile. First name and Last name appear together, with a full-width Save changes action below them.</w:t>
      </w:r>
    </w:p>
    <w:p>
      <w:pPr>
        <w:keepNext w:val="0"/>
        <w:widowControl/>
      </w:pPr>
      <w:r>
        <w:t>A small green camera icon over the avatar opens image selection. The earlier separate Change image and Remove image buttons are no longer shown on this page. Account Security displays read-only email and account type, while Account Access displays status, membership information and the current-session logout action. The reference layout informed the grouping, but password changes, two-step verification, support access, deletion and logout of every device are not implemented by these controls. This distinction keeps the documented interface consistent with the available account APIs.</w:t>
      </w:r>
    </w:p>
    <w:p>
      <w:pPr>
        <w:keepNext/>
        <w:widowControl/>
        <w:spacing w:before="240" w:after="360"/>
      </w:pPr>
      <w:r>
        <w:rPr>
          <w:i/>
          <w:color w:val="595959"/>
        </w:rPr>
        <w:t>[Insert screenshot: the desktop Profile page and its stacked mobile layout]</w:t>
      </w:r>
    </w:p>
    <w:p>
      <w:pPr>
        <w:pStyle w:val="Caption"/>
        <w:keepNext w:val="0"/>
        <w:jc w:val="center"/>
      </w:pPr>
      <w:r>
        <w:t>Figure 6 8  Profile editing separated from account information</w:t>
      </w:r>
    </w:p>
    <w:p>
      <w:pPr>
        <w:pStyle w:val="Heading3"/>
        <w:keepNext/>
      </w:pPr>
      <w:r>
        <w:rPr>
          <w:color w:val="000000"/>
        </w:rPr>
        <w:t>6 4 8 Usability review and remaining refinement</w:t>
      </w:r>
    </w:p>
    <w:p>
      <w:pPr>
        <w:keepNext w:val="0"/>
        <w:widowControl/>
      </w:pPr>
      <w:r>
        <w:t>The current revision makes substantial layout changes beyond the A4 redesign, but visual refinement remains an ongoing task. Review should cover long task titles, empty lists, loading and error states, narrow widths and browser zoom. Keyboard users should be able to reach navigation, form controls and menus with a visible focus indicator. Light and dark screenshots should be checked with the same data, including selected, completed and overdue states, because a balanced default view alone does not establish readable contrast.</w:t>
      </w:r>
    </w:p>
    <w:p>
      <w:pPr>
        <w:keepNext w:val="0"/>
        <w:widowControl/>
      </w:pPr>
      <w:r>
        <w:t>The team should record whether users can find a task, complete it, change a preference and return from a detail page without assistance. Those observations can guide further reductions in competing controls and adjustments to spacing. The descriptions above document implemented presentation and intended usability benefits; they do not claim a completed accessibility audit or measured improvement from a user study. Screenshot placeholders should be replaced with the final demonstration build when the interface is frozen.</w:t>
      </w:r>
    </w:p>
    <w:p>
      <w:pPr>
        <w:pStyle w:val="Heading2"/>
      </w:pPr>
      <w:r>
        <w:rPr>
          <w:color w:val="000000"/>
        </w:rPr>
        <w:t>6 5 Component boundaries and state management</w:t>
      </w:r>
    </w:p>
    <w:p>
      <w:pPr>
        <w:pStyle w:val="Heading3"/>
      </w:pPr>
      <w:r>
        <w:rPr>
          <w:color w:val="000000"/>
        </w:rPr>
        <w:t>Feature structure</w:t>
      </w:r>
    </w:p>
    <w:p>
      <w:pPr>
        <w:widowControl/>
      </w:pPr>
      <w:r>
        <w:t>The task feature separates orchestration, data loading, mutations, and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Module</w:t>
            </w:r>
          </w:p>
        </w:tc>
        <w:tc>
          <w:tcPr>
            <w:tcW w:type="dxa" w:w="7200"/>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Responsibility</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components/tasks/task-page.tsx</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Search parameters, filter/sort state, selection, modal coordination, and composition.</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use-task-page-data.ts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Task/project reads, status counts, pagination totals, and event subscriptions.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use-task-page-actions.ts</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Create/update/delete, status changes, bulk actions, duplication, locks, and rescheduling.</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task-page-model.ts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API-to-view mappings, display/workflow statuses, labels, and filter definitions.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task-list-views.tsx</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Desktop table and mobile list, driven by values and callbacks.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create-task-modal.tsx</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Shared create/edit form, validation, and AI-assisted task entry.</w:t>
            </w:r>
          </w:p>
        </w:tc>
      </w:tr>
    </w:tbl>
    <w:p>
      <w:pPr>
        <w:widowControl/>
        <w:spacing w:after="120" w:before="0" w:line="40" w:lineRule="exact"/>
      </w:pPr>
    </w:p>
    <w:p>
      <w:pPr>
        <w:widowControl/>
      </w:pPr>
      <w:r>
        <w:t xml:space="preserve">Calendar follows a similar split: </w:t>
      </w:r>
      <w:r>
        <w:rPr>
          <w:rFonts w:ascii="Consolas" w:hAnsi="Consolas"/>
          <w:sz w:val="19"/>
        </w:rPr>
        <w:t>calendar-page.tsx</w:t>
      </w:r>
      <w:r>
        <w:t xml:space="preserve"> coordinates navigation/view state, </w:t>
      </w:r>
      <w:r>
        <w:rPr>
          <w:rFonts w:ascii="Consolas" w:hAnsi="Consolas"/>
          <w:sz w:val="19"/>
        </w:rPr>
        <w:t>calendar-model.ts</w:t>
      </w:r>
      <w:r>
        <w:t xml:space="preserve"> maps dates/tasks, </w:t>
      </w:r>
      <w:r>
        <w:rPr>
          <w:rFonts w:ascii="Consolas" w:hAnsi="Consolas"/>
          <w:sz w:val="19"/>
        </w:rPr>
        <w:t>calendar-views.tsx</w:t>
      </w:r>
      <w:r>
        <w:t xml:space="preserve"> renders views/dialogs, and </w:t>
      </w:r>
      <w:r>
        <w:rPr>
          <w:rFonts w:ascii="Consolas" w:hAnsi="Consolas"/>
          <w:sz w:val="19"/>
        </w:rPr>
        <w:t>use-calendar-tasks.ts</w:t>
      </w:r>
      <w:r>
        <w:t xml:space="preserve"> loads and mutates tasks. Focus separates the UI in </w:t>
      </w:r>
      <w:r>
        <w:rPr>
          <w:rFonts w:ascii="Consolas" w:hAnsi="Consolas"/>
          <w:sz w:val="19"/>
        </w:rPr>
        <w:t>FocusMode.tsx</w:t>
      </w:r>
      <w:r>
        <w:t xml:space="preserve">, timer/session behavior in </w:t>
      </w:r>
      <w:r>
        <w:rPr>
          <w:rFonts w:ascii="Consolas" w:hAnsi="Consolas"/>
          <w:sz w:val="19"/>
        </w:rPr>
        <w:t>use-focus-timer.ts</w:t>
      </w:r>
      <w:r>
        <w:t xml:space="preserve">, and task choices in </w:t>
      </w:r>
      <w:r>
        <w:rPr>
          <w:rFonts w:ascii="Consolas" w:hAnsi="Consolas"/>
          <w:sz w:val="19"/>
        </w:rPr>
        <w:t>use-focus-tasks.ts</w:t>
      </w:r>
      <w:r>
        <w:t>.</w:t>
      </w:r>
    </w:p>
    <w:p>
      <w:pPr>
        <w:pStyle w:val="Heading3"/>
      </w:pPr>
      <w:r>
        <w:rPr>
          <w:color w:val="000000"/>
        </w:rPr>
        <w:t>State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536"/>
      </w:tblGrid>
      <w:tr>
        <w:trPr>
          <w:cantSplit/>
          <w:tblHeader/>
        </w:trPr>
        <w:tc>
          <w:tcPr>
            <w:tcW w:type="dxa" w:w="19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State</w:t>
            </w:r>
          </w:p>
        </w:tc>
        <w:tc>
          <w:tcPr>
            <w:tcW w:type="dxa" w:w="37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Owner</w:t>
            </w:r>
          </w:p>
        </w:tc>
        <w:tc>
          <w:tcPr>
            <w:tcW w:type="dxa" w:w="4536"/>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Persistence / source of truth</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Authenticated user and session status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CurrentUserProvider and createCurrentUserSession</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Verified through /auth/me; local token/cache support session continuity.</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Light/dark theme and sidebar collapse</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UiPreferencesProvider</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Local storage keys chrono-color-theme and chrono-sidebar-collapsed.</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Greeting and heading actions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DashboardHeadingProvider</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React context for the mounted dashboard shell.</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Task lists, summaries, calendars, and insights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Feature hooks/components</w:t>
            </w:r>
          </w:p>
        </w:tc>
        <w:tc>
          <w:tcPr>
            <w:tcW w:type="dxa" w:w="4536"/>
            <w:vAlign w:val="center"/>
            <w:tcMar>
              <w:top w:w="85" w:type="dxa"/>
              <w:bottom w:w="85" w:type="dxa"/>
              <w:left w:w="85" w:type="dxa"/>
              <w:right w:w="85" w:type="dxa"/>
            </w:tcMar>
            <w:shd w:fill="F1F5F7"/>
          </w:tcPr>
          <w:p>
            <w:r>
              <w:t>Backend data in component state; task lists/counts also use a bounded, token-scoped memory cache.</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Form fields, menus, selection, filters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Relevant page/form</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Local React state; selected navigation parameters live in the URL.</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Timer countdown and restoration snapshot</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use-focus-timer</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React state/refs plus focus-timer-state-v1 in local storage; active sessions reconcile with FastAPI.</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Work and notification preferences</w:t>
            </w:r>
          </w:p>
        </w:tc>
        <w:tc>
          <w:tcPr>
            <w:tcW w:type="dxa" w:w="3744"/>
            <w:vAlign w:val="center"/>
            <w:tcMar>
              <w:top w:w="85" w:type="dxa"/>
              <w:bottom w:w="85" w:type="dxa"/>
              <w:left w:w="85" w:type="dxa"/>
              <w:right w:w="85" w:type="dxa"/>
            </w:tcMar>
            <w:shd w:fill="FFFFFF"/>
          </w:tcPr>
          <w:p>
            <w:r>
              <w:t>Account Settings feature</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FastAPI settings endpoints and PostgreSQL.</w:t>
            </w:r>
          </w:p>
        </w:tc>
      </w:tr>
    </w:tbl>
    <w:p>
      <w:pPr>
        <w:widowControl/>
        <w:spacing w:after="120" w:before="0" w:line="40" w:lineRule="exact"/>
      </w:pPr>
    </w:p>
    <w:p>
      <w:pPr>
        <w:widowControl/>
      </w:pPr>
      <w:r>
        <w:t>The application uses React state, context, custom hooks and a small external session store connected through useSyncExternalStore. It does not use Redux, Zustand, SWR or TanStack Query. A bounded memory cache in lib/read-cache.ts now shares task-list, task-count and project-list reads. The backend remains the source of persisted data; cached responses support faster navigation within the current browser window.</w:t>
      </w:r>
    </w:p>
    <w:p>
      <w:pPr>
        <w:pStyle w:val="Heading3"/>
      </w:pPr>
      <w:r>
        <w:t>Read cache ownership</w:t>
      </w:r>
    </w:p>
    <w:p>
      <w:r>
        <w:t>lib/read-cache.ts owns only cached response values, timestamps and shared pending Promises. lib/tasks.ts and lib/projects.ts select eligible reads and their freshness policies; apiRequest owns HTTP, credentials and errors. useTaskPageData owns loading/error presentation, selection and request revisions. The current token scopes cache reuse, but FastAPI continues to validate every network request. Keeping these roles separate prevents temporary browser state from being mistaken for persisted application state.</w:t>
      </w:r>
    </w:p>
    <w:p>
      <w:pPr>
        <w:pStyle w:val="Heading3"/>
      </w:pPr>
      <w:r>
        <w:rPr>
          <w:color w:val="000000"/>
        </w:rPr>
        <w:t>API data and view data</w:t>
      </w:r>
    </w:p>
    <w:p>
      <w:pPr>
        <w:widowControl/>
      </w:pPr>
      <w:r>
        <w:t>Task payloads distinguish stored workflow status (</w:t>
      </w:r>
      <w:r>
        <w:rPr>
          <w:rFonts w:ascii="Consolas" w:hAnsi="Consolas"/>
          <w:sz w:val="19"/>
        </w:rPr>
        <w:t>pending</w:t>
      </w:r>
      <w:r>
        <w:t xml:space="preserve">, </w:t>
      </w:r>
      <w:r>
        <w:rPr>
          <w:rFonts w:ascii="Consolas" w:hAnsi="Consolas"/>
          <w:sz w:val="19"/>
        </w:rPr>
        <w:t>in_progress</w:t>
      </w:r>
      <w:r>
        <w:t xml:space="preserve">, </w:t>
      </w:r>
      <w:r>
        <w:rPr>
          <w:rFonts w:ascii="Consolas" w:hAnsi="Consolas"/>
          <w:sz w:val="19"/>
        </w:rPr>
        <w:t>done</w:t>
      </w:r>
      <w:r>
        <w:t xml:space="preserve">) from display status, which can additionally be </w:t>
      </w:r>
      <w:r>
        <w:rPr>
          <w:rFonts w:ascii="Consolas" w:hAnsi="Consolas"/>
          <w:sz w:val="19"/>
        </w:rPr>
        <w:t>overdue</w:t>
      </w:r>
      <w:r>
        <w:t>. Mapping functions preserve this distinction when presenting overdue tasks or sending status updates. Frontend display labels should be converted through the existing mapping helpers before mutation requests.</w:t>
      </w:r>
    </w:p>
    <w:p>
      <w:pPr>
        <w:widowControl/>
      </w:pPr>
      <w:r/>
      <w:r>
        <w:rPr>
          <w:rFonts w:ascii="Consolas" w:hAnsi="Consolas"/>
          <w:sz w:val="19"/>
        </w:rPr>
        <w:t>listTasks</w:t>
      </w:r>
      <w:r>
        <w:t xml:space="preserve"> accepts the current paginated response and an older array response, normalizing both into </w:t>
      </w:r>
      <w:r>
        <w:rPr>
          <w:rFonts w:ascii="Consolas" w:hAnsi="Consolas"/>
          <w:sz w:val="19"/>
        </w:rPr>
        <w:t>TaskListResponse</w:t>
      </w:r>
      <w:r>
        <w:t xml:space="preserve">. This compatibility is specific to task lists; </w:t>
      </w:r>
      <w:r>
        <w:rPr>
          <w:rFonts w:ascii="Consolas" w:hAnsi="Consolas"/>
          <w:sz w:val="19"/>
        </w:rPr>
        <w:t>apiRequest&lt;T&gt;</w:t>
      </w:r>
      <w:r>
        <w:t xml:space="preserve"> is a TypeScript contract, not automatic runtime schema validation for every endpoint.</w:t>
      </w:r>
    </w:p>
    <w:p>
      <w:pPr>
        <w:pStyle w:val="Heading2"/>
      </w:pPr>
      <w:r>
        <w:rPr>
          <w:color w:val="000000"/>
        </w:rPr>
        <w:t>6 6 API integration design</w:t>
      </w:r>
    </w:p>
    <w:p>
      <w:pPr>
        <w:pStyle w:val="Heading3"/>
      </w:pPr>
      <w:r>
        <w:rPr>
          <w:color w:val="000000"/>
        </w:rPr>
        <w:t>Shared transport</w:t>
      </w:r>
    </w:p>
    <w:p>
      <w:pPr>
        <w:widowControl/>
      </w:pPr>
      <w:r/>
      <w:r>
        <w:rPr>
          <w:rFonts w:ascii="Consolas" w:hAnsi="Consolas"/>
          <w:sz w:val="19"/>
        </w:rPr>
        <w:t>web/lib/api.ts</w:t>
      </w:r>
      <w:r>
        <w:t xml:space="preserve"> provides </w:t>
      </w:r>
      <w:r>
        <w:rPr>
          <w:rFonts w:ascii="Consolas" w:hAnsi="Consolas"/>
          <w:sz w:val="19"/>
        </w:rPr>
        <w:t>apiRequest&lt;T&gt;(path, options)</w:t>
      </w:r>
      <w:r>
        <w:t xml:space="preserve"> and </w:t>
      </w:r>
      <w:r>
        <w:rPr>
          <w:rFonts w:ascii="Consolas" w:hAnsi="Consolas"/>
          <w:sz w:val="19"/>
        </w:rPr>
        <w:t>ApiError</w:t>
      </w:r>
      <w:r>
        <w:t>.</w:t>
      </w:r>
    </w:p>
    <w:p>
      <w:pPr>
        <w:pStyle w:val="ListNumber"/>
      </w:pPr>
      <w:r>
        <w:t xml:space="preserve">Resolve the API base from </w:t>
      </w:r>
      <w:r>
        <w:rPr>
          <w:rFonts w:ascii="Consolas" w:hAnsi="Consolas"/>
          <w:sz w:val="19"/>
        </w:rPr>
        <w:t>NEXT_PUBLIC_API_URL</w:t>
      </w:r>
      <w:r>
        <w:t xml:space="preserve">, defaulting to </w:t>
      </w:r>
      <w:r>
        <w:rPr>
          <w:rFonts w:ascii="Consolas" w:hAnsi="Consolas"/>
          <w:sz w:val="19"/>
        </w:rPr>
        <w:t>http://localhost:8000</w:t>
      </w:r>
      <w:r>
        <w:t>.</w:t>
      </w:r>
    </w:p>
    <w:p>
      <w:pPr>
        <w:pStyle w:val="ListNumber"/>
      </w:pPr>
      <w:r>
        <w:t xml:space="preserve">Read </w:t>
      </w:r>
      <w:r>
        <w:rPr>
          <w:rFonts w:ascii="Consolas" w:hAnsi="Consolas"/>
          <w:sz w:val="19"/>
        </w:rPr>
        <w:t>chrono_access_token</w:t>
      </w:r>
      <w:r>
        <w:t xml:space="preserve">, with a legacy </w:t>
      </w:r>
      <w:r>
        <w:rPr>
          <w:rFonts w:ascii="Consolas" w:hAnsi="Consolas"/>
          <w:sz w:val="19"/>
        </w:rPr>
        <w:t>access_token</w:t>
      </w:r>
      <w:r>
        <w:t xml:space="preserve"> fallback.</w:t>
      </w:r>
    </w:p>
    <w:p>
      <w:pPr>
        <w:pStyle w:val="ListNumber"/>
      </w:pPr>
      <w:r>
        <w:t xml:space="preserve">Attach </w:t>
      </w:r>
      <w:r>
        <w:rPr>
          <w:rFonts w:ascii="Consolas" w:hAnsi="Consolas"/>
          <w:sz w:val="19"/>
        </w:rPr>
        <w:t>Authorization: Bearer &lt;token&gt;</w:t>
      </w:r>
      <w:r>
        <w:t xml:space="preserve"> when </w:t>
      </w:r>
      <w:r>
        <w:rPr>
          <w:rFonts w:ascii="Consolas" w:hAnsi="Consolas"/>
          <w:sz w:val="19"/>
        </w:rPr>
        <w:t>auth</w:t>
      </w:r>
      <w:r>
        <w:t xml:space="preserve"> is enabled and a token exists.</w:t>
      </w:r>
    </w:p>
    <w:p>
      <w:pPr>
        <w:pStyle w:val="ListNumber"/>
      </w:pPr>
      <w:r>
        <w:t xml:space="preserve">Add JSON content type for a body unless it is </w:t>
      </w:r>
      <w:r>
        <w:rPr>
          <w:rFonts w:ascii="Consolas" w:hAnsi="Consolas"/>
          <w:sz w:val="19"/>
        </w:rPr>
        <w:t>FormData</w:t>
      </w:r>
      <w:r>
        <w:t xml:space="preserve"> or a content type was supplied.</w:t>
      </w:r>
    </w:p>
    <w:p>
      <w:pPr>
        <w:pStyle w:val="ListNumber"/>
      </w:pPr>
      <w:r>
        <w:t xml:space="preserve">Forward the request options, including an optional </w:t>
      </w:r>
      <w:r>
        <w:rPr>
          <w:rFonts w:ascii="Consolas" w:hAnsi="Consolas"/>
          <w:sz w:val="19"/>
        </w:rPr>
        <w:t>AbortSignal</w:t>
      </w:r>
      <w:r>
        <w:t xml:space="preserve">, to </w:t>
      </w:r>
      <w:r>
        <w:rPr>
          <w:rFonts w:ascii="Consolas" w:hAnsi="Consolas"/>
          <w:sz w:val="19"/>
        </w:rPr>
        <w:t>fetch</w:t>
      </w:r>
      <w:r>
        <w:t>.</w:t>
      </w:r>
    </w:p>
    <w:p>
      <w:pPr>
        <w:pStyle w:val="ListNumber"/>
      </w:pPr>
      <w:r>
        <w:t xml:space="preserve">Return parsed JSON on success, or </w:t>
      </w:r>
      <w:r>
        <w:rPr>
          <w:rFonts w:ascii="Consolas" w:hAnsi="Consolas"/>
          <w:sz w:val="19"/>
        </w:rPr>
        <w:t>undefined</w:t>
      </w:r>
      <w:r>
        <w:t xml:space="preserve"> for HTTP 204.</w:t>
      </w:r>
    </w:p>
    <w:p>
      <w:pPr>
        <w:pStyle w:val="ListNumber"/>
      </w:pPr>
      <w:r>
        <w:t xml:space="preserve">Parse a failed response and throw </w:t>
      </w:r>
      <w:r>
        <w:rPr>
          <w:rFonts w:ascii="Consolas" w:hAnsi="Consolas"/>
          <w:sz w:val="19"/>
        </w:rPr>
        <w:t>ApiError(message, status, details)</w:t>
      </w:r>
      <w:r>
        <w:t xml:space="preserve">. A string </w:t>
      </w:r>
      <w:r>
        <w:rPr>
          <w:rFonts w:ascii="Consolas" w:hAnsi="Consolas"/>
          <w:sz w:val="19"/>
        </w:rPr>
        <w:t>detail</w:t>
      </w:r>
      <w:r>
        <w:t xml:space="preserve"> becomes the message. Network failures use status </w:t>
      </w:r>
      <w:r>
        <w:rPr>
          <w:rFonts w:ascii="Consolas" w:hAnsi="Consolas"/>
          <w:sz w:val="19"/>
        </w:rPr>
        <w:t>0</w:t>
      </w:r>
      <w:r>
        <w:t>; aborted fetches remain abort errors.</w:t>
      </w:r>
    </w:p>
    <w:p>
      <w:pPr>
        <w:pStyle w:val="ListNumber"/>
      </w:pPr>
      <w:r>
        <w:t>For an eligible authenticated 401, notify unauthorized listeners before throwing the error.</w:t>
      </w:r>
    </w:p>
    <w:p>
      <w:pPr>
        <w:widowControl/>
      </w:pPr>
      <w:r>
        <w:t xml:space="preserve">Public auth calls set </w:t>
      </w:r>
      <w:r>
        <w:rPr>
          <w:rFonts w:ascii="Consolas" w:hAnsi="Consolas"/>
          <w:sz w:val="19"/>
        </w:rPr>
        <w:t>auth: false</w:t>
      </w:r>
      <w:r>
        <w:t xml:space="preserve">. Avatar uploads use </w:t>
      </w:r>
      <w:r>
        <w:rPr>
          <w:rFonts w:ascii="Consolas" w:hAnsi="Consolas"/>
          <w:sz w:val="19"/>
        </w:rPr>
        <w:t>FormData</w:t>
      </w:r>
      <w:r>
        <w:t xml:space="preserve">, allowing the browser to supply its multipart boundary. Relative avatar paths are resolved against the API base through </w:t>
      </w:r>
      <w:r>
        <w:rPr>
          <w:rFonts w:ascii="Consolas" w:hAnsi="Consolas"/>
          <w:sz w:val="19"/>
        </w:rPr>
        <w:t>getApiUrl</w:t>
      </w:r>
      <w:r>
        <w:t>.</w:t>
      </w:r>
    </w:p>
    <w:p>
      <w:pPr>
        <w:pStyle w:val="Heading3"/>
      </w:pPr>
      <w:r>
        <w:rPr>
          <w:color w:val="000000"/>
        </w:rPr>
        <w:t>Domain integration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536"/>
      </w:tblGrid>
      <w:tr>
        <w:trPr>
          <w:cantSplit/>
          <w:tblHeader/>
        </w:trPr>
        <w:tc>
          <w:tcPr>
            <w:tcW w:type="dxa" w:w="19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Helper</w:t>
            </w:r>
          </w:p>
        </w:tc>
        <w:tc>
          <w:tcPr>
            <w:tcW w:type="dxa" w:w="37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Representative endpoints</w:t>
            </w:r>
          </w:p>
        </w:tc>
        <w:tc>
          <w:tcPr>
            <w:tcW w:type="dxa" w:w="4536"/>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Integration responsibility</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lib/auth.ts</w:t>
            </w:r>
          </w:p>
        </w:tc>
        <w:tc>
          <w:tcPr>
            <w:tcW w:type="dxa" w:w="3744"/>
            <w:vAlign w:val="center"/>
            <w:tcMar>
              <w:top w:w="85" w:type="dxa"/>
              <w:bottom w:w="85" w:type="dxa"/>
              <w:left w:w="85" w:type="dxa"/>
              <w:right w:w="85" w:type="dxa"/>
            </w:tcMar>
            <w:shd w:fill="FFFFFF"/>
          </w:tcPr>
          <w:p>
            <w:r>
              <w:t>POST /auth/login, POST /auth/register, GET/PATCH /auth/me, POST/DELETE /auth/me/avatar</w:t>
            </w:r>
          </w:p>
        </w:tc>
        <w:tc>
          <w:tcPr>
            <w:tcW w:type="dxa" w:w="4536"/>
            <w:vAlign w:val="center"/>
            <w:tcMar>
              <w:top w:w="85" w:type="dxa"/>
              <w:bottom w:w="85" w:type="dxa"/>
              <w:left w:w="85" w:type="dxa"/>
              <w:right w:w="85" w:type="dxa"/>
            </w:tcMar>
            <w:shd w:fill="FFFFFF"/>
          </w:tcPr>
          <w:p>
            <w:r>
              <w:t>Session establishment, profile reads and name updates, avatar helpers, and local session clearing.</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lib/tasks.ts</w:t>
            </w:r>
          </w:p>
        </w:tc>
        <w:tc>
          <w:tcPr>
            <w:tcW w:type="dxa" w:w="3744"/>
            <w:vAlign w:val="center"/>
            <w:tcMar>
              <w:top w:w="85" w:type="dxa"/>
              <w:bottom w:w="85" w:type="dxa"/>
              <w:left w:w="85" w:type="dxa"/>
              <w:right w:w="85" w:type="dxa"/>
            </w:tcMar>
            <w:shd w:fill="F1F5F7"/>
          </w:tcPr>
          <w:p>
            <w:r>
              <w:t>GET/POST /tasks, GET /tasks/counts, PATCH/DELETE /tasks/{id}, bulk/subtask/reschedule routes</w:t>
            </w:r>
          </w:p>
        </w:tc>
        <w:tc>
          <w:tcPr>
            <w:tcW w:type="dxa" w:w="4536"/>
            <w:vAlign w:val="center"/>
            <w:tcMar>
              <w:top w:w="85" w:type="dxa"/>
              <w:bottom w:w="85" w:type="dxa"/>
              <w:left w:w="85" w:type="dxa"/>
              <w:right w:w="85" w:type="dxa"/>
            </w:tcMar>
            <w:shd w:fill="F1F5F7"/>
          </w:tcPr>
          <w:p>
            <w:r>
              <w:t>Task contracts, query serialization, aggregate counts, cached/shared list reads, mutations and task-change events.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lib/projects.ts, lib/folders.ts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/projects, /folders</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Organization data and project/task invalidation after relevant mutations.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lib/dashboard.ts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GET /dashboard/summary</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Backend-computed aggregate summary; sends X-Client-Timezone.</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lib/focus.ts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/focus/sessions/start, /active, /{id}, /{id}/complete, /{id}/cancel, /history</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Focus lifecycle, elapsed-time persistence, and focus/reward events.</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lib/settings.ts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GET/PATCH /settings, POST /settings/timezone/detect</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Persisted user preferences and best-effort browser-timezone synchronization.</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lib/analytics.ts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/analytics/insights, /analytics/weekly-insight</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Productivity summaries and weekly interpretation.</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lib/scheduling.ts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/scheduling/plan, recommendation/suggestion routes, /scheduling/reschedule/preview</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Scheduling proposals, acceptance/dismissal, and applying changes.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lib/notifications.ts</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/notifications, /notifications/mark-read, /notifications/mark-all-read</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Notification lists and read state.</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lib/gamification.ts</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/gamification/profile, /plants, /forest/scene, achievement routes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Growth, plant/forest state, placement, and reward feedback.</w:t>
            </w:r>
          </w:p>
        </w:tc>
      </w:tr>
    </w:tbl>
    <w:p>
      <w:pPr>
        <w:widowControl/>
        <w:spacing w:after="120" w:before="0" w:line="40" w:lineRule="exact"/>
      </w:pPr>
    </w:p>
    <w:p>
      <w:pPr>
        <w:widowControl/>
      </w:pPr>
      <w:r>
        <w:t>The frontend consumes AI and scheduling results through backend contracts. Task generation and decomposition have separate preview and confirmation calls. Preview proposals include a token and expiry; confirmation persists the accepted task content and emits a task-data change. The browser does not call the AI model provider directly in these flows.</w:t>
      </w:r>
    </w:p>
    <w:p>
      <w:pPr>
        <w:pStyle w:val="Heading3"/>
      </w:pPr>
      <w:r>
        <w:rPr>
          <w:color w:val="000000"/>
        </w:rPr>
        <w:t>Integration configuration</w:t>
      </w:r>
    </w:p>
    <w:p>
      <w:pPr>
        <w:widowControl/>
      </w:pPr>
      <w:r>
        <w:t xml:space="preserve">The browser must reach the configured FastAPI URL. </w:t>
      </w:r>
      <w:r>
        <w:rPr>
          <w:rFonts w:ascii="Consolas" w:hAnsi="Consolas"/>
          <w:sz w:val="19"/>
        </w:rPr>
        <w:t>NEXT_PUBLIC_API_URL</w:t>
      </w:r>
      <w:r>
        <w:t xml:space="preserve"> is a public frontend setting, so it must contain a service address rather than a secret. For the local demo, the backend CORS configuration permits localhost/127.0.0.1 origins across ports, including frontend ports such as 3001.</w:t>
      </w:r>
    </w:p>
    <w:p>
      <w:pPr>
        <w:widowControl/>
      </w:pPr>
      <w:r>
        <w:t>The API owns authentication, task ownership, business validation, and database writes. The frontend presents validation feedback, serializes requests, and reflects accepted server results. Client-side validation improves form feedback; it does not replace backend validation.</w:t>
      </w:r>
    </w:p>
    <w:p>
      <w:pPr>
        <w:pStyle w:val="Heading2"/>
      </w:pPr>
      <w:r>
        <w:rPr>
          <w:color w:val="000000"/>
        </w:rPr>
        <w:t>6 7 Protected routes and session lifecycle</w:t>
      </w:r>
    </w:p>
    <w:p>
      <w:pPr>
        <w:widowControl/>
      </w:pPr>
      <w:r/>
      <w:r>
        <w:rPr>
          <w:rFonts w:ascii="Consolas" w:hAnsi="Consolas"/>
          <w:sz w:val="19"/>
        </w:rPr>
        <w:t>CurrentUserProvider</w:t>
      </w:r>
      <w:r>
        <w:t xml:space="preserve"> creates a session controller in </w:t>
      </w:r>
      <w:r>
        <w:rPr>
          <w:rFonts w:ascii="Consolas" w:hAnsi="Consolas"/>
          <w:sz w:val="19"/>
        </w:rPr>
        <w:t>lib/auth-session.ts</w:t>
      </w:r>
      <w:r>
        <w:t xml:space="preserve">. React subscribes to its snapshots using </w:t>
      </w:r>
      <w:r>
        <w:rPr>
          <w:rFonts w:ascii="Consolas" w:hAnsi="Consolas"/>
          <w:sz w:val="19"/>
        </w:rPr>
        <w:t>useSyncExternalStore</w:t>
      </w:r>
      <w:r>
        <w:t xml:space="preserve">. Starting the provider checks for a token and requests </w:t>
      </w:r>
      <w:r>
        <w:rPr>
          <w:rFonts w:ascii="Consolas" w:hAnsi="Consolas"/>
          <w:sz w:val="19"/>
        </w:rPr>
        <w:t>/auth/me</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Session state</w:t>
            </w:r>
          </w:p>
        </w:tc>
        <w:tc>
          <w:tcPr>
            <w:tcW w:type="dxa" w:w="7200"/>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Shell behavior</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checking</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Display "Checking your session…" while user verification is pending.</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authenticated</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Render the active feature page inside PageEntrance.</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unavailable</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Show the error and a retry action while retaining local session information.</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unauthenticated</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Clear local auth information and navigate with router.replace('/login').</w:t>
            </w:r>
          </w:p>
        </w:tc>
      </w:tr>
    </w:tbl>
    <w:p>
      <w:pPr>
        <w:widowControl/>
        <w:spacing w:after="120" w:before="0" w:line="40" w:lineRule="exact"/>
      </w:pPr>
    </w:p>
    <w:p>
      <w:pPr>
        <w:widowControl/>
      </w:pPr>
      <w:r>
        <w:t xml:space="preserve">Missing credentials or an eligible 401 invalidate the session. Network errors and non-401 failures during session verification move it to </w:t>
      </w:r>
      <w:r>
        <w:rPr>
          <w:rFonts w:ascii="Consolas" w:hAnsi="Consolas"/>
          <w:sz w:val="19"/>
        </w:rPr>
        <w:t>unavailable</w:t>
      </w:r>
      <w:r>
        <w:t>. The session controller aborts superseded checks and uses a revision counter plus token comparison to prevent old responses from overwriting a newer session. User-cache writes also check the request token and abort state.</w:t>
      </w:r>
    </w:p>
    <w:p>
      <w:pPr>
        <w:widowControl/>
      </w:pPr>
      <w:r>
        <w:t>The API transport only broadcasts a 401 when the request used authentication, carried the current token, and has not been aborted. Consequently, an invalid password on the public login request remains a form error, and an old request cannot clear a newer login.</w:t>
      </w:r>
    </w:p>
    <w:p>
      <w:pPr>
        <w:widowControl/>
      </w:pPr>
      <w:r>
        <w:t xml:space="preserve">The protected-route behavior is a client-side rendering gate. The repository has no inspected Next.js middleware/proxy auth guard. FastAPI's </w:t>
      </w:r>
      <w:r>
        <w:rPr>
          <w:rFonts w:ascii="Consolas" w:hAnsi="Consolas"/>
          <w:sz w:val="19"/>
        </w:rPr>
        <w:t>get_current_user</w:t>
      </w:r>
      <w:r>
        <w:t xml:space="preserve"> dependency validates the token and active user for protected API operations. The shell's sidebar/header are outside the feature-content gate, so shared components may initiate their own requests during session checking.</w:t>
      </w:r>
    </w:p>
    <w:p>
      <w:pPr>
        <w:widowControl/>
      </w:pPr>
      <w:r/>
      <w:r>
        <w:rPr>
          <w:rFonts w:ascii="Consolas" w:hAnsi="Consolas"/>
          <w:sz w:val="19"/>
        </w:rPr>
        <w:t>NEXT_PUBLIC_BYPASS_AUTH=true</w:t>
      </w:r>
      <w:r>
        <w:t xml:space="preserve"> is an existing local UI development option that supplies a synthetic user. It does not produce a valid backend token or grant API access. Access tokens are currently stored in local storage; no refresh-token exchange or HTTP-only-cookie session is implemented in the inspected frontend. The cached user is display data, not the authority used to grant access.</w:t>
      </w:r>
    </w:p>
    <w:p>
      <w:pPr>
        <w:pStyle w:val="Heading3"/>
      </w:pPr>
      <w:r>
        <w:rPr>
          <w:color w:val="000000"/>
        </w:rPr>
        <w:t>Sign-in sequence</w:t>
      </w:r>
    </w:p>
    <w:p>
      <w:pPr>
        <w:keepNext/>
        <w:widowControl/>
        <w:jc w:val="center"/>
      </w:pPr>
      <w:r>
        <w:drawing>
          <wp:inline xmlns:a="http://schemas.openxmlformats.org/drawingml/2006/main" xmlns:pic="http://schemas.openxmlformats.org/drawingml/2006/picture">
            <wp:extent cx="6446520" cy="5049774"/>
            <wp:docPr id="3" name="Sign in and session verification sequence" descr="Sign in and session verification sequence"/>
            <wp:cNvGraphicFramePr>
              <a:graphicFrameLocks noChangeAspect="1"/>
            </wp:cNvGraphicFramePr>
            <a:graphic>
              <a:graphicData uri="http://schemas.openxmlformats.org/drawingml/2006/picture">
                <pic:pic>
                  <pic:nvPicPr>
                    <pic:cNvPr id="0" name="login-sequence.png"/>
                    <pic:cNvPicPr/>
                  </pic:nvPicPr>
                  <pic:blipFill>
                    <a:blip r:embed="rId12"/>
                    <a:stretch>
                      <a:fillRect/>
                    </a:stretch>
                  </pic:blipFill>
                  <pic:spPr>
                    <a:xfrm>
                      <a:off x="0" y="0"/>
                      <a:ext cx="6446520" cy="5049774"/>
                    </a:xfrm>
                    <a:prstGeom prst="rect"/>
                  </pic:spPr>
                </pic:pic>
              </a:graphicData>
            </a:graphic>
          </wp:inline>
        </w:drawing>
      </w:r>
    </w:p>
    <w:p>
      <w:pPr>
        <w:pStyle w:val="Caption"/>
        <w:jc w:val="center"/>
      </w:pPr>
      <w:r>
        <w:t>Figure 6 9  Sign in and session verification sequence</w:t>
      </w:r>
    </w:p>
    <w:p>
      <w:pPr>
        <w:widowControl/>
      </w:pPr>
      <w:r>
        <w:t>After verification, the provider starts best-effort timezone synchronization. Failure of that synchronization does not invalidate a verified session. Sign-out clears the token/user cache and returns to /login through the session controller. The sign-in page's Remember me control currently does not change loginUser persistence; the helper always stores the token in local storage. Google and Facebook buttons are visual mock-ups. Password recovery and social sign-in controls do not implement those integrations.</w:t>
      </w:r>
    </w:p>
    <w:p>
      <w:pPr>
        <w:pStyle w:val="Heading2"/>
      </w:pPr>
      <w:r>
        <w:rPr>
          <w:color w:val="000000"/>
        </w:rPr>
        <w:t>6 8 Data updates and consistency</w:t>
      </w:r>
    </w:p>
    <w:p>
      <w:pPr>
        <w:pStyle w:val="Heading3"/>
      </w:pPr>
      <w:r>
        <w:rPr>
          <w:color w:val="000000"/>
        </w:rPr>
        <w:t>Mutation and refresh pattern</w:t>
      </w:r>
    </w:p>
    <w:p>
      <w:pPr>
        <w:widowControl/>
      </w:pPr>
      <w:r>
        <w:t>After successful task or project mutations, lib/data-events.ts invalidates both task and project cache groups before dispatching browser CustomEvents. Clearing project responses also discards task-count summaries embedded in those responses. Mounted consumers still need subscriptions to refresh their local state; the cache is not a reactive observer layer. Invalidation applies even when a feature view is unmounted, but events do not reach another tab or device.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536"/>
      </w:tblGrid>
      <w:tr>
        <w:trPr>
          <w:cantSplit/>
          <w:tblHeader/>
        </w:trPr>
        <w:tc>
          <w:tcPr>
            <w:tcW w:type="dxa" w:w="19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Event</w:t>
            </w:r>
          </w:p>
        </w:tc>
        <w:tc>
          <w:tcPr>
            <w:tcW w:type="dxa" w:w="374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Representative producers</w:t>
            </w:r>
          </w:p>
        </w:tc>
        <w:tc>
          <w:tcPr>
            <w:tcW w:type="dxa" w:w="4536"/>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Representative mounted consumers</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chrono:task-data-changed</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Task CRUD, bulk/subtask actions, accepted scheduling changes, folder update/delete.</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Task data hook, calendar hook, dashboard, analytics, sidebar, header notifications, personal forest.</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chrono:project-data-changed</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Project/folder creation and relevant folder mutations.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Task project lists/counts, calendar, sidebar.</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chrono:settings-data-changed</w:t>
            </w:r>
          </w:p>
        </w:tc>
        <w:tc>
          <w:tcPr>
            <w:tcW w:type="dxa" w:w="3744"/>
            <w:vAlign w:val="center"/>
            <w:tcMar>
              <w:top w:w="85" w:type="dxa"/>
              <w:bottom w:w="85" w:type="dxa"/>
              <w:left w:w="85" w:type="dxa"/>
              <w:right w:w="85" w:type="dxa"/>
            </w:tcMar>
            <w:shd w:fill="FFFFFF"/>
          </w:tcPr>
          <w:p>
            <w:r>
              <w:t>Account Settings after a successful preference save.</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Dashboard and analytics summary loading.</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chrono:focus-data-changed</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Focus update, completion/cancellation, or recorded session creation.</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Analytics summary loading.</w:t>
            </w:r>
          </w:p>
        </w:tc>
      </w:tr>
      <w:tr>
        <w:trPr>
          <w:cantSplit/>
        </w:trPr>
        <w:tc>
          <w:tcPr>
            <w:tcW w:type="dxa" w:w="1944"/>
            <w:vAlign w:val="center"/>
            <w:tcMar>
              <w:top w:w="85" w:type="dxa"/>
              <w:bottom w:w="85" w:type="dxa"/>
              <w:left w:w="85" w:type="dxa"/>
              <w:right w:w="85" w:type="dxa"/>
            </w:tcMar>
            <w:shd w:fill="FFFFFF"/>
          </w:tcPr>
          <w:p>
            <w:pPr>
              <w:spacing w:after="40" w:before="40" w:line="259" w:lineRule="auto"/>
            </w:pPr>
            <w:r>
              <w:rPr>
                <w:rFonts w:ascii="Arial" w:hAnsi="Arial"/>
                <w:sz w:val="19"/>
              </w:rPr>
              <w:t>chrono:growth-reward</w:t>
            </w:r>
          </w:p>
        </w:tc>
        <w:tc>
          <w:tcPr>
            <w:tcW w:type="dxa" w:w="3744"/>
            <w:vAlign w:val="center"/>
            <w:tcMar>
              <w:top w:w="85" w:type="dxa"/>
              <w:bottom w:w="85" w:type="dxa"/>
              <w:left w:w="85" w:type="dxa"/>
              <w:right w:w="85" w:type="dxa"/>
            </w:tcMar>
            <w:shd w:fill="FFFFFF"/>
          </w:tcPr>
          <w:p>
            <w:pPr>
              <w:spacing w:after="40" w:before="40" w:line="259" w:lineRule="auto"/>
            </w:pPr>
            <w:r>
              <w:rPr>
                <w:rFonts w:ascii="Arial" w:hAnsi="Arial"/>
                <w:sz w:val="19"/>
              </w:rPr>
              <w:t>Reward-bearing task/focus responses.</w:t>
            </w:r>
          </w:p>
        </w:tc>
        <w:tc>
          <w:tcPr>
            <w:tcW w:type="dxa" w:w="4536"/>
            <w:vAlign w:val="center"/>
            <w:tcMar>
              <w:top w:w="85" w:type="dxa"/>
              <w:bottom w:w="85" w:type="dxa"/>
              <w:left w:w="85" w:type="dxa"/>
              <w:right w:w="85" w:type="dxa"/>
            </w:tcMar>
            <w:shd w:fill="FFFFFF"/>
          </w:tcPr>
          <w:p>
            <w:pPr>
              <w:spacing w:after="40" w:before="40" w:line="259" w:lineRule="auto"/>
            </w:pPr>
            <w:r>
              <w:rPr>
                <w:rFonts w:ascii="Arial" w:hAnsi="Arial"/>
                <w:sz w:val="19"/>
              </w:rPr>
              <w:t>Shell growth-point total, reward toast, personal forest, forest world.</w:t>
            </w:r>
          </w:p>
        </w:tc>
      </w:tr>
      <w:tr>
        <w:trPr>
          <w:cantSplit/>
        </w:trPr>
        <w:tc>
          <w:tcPr>
            <w:tcW w:type="dxa" w:w="1944"/>
            <w:vAlign w:val="center"/>
            <w:tcMar>
              <w:top w:w="85" w:type="dxa"/>
              <w:bottom w:w="85" w:type="dxa"/>
              <w:left w:w="85" w:type="dxa"/>
              <w:right w:w="85" w:type="dxa"/>
            </w:tcMar>
            <w:shd w:fill="F1F5F7"/>
          </w:tcPr>
          <w:p>
            <w:pPr>
              <w:spacing w:after="40" w:before="40" w:line="259" w:lineRule="auto"/>
            </w:pPr>
            <w:r>
              <w:rPr>
                <w:rFonts w:ascii="Arial" w:hAnsi="Arial"/>
                <w:sz w:val="19"/>
              </w:rPr>
              <w:t>notifications-updated</w:t>
            </w:r>
          </w:p>
        </w:tc>
        <w:tc>
          <w:tcPr>
            <w:tcW w:type="dxa" w:w="3744"/>
            <w:vAlign w:val="center"/>
            <w:tcMar>
              <w:top w:w="85" w:type="dxa"/>
              <w:bottom w:w="85" w:type="dxa"/>
              <w:left w:w="85" w:type="dxa"/>
              <w:right w:w="85" w:type="dxa"/>
            </w:tcMar>
            <w:shd w:fill="F1F5F7"/>
          </w:tcPr>
          <w:p>
            <w:pPr>
              <w:spacing w:after="40" w:before="40" w:line="259" w:lineRule="auto"/>
            </w:pPr>
            <w:r>
              <w:rPr>
                <w:rFonts w:ascii="Arial" w:hAnsi="Arial"/>
                <w:sz w:val="19"/>
              </w:rPr>
              <w:t>Notification-page updates.</w:t>
            </w:r>
          </w:p>
        </w:tc>
        <w:tc>
          <w:tcPr>
            <w:tcW w:type="dxa" w:w="4536"/>
            <w:vAlign w:val="center"/>
            <w:tcMar>
              <w:top w:w="85" w:type="dxa"/>
              <w:bottom w:w="85" w:type="dxa"/>
              <w:left w:w="85" w:type="dxa"/>
              <w:right w:w="85" w:type="dxa"/>
            </w:tcMar>
            <w:shd w:fill="F1F5F7"/>
          </w:tcPr>
          <w:p>
            <w:pPr>
              <w:spacing w:after="40" w:before="40" w:line="259" w:lineRule="auto"/>
            </w:pPr>
            <w:r>
              <w:rPr>
                <w:rFonts w:ascii="Arial" w:hAnsi="Arial"/>
                <w:sz w:val="19"/>
              </w:rPr>
              <w:t>Header notification refresh.</w:t>
            </w:r>
          </w:p>
        </w:tc>
      </w:tr>
    </w:tbl>
    <w:p>
      <w:pPr>
        <w:widowControl/>
        <w:spacing w:after="120" w:before="0" w:line="40" w:lineRule="exact"/>
      </w:pPr>
    </w:p>
    <w:p>
      <w:pPr>
        <w:widowControl/>
      </w:pPr>
      <w:r>
        <w:t>These notifications operate within the current browser window. They do not provide server push, durable event delivery, or automatic synchronization between browser tabs. A feature opened later loads data on mount. The dashboard currently subscribes to task/settings changes, but not directly to focus changes; revisiting the dashboard loads a new summary after a focus session.</w:t>
      </w:r>
    </w:p>
    <w:p>
      <w:pPr>
        <w:pStyle w:val="Heading3"/>
      </w:pPr>
      <w:r>
        <w:rPr>
          <w:color w:val="000000"/>
        </w:rPr>
        <w:t>Task creation sequence</w:t>
      </w:r>
    </w:p>
    <w:p>
      <w:pPr>
        <w:keepNext/>
        <w:widowControl/>
        <w:jc w:val="center"/>
      </w:pPr>
      <w:r>
        <w:drawing>
          <wp:inline xmlns:a="http://schemas.openxmlformats.org/drawingml/2006/main" xmlns:pic="http://schemas.openxmlformats.org/drawingml/2006/picture">
            <wp:extent cx="6446520" cy="4673727"/>
            <wp:docPr id="4" name="Task creation and data refresh sequence" descr="Task creation and data refresh sequence"/>
            <wp:cNvGraphicFramePr>
              <a:graphicFrameLocks noChangeAspect="1"/>
            </wp:cNvGraphicFramePr>
            <a:graphic>
              <a:graphicData uri="http://schemas.openxmlformats.org/drawingml/2006/picture">
                <pic:pic>
                  <pic:nvPicPr>
                    <pic:cNvPr id="0" name="task-sequence.png"/>
                    <pic:cNvPicPr/>
                  </pic:nvPicPr>
                  <pic:blipFill>
                    <a:blip r:embed="rId13"/>
                    <a:stretch>
                      <a:fillRect/>
                    </a:stretch>
                  </pic:blipFill>
                  <pic:spPr>
                    <a:xfrm>
                      <a:off x="0" y="0"/>
                      <a:ext cx="6446520" cy="4673727"/>
                    </a:xfrm>
                    <a:prstGeom prst="rect"/>
                  </pic:spPr>
                </pic:pic>
              </a:graphicData>
            </a:graphic>
          </wp:inline>
        </w:drawing>
      </w:r>
    </w:p>
    <w:p>
      <w:pPr>
        <w:pStyle w:val="Caption"/>
        <w:jc w:val="center"/>
      </w:pPr>
      <w:r>
        <w:t>Figure 6 10  Task creation and data refresh sequence</w:t>
      </w:r>
    </w:p>
    <w:p>
      <w:pPr>
        <w:widowControl/>
      </w:pPr>
      <w:r>
        <w:t>The form trims the title, converts priority labels to API values, normalizes subtasks, validates custom duration, and converts the local due date/time to an ISO timestamp. A date without a time defaults to 23:59:00 in this form. If creation fails, the helper emits no task-change event; the action propagates the error and the form displays it.</w:t>
      </w:r>
    </w:p>
    <w:p>
      <w:pPr>
        <w:widowControl/>
      </w:pPr>
      <w:r>
        <w:t>The action callback also explicitly refreshes task data after the mutation event has fired. Existing callers can therefore ask for overlapping reads. Unsignalled task-list, count and project reads now share an in-flight request and reuse a recently completed result for the same query. This reduces repeated network work without removing the existing view-refresh callbacks. Abortable callers retain independent requests so one view cannot cancel another view's shared read.</w:t>
      </w:r>
    </w:p>
    <w:p>
      <w:pPr>
        <w:pStyle w:val="Heading3"/>
      </w:pPr>
      <w:r>
        <w:rPr>
          <w:color w:val="000000"/>
        </w:rPr>
        <w:t>Dashboard update sequence</w:t>
      </w:r>
    </w:p>
    <w:p>
      <w:pPr>
        <w:widowControl/>
      </w:pPr>
      <w:r>
        <w:t xml:space="preserve">The dashboard fetches one aggregate </w:t>
      </w:r>
      <w:r>
        <w:rPr>
          <w:rFonts w:ascii="Consolas" w:hAnsi="Consolas"/>
          <w:sz w:val="19"/>
        </w:rPr>
        <w:t>DashboardSummary</w:t>
      </w:r>
      <w:r>
        <w:t>, covering progress, focus goal, streak, overdue count, recommendations, task lists, weekly activity, and optional forest data. The following sequence uses completion of a dashboard Quick Win as the trigger.</w:t>
      </w:r>
    </w:p>
    <w:p>
      <w:pPr>
        <w:keepNext/>
        <w:widowControl/>
        <w:jc w:val="center"/>
      </w:pPr>
      <w:r>
        <w:drawing>
          <wp:inline xmlns:a="http://schemas.openxmlformats.org/drawingml/2006/main" xmlns:pic="http://schemas.openxmlformats.org/drawingml/2006/picture">
            <wp:extent cx="6446520" cy="5049774"/>
            <wp:docPr id="5" name="Dashboard Quick Win update sequence" descr="Dashboard Quick Win update sequence"/>
            <wp:cNvGraphicFramePr>
              <a:graphicFrameLocks noChangeAspect="1"/>
            </wp:cNvGraphicFramePr>
            <a:graphic>
              <a:graphicData uri="http://schemas.openxmlformats.org/drawingml/2006/picture">
                <pic:pic>
                  <pic:nvPicPr>
                    <pic:cNvPr id="0" name="dashboard-sequence.png"/>
                    <pic:cNvPicPr/>
                  </pic:nvPicPr>
                  <pic:blipFill>
                    <a:blip r:embed="rId14"/>
                    <a:stretch>
                      <a:fillRect/>
                    </a:stretch>
                  </pic:blipFill>
                  <pic:spPr>
                    <a:xfrm>
                      <a:off x="0" y="0"/>
                      <a:ext cx="6446520" cy="5049774"/>
                    </a:xfrm>
                    <a:prstGeom prst="rect"/>
                  </pic:spPr>
                </pic:pic>
              </a:graphicData>
            </a:graphic>
          </wp:inline>
        </w:drawing>
      </w:r>
    </w:p>
    <w:p>
      <w:pPr>
        <w:pStyle w:val="Caption"/>
        <w:jc w:val="center"/>
      </w:pPr>
      <w:r>
        <w:t>Figure 6 11  Dashboard Quick Win update sequence</w:t>
      </w:r>
    </w:p>
    <w:p>
      <w:pPr>
        <w:widowControl/>
      </w:pPr>
      <w:r>
        <w:t>On initial entry, an abortable effect loads the summary. A mounted dashboard also reloads after task/settings events and selected feature callbacks. The first load uses a loading state; an initial failure offers retry. When a previous summary exists, refresh failures retain it. In the current rendering code, the dedicated dashboard error component is used only when no summary exists, so background refresh errors do not receive the same full error view.</w:t>
      </w:r>
    </w:p>
    <w:p>
      <w:pPr>
        <w:pStyle w:val="Heading3"/>
      </w:pPr>
      <w:r>
        <w:rPr>
          <w:color w:val="000000"/>
        </w:rPr>
        <w:t>Focus and reward integration</w:t>
      </w:r>
    </w:p>
    <w:p>
      <w:pPr>
        <w:widowControl/>
      </w:pPr>
      <w:r>
        <w:t xml:space="preserve">The timer uses a 250 ms local tick and wall-clock deadline to update the countdown. This interval is a UI timer, not periodic API polling. The hook stores a local snapshot and reconciles with </w:t>
      </w:r>
      <w:r>
        <w:rPr>
          <w:rFonts w:ascii="Consolas" w:hAnsi="Consolas"/>
          <w:sz w:val="19"/>
        </w:rPr>
        <w:t>/focus/sessions/active</w:t>
      </w:r>
      <w:r>
        <w:t xml:space="preserve"> when restoring a session. Refs track active elapsed segments so paused time is excluded from recorded focus duration.</w:t>
      </w:r>
    </w:p>
    <w:p>
      <w:pPr>
        <w:widowControl/>
      </w:pPr>
      <w:r>
        <w:t>Successful recording resets the displayed countdown. Skip records an active focus session before advancing to a fresh break/focus countdown. A failed save retains session identity and task locking so the user can retry. Focus mutations emit focus-change events, and awarded rewards emit growth-reward events. The shell can use the reward's included profile or fetch the current gamification profile to update its displayed points.</w:t>
      </w:r>
    </w:p>
    <w:p>
      <w:pPr>
        <w:pStyle w:val="Heading2"/>
      </w:pPr>
      <w:r>
        <w:rPr>
          <w:color w:val="000000"/>
        </w:rPr>
        <w:t>6 9 Loading errors and request coordination</w:t>
      </w:r>
    </w:p>
    <w:p>
      <w:pPr>
        <w:widowControl/>
      </w:pPr>
      <w:r>
        <w:t>Page-specific hooks own loading and mutation flags. Buttons and dialogs use these flags to avoid conflicting operations and show progress. Some actions update the UI optimistically: task status changes preserve the previous task for rollback, and notification selection adjusts unread state before the read request completes.</w:t>
      </w:r>
    </w:p>
    <w:p>
      <w:pPr>
        <w:widowControl/>
      </w:pPr>
      <w:r>
        <w:t>Abort controllers are used in session verification and several mount-time feature requests. Session verification and the shell growth-point loader guard against stale responses. The Tasks loader now uses separate request revisions for rows, counts and projects, and increments them on cleanup or superseding queries. Event-triggered dashboard refreshes still lack equivalent deduplication and ordering. Protection is therefore feature-specific rather than universal.</w:t>
      </w:r>
    </w:p>
    <w:p>
      <w:pPr>
        <w:widowControl/>
      </w:pPr>
      <w:r>
        <w:t>Task status counts now use GET /tasks/counts, replacing five separate list requests. The endpoint runs one aggregate SQL query scoped to the authenticated user and optional search/project or Inbox filters. Pending and In Progress exclude computed-overdue rows, Done counts completed tasks and Overdue retains the existing due-date rule. The Tasks page still obtains its filtered rows separately; counts do not depend on the priority filter, while pagination follows the filtered list total. A cold Tasks visit therefore needs three feature reads: tasks, counts and projects, rather than seven. Shared shell requests are additional and are not included in this comparison.</w:t>
      </w:r>
    </w:p>
    <w:p>
      <w:r>
        <w:t>Eligible task lists and counts are fresh for 15 seconds and project lists for 60 seconds. Tasks can display snapshots younger than five minutes while stale reads revalidate. These times are checked on access; they do not create polling, automatic focus/reconnect refetch or a timed garbage collector. The memory Map holds at most 50 entries and evicts in insertion order rather than by least recent use. Token changes and sign-out clear it. Invalidated in-flight requests cannot refill discarded entries; separate loader revisions guard component state.</w:t>
      </w:r>
    </w:p>
    <w:p>
      <w:r>
        <w:t>Folder functionality remains available. Project choices share the cache and no longer reload for each task search, but are still loaded on a cold Tasks visit. Calls with an AbortSignal bypass request sharing, and targeted getTask reads remain uncached. Sidebar, notification and XP work is outside the seven-to-three feature-read comparison. Calendar still loads all task pages and chooses scheduled_start before due_date when determining calendar placement. A future server-range query must preserve that meaning rather than simply apply a deadline filter.</w:t>
      </w:r>
    </w:p>
    <w:p>
      <w:pPr>
        <w:widowControl/>
      </w:pPr>
      <w:r>
        <w:t>The forest world loads its 3D scene dynamically with server-side rendering disabled and a loading placeholder. This defers scene rendering to that feature rather than placing the 3D renderer directly in every screen's shell.</w:t>
      </w:r>
    </w:p>
    <w:p>
      <w:r>
        <w:t>A mounted view can retain stale component values after cache invalidation unless its event handler refreshes them. Cached task rows are preserved when a matching background read fails, with the error exposed; count errors preserve prior values without blocking rows. Expiry alone does not update overdue totals on an idle page. Cross-tab invalidation, forced refresh and explicit stale indicators remain follow-up design work. The detailed before/after explanation and prioritised proposals are recorded in Chrono Data Fetching and Performance Review, Section 3 onward.</w:t>
      </w:r>
    </w:p>
    <w:p>
      <w:pPr>
        <w:pStyle w:val="Heading2"/>
        <w:pageBreakBefore/>
      </w:pPr>
      <w:r>
        <w:rPr>
          <w:color w:val="000000"/>
        </w:rPr>
        <w:t>6 10 Implementation boundaries and maintenance guidance</w:t>
      </w:r>
    </w:p>
    <w:p>
      <w:pPr>
        <w:widowControl/>
      </w:pPr>
      <w:r>
        <w:t>The following points describe the current design and useful constraints for subsequent development:</w:t>
      </w:r>
    </w:p>
    <w:p>
      <w:pPr>
        <w:pStyle w:val="ListBullet"/>
      </w:pPr>
      <w:r>
        <w:t>Keep route entries small and reuse the dashboard layout. Shared navigation, session behavior, and headings belong in the shell.</w:t>
      </w:r>
    </w:p>
    <w:p>
      <w:pPr>
        <w:pStyle w:val="ListBullet"/>
      </w:pPr>
      <w:r>
        <w:t>Keep API paths, payload types, response types, and data-change emission in domain helpers. Presentation components should receive data and callbacks where the feature already provides that boundary.</w:t>
      </w:r>
    </w:p>
    <w:p>
      <w:pPr>
        <w:pStyle w:val="ListBullet"/>
      </w:pPr>
      <w:r>
        <w:t>Treat FastAPI as the persisted source of truth. Local UI preferences, cached user display data, and timer snapshots each have narrower storage responsibilities.</w:t>
      </w:r>
    </w:p>
    <w:p>
      <w:pPr>
        <w:pStyle w:val="ListBullet"/>
      </w:pPr>
      <w:r>
        <w:t>Preserve the distinction between workflow status and derived overdue display state.</w:t>
      </w:r>
    </w:p>
    <w:p>
      <w:pPr>
        <w:pStyle w:val="ListBullet"/>
      </w:pPr>
      <w:r>
        <w:t>Subscribe and unsubscribe in effects. If refresh coordination is improved later, address duplicate requests and stale-response handling consistently across consumers.</w:t>
      </w:r>
    </w:p>
    <w:p>
      <w:pPr>
        <w:pStyle w:val="ListBullet"/>
      </w:pPr>
      <w:r>
        <w:t>Document event coverage explicitly. A new mutation or feature does not automatically refresh every screen.</w:t>
      </w:r>
    </w:p>
    <w:p>
      <w:pPr>
        <w:pStyle w:val="ListBullet"/>
      </w:pPr>
      <w:r>
        <w:t>Keep preview/confirmation boundaries for AI-assisted task and scheduling flows, and render backend errors through existing form/feature error states.</w:t>
      </w:r>
    </w:p>
    <w:p>
      <w:pPr>
        <w:widowControl/>
      </w:pPr>
      <w:r>
        <w:t>The current optimisation shares recent task and project reads and replaces repeated status-count requests with an aggregate endpoint. Further options include server-filtered calendar reads, coordinated dashboard refreshes and a production-build navigation benchmark. The frontend and backend should be released together because the updated Tasks page expects /tasks/counts. No database migration is required for this endpoint.</w:t>
      </w:r>
    </w:p>
    <w:p>
      <w:pPr>
        <w:pStyle w:val="Heading2"/>
        <w:pageBreakBefore/>
      </w:pPr>
      <w:r>
        <w:rPr>
          <w:color w:val="000000"/>
        </w:rPr>
        <w:t>6 11 Source references and verification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Topic</w:t>
            </w:r>
          </w:p>
        </w:tc>
        <w:tc>
          <w:tcPr>
            <w:tcW w:type="dxa" w:w="7200"/>
            <w:vAlign w:val="center"/>
            <w:tcMar>
              <w:top w:w="85" w:type="dxa"/>
              <w:bottom w:w="85" w:type="dxa"/>
              <w:left w:w="85" w:type="dxa"/>
              <w:right w:w="85" w:type="dxa"/>
            </w:tcMar>
            <w:shd w:fill="244653"/>
          </w:tcPr>
          <w:p>
            <w:pPr>
              <w:keepNext/>
              <w:spacing w:after="40" w:before="40" w:line="259" w:lineRule="auto"/>
            </w:pPr>
            <w:r>
              <w:rPr>
                <w:rFonts w:ascii="Arial" w:hAnsi="Arial"/>
                <w:b/>
                <w:color w:val="FFFFFF"/>
                <w:sz w:val="19"/>
              </w:rPr>
              <w:t>Primary source files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App Router and layouts</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web/app/layout.tsx, web/app/(dashboard)/layout.tsx, web/components/layout/dashboard-shell.tsx.</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Session and protected content</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web/components/auth/current-user-provider.tsx, web/lib/auth-session.ts, web/lib/auth.ts.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Transport and invalidation</w:t>
            </w:r>
          </w:p>
        </w:tc>
        <w:tc>
          <w:tcPr>
            <w:tcW w:type="dxa" w:w="7200"/>
            <w:vAlign w:val="center"/>
            <w:tcMar>
              <w:top w:w="85" w:type="dxa"/>
              <w:bottom w:w="85" w:type="dxa"/>
              <w:left w:w="85" w:type="dxa"/>
              <w:right w:w="85" w:type="dxa"/>
            </w:tcMar>
            <w:shd w:fill="FFFFFF"/>
          </w:tcPr>
          <w:p>
            <w:r>
              <w:t>web/lib/api.ts, web/lib/read-cache.ts, web/lib/data-events.ts, web/lib/gamification.ts; Chrono_Data_Fetching_and_Performance_Review.docx.</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Task creation and updates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web/components/tasks/task-page.tsx, web/components/tasks/create-task-modal.tsx, web/components/tasks/use-task-page-data.ts, web/components/tasks/use-task-page-actions.ts, web/lib/tasks.ts.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Dashboard refresh</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web/components/dashboard/dashboard-page.tsx, web/lib/dashboard.ts.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Calendar and focus</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web/components/calendar/use-calendar-tasks.ts, web/components/focus/use-focus-timer.ts, web/lib/focus.ts.</w:t>
            </w:r>
          </w:p>
        </w:tc>
      </w:tr>
      <w:tr>
        <w:trPr>
          <w:cantSplit/>
        </w:trPr>
        <w:tc>
          <w:tcPr>
            <w:tcW w:type="dxa" w:w="3024"/>
            <w:vAlign w:val="center"/>
            <w:tcMar>
              <w:top w:w="85" w:type="dxa"/>
              <w:bottom w:w="85" w:type="dxa"/>
              <w:left w:w="85" w:type="dxa"/>
              <w:right w:w="85" w:type="dxa"/>
            </w:tcMar>
            <w:shd w:fill="FFFFFF"/>
          </w:tcPr>
          <w:p>
            <w:pPr>
              <w:spacing w:after="40" w:before="40" w:line="259" w:lineRule="auto"/>
            </w:pPr>
            <w:r>
              <w:rPr>
                <w:rFonts w:ascii="Arial" w:hAnsi="Arial"/>
                <w:sz w:val="19"/>
              </w:rPr>
              <w:t>Shared presentation</w:t>
            </w:r>
          </w:p>
        </w:tc>
        <w:tc>
          <w:tcPr>
            <w:tcW w:type="dxa" w:w="7200"/>
            <w:vAlign w:val="center"/>
            <w:tcMar>
              <w:top w:w="85" w:type="dxa"/>
              <w:bottom w:w="85" w:type="dxa"/>
              <w:left w:w="85" w:type="dxa"/>
              <w:right w:w="85" w:type="dxa"/>
            </w:tcMar>
            <w:shd w:fill="FFFFFF"/>
          </w:tcPr>
          <w:p>
            <w:pPr>
              <w:spacing w:after="40" w:before="40" w:line="259" w:lineRule="auto"/>
            </w:pPr>
            <w:r>
              <w:rPr>
                <w:rFonts w:ascii="Arial" w:hAnsi="Arial"/>
                <w:sz w:val="19"/>
              </w:rPr>
              <w:t>web/components/layout/ui-preferences-provider.tsx, web/components/layout/page-heading.tsx, web/components/layout/page-entrance.tsx, web/tailwind.config.ts, web/app/globals.css.</w:t>
            </w:r>
          </w:p>
        </w:tc>
      </w:tr>
      <w:tr>
        <w:trPr>
          <w:cantSplit/>
        </w:trPr>
        <w:tc>
          <w:tcPr>
            <w:tcW w:type="dxa" w:w="3024"/>
            <w:vAlign w:val="center"/>
            <w:tcMar>
              <w:top w:w="85" w:type="dxa"/>
              <w:bottom w:w="85" w:type="dxa"/>
              <w:left w:w="85" w:type="dxa"/>
              <w:right w:w="85" w:type="dxa"/>
            </w:tcMar>
            <w:shd w:fill="F1F5F7"/>
          </w:tcPr>
          <w:p>
            <w:pPr>
              <w:spacing w:after="40" w:before="40" w:line="259" w:lineRule="auto"/>
            </w:pPr>
            <w:r>
              <w:rPr>
                <w:rFonts w:ascii="Arial" w:hAnsi="Arial"/>
                <w:sz w:val="19"/>
              </w:rPr>
              <w:t>Backend integration boundary</w:t>
            </w:r>
          </w:p>
        </w:tc>
        <w:tc>
          <w:tcPr>
            <w:tcW w:type="dxa" w:w="7200"/>
            <w:vAlign w:val="center"/>
            <w:tcMar>
              <w:top w:w="85" w:type="dxa"/>
              <w:bottom w:w="85" w:type="dxa"/>
              <w:left w:w="85" w:type="dxa"/>
              <w:right w:w="85" w:type="dxa"/>
            </w:tcMar>
            <w:shd w:fill="F1F5F7"/>
          </w:tcPr>
          <w:p>
            <w:pPr>
              <w:spacing w:after="40" w:before="40" w:line="259" w:lineRule="auto"/>
            </w:pPr>
            <w:r>
              <w:rPr>
                <w:rFonts w:ascii="Arial" w:hAnsi="Arial"/>
                <w:sz w:val="19"/>
              </w:rPr>
              <w:t>Repository-root backend/api/app/main.py, backend/api/app/auth/dependencies.py, and the corresponding feature routers.</w:t>
            </w:r>
          </w:p>
        </w:tc>
      </w:tr>
      <w:tr>
        <w:tc>
          <w:tcPr>
            <w:tcW w:type="dxa" w:w="3024"/>
          </w:tcPr>
          <w:p>
            <w:r>
              <w:rPr>
                <w:rFonts w:ascii="Arial" w:hAnsi="Arial"/>
                <w:sz w:val="20"/>
              </w:rPr>
              <w:t>Interface comparison</w:t>
            </w:r>
          </w:p>
        </w:tc>
        <w:tc>
          <w:tcPr>
            <w:tcW w:type="dxa" w:w="7200"/>
          </w:tcPr>
          <w:p>
            <w:r>
              <w:rPr>
                <w:rFonts w:ascii="Arial" w:hAnsi="Arial"/>
                <w:sz w:val="20"/>
              </w:rPr>
              <w:t>CSIT321 - Group27 - A4 Prototype Presentation.pdf, 6 August 2026, pages 9 to 11 and 23 to 28.</w:t>
            </w:r>
          </w:p>
        </w:tc>
      </w:tr>
      <w:tr>
        <w:tc>
          <w:tcPr>
            <w:tcW w:type="dxa" w:w="3024"/>
          </w:tcPr>
          <w:p>
            <w:r>
              <w:rPr>
                <w:rFonts w:ascii="Arial" w:hAnsi="Arial"/>
                <w:sz w:val="20"/>
              </w:rPr>
              <w:t>Current account and profile</w:t>
            </w:r>
          </w:p>
        </w:tc>
        <w:tc>
          <w:tcPr>
            <w:tcW w:type="dxa" w:w="7200"/>
          </w:tcPr>
          <w:p>
            <w:r>
              <w:rPr>
                <w:rFonts w:ascii="Arial" w:hAnsi="Arial"/>
                <w:sz w:val="20"/>
              </w:rPr>
              <w:t>web/components/profile/account-page.tsx, profile-page.tsx; web/lib/auth.ts; web/lib/settings.ts.</w:t>
            </w:r>
          </w:p>
        </w:tc>
      </w:tr>
      <w:tr>
        <w:tc>
          <w:tcPr>
            <w:tcW w:type="dxa" w:w="3024"/>
          </w:tcPr>
          <w:p>
            <w:r>
              <w:rPr>
                <w:rFonts w:ascii="Arial" w:hAnsi="Arial"/>
                <w:sz w:val="20"/>
              </w:rPr>
              <w:t>Responsive interface</w:t>
            </w:r>
          </w:p>
        </w:tc>
        <w:tc>
          <w:tcPr>
            <w:tcW w:type="dxa" w:w="7200"/>
          </w:tcPr>
          <w:p>
            <w:r>
              <w:rPr>
                <w:rFonts w:ascii="Arial" w:hAnsi="Arial"/>
                <w:sz w:val="20"/>
              </w:rPr>
              <w:t>web/components/auth/auth-shell.tsx; web/components/layout/mobile-bottom-navigation.tsx; web/components/tasks/task-list-views.tsx; web/components/calendar/calendar-views.tsx; web/components/layout/notification-dropdown.tsx.</w:t>
            </w:r>
          </w:p>
        </w:tc>
      </w:tr>
    </w:tbl>
    <w:p>
      <w:pPr>
        <w:widowControl/>
        <w:spacing w:after="120" w:before="0" w:line="40" w:lineRule="exact"/>
      </w:pPr>
    </w:p>
    <w:p>
      <w:pPr>
        <w:widowControl/>
      </w:pPr>
      <w:r>
        <w:t>This document was checked against source code and existing repository guidance. It does not claim a fresh authenticated browser demonstration or backend integration test. Existing Node regression tests cover selected auth, task, calendar, and focus behavior; their simulated API/storage/clock dependencies are documented in README.md and web/components/tasks/README.md. Demonstration evidence and its limits are maintained in DEMO_VERIFICATION.md.</w:t>
      </w:r>
    </w:p>
    <w:sectPr w:rsidR="00FC693F" w:rsidRPr="0006063C" w:rsidSect="00034616">
      <w:footerReference w:type="default" r:id="rId9"/>
      <w:headerReference w:type="default" r:id="rId15"/>
      <w:pgSz w:w="12240" w:h="15840"/>
      <w:pgMar w:top="1037" w:right="1008" w:bottom="979"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Chrono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3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300" w:after="1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Frontend Architecture and Integration Design</dc:title>
  <dc:subject>Frontend architecture and system integration report</dc:subject>
  <dc:creator/>
  <cp:keywords>Next.js, App Router, FastAPI, React, architecture, integration</cp:keywords>
  <dc:description>generated by python-docx</dc:description>
  <cp:lastModifiedBy/>
  <cp:revision>1</cp:revision>
  <dcterms:created xsi:type="dcterms:W3CDTF">2013-12-23T23:15:00Z</dcterms:created>
  <dcterms:modified xsi:type="dcterms:W3CDTF">2013-12-23T23:15:00Z</dcterms:modified>
  <cp:category/>
</cp:coreProperties>
</file>