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Chrono Data Fetching and Performance Review</w:t>
      </w:r>
    </w:p>
    <w:p>
      <w:pPr>
        <w:pStyle w:val="Subtitle"/>
      </w:pPr>
      <w:r>
        <w:t>Implemented changes and engineering recommendations</w:t>
        <w:br/>
        <w:t>18 October 2026 | Prepared for the Chrono project team</w:t>
      </w:r>
    </w:p>
    <w:p>
      <w:pPr>
        <w:widowControl/>
      </w:pPr>
      <w:r>
        <w:t>The Tasks feature now requests fewer resources and can display recently loaded content when a user returns to the page. Five separate status-count requests have been replaced by one aggregate endpoint. A small browser-memory cache also reuses task lists, task counts and project choices and shares identical requests already in progress. Folder functionality remains available.</w:t>
      </w:r>
    </w:p>
    <w:p>
      <w:pPr>
        <w:widowControl/>
      </w:pPr>
      <w:r>
        <w:t>The change reduces a cold Tasks-feature load from seven requests to three. That is four fewer feature requests, or approximately 57 percent; it is not a measured 57 percent reduction in loading time. Authentication, sidebar, notification and XP traffic are outside this count. Route compilation, network latency, database work and rendering still contribute to the experience.</w:t>
      </w:r>
    </w:p>
    <w:p>
      <w:pPr>
        <w:pStyle w:val="Heading2"/>
      </w:pPr>
      <w:r>
        <w:t>Before and after at a glance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240"/>
        <w:gridCol w:w="4896"/>
      </w:tblGrid>
      <w:tr>
        <w:trPr>
          <w:tblHeader/>
          <w:cantSplit/>
        </w:trPr>
        <w:tc>
          <w:tcPr>
            <w:tcW w:type="dxa" w:w="1944"/>
            <w:vAlign w:val="center"/>
            <w:tcMar>
              <w:top w:w="90" w:type="dxa"/>
              <w:bottom w:w="90" w:type="dxa"/>
              <w:left w:w="90" w:type="dxa"/>
              <w:right w:w="90" w:type="dxa"/>
            </w:tcMar>
            <w:shd w:fill="244653"/>
          </w:tcPr>
          <w:p>
            <w:pPr>
              <w:spacing w:after="40" w:line="252" w:lineRule="auto"/>
            </w:pPr>
            <w:r>
              <w:rPr>
                <w:b/>
                <w:color w:val="FFFFFF"/>
                <w:sz w:val="20"/>
              </w:rPr>
              <w:t>Concern</w:t>
            </w:r>
          </w:p>
        </w:tc>
        <w:tc>
          <w:tcPr>
            <w:tcW w:type="dxa" w:w="3240"/>
            <w:vAlign w:val="center"/>
            <w:tcMar>
              <w:top w:w="90" w:type="dxa"/>
              <w:bottom w:w="90" w:type="dxa"/>
              <w:left w:w="90" w:type="dxa"/>
              <w:right w:w="90" w:type="dxa"/>
            </w:tcMar>
            <w:shd w:fill="244653"/>
          </w:tcPr>
          <w:p>
            <w:pPr>
              <w:spacing w:after="40" w:line="252" w:lineRule="auto"/>
            </w:pPr>
            <w:r>
              <w:rPr>
                <w:b/>
                <w:color w:val="FFFFFF"/>
                <w:sz w:val="20"/>
              </w:rPr>
              <w:t>Before</w:t>
            </w:r>
          </w:p>
        </w:tc>
        <w:tc>
          <w:tcPr>
            <w:tcW w:type="dxa" w:w="4896"/>
            <w:vAlign w:val="center"/>
            <w:tcMar>
              <w:top w:w="90" w:type="dxa"/>
              <w:bottom w:w="90" w:type="dxa"/>
              <w:left w:w="90" w:type="dxa"/>
              <w:right w:w="90" w:type="dxa"/>
            </w:tcMar>
            <w:shd w:fill="244653"/>
          </w:tcPr>
          <w:p>
            <w:pPr>
              <w:spacing w:after="40" w:line="252" w:lineRule="auto"/>
            </w:pPr>
            <w:r>
              <w:rPr>
                <w:b/>
                <w:color w:val="FFFFFF"/>
                <w:sz w:val="20"/>
              </w:rPr>
              <w:t>Current implementation</w:t>
            </w:r>
          </w:p>
        </w:tc>
      </w:tr>
      <w:tr>
        <w:trPr>
          <w:cantSplit/>
        </w:trPr>
        <w:tc>
          <w:tcPr>
            <w:tcW w:type="dxa" w:w="1944"/>
            <w:vAlign w:val="center"/>
            <w:tcMar>
              <w:top w:w="90" w:type="dxa"/>
              <w:bottom w:w="90" w:type="dxa"/>
              <w:left w:w="90" w:type="dxa"/>
              <w:right w:w="90" w:type="dxa"/>
            </w:tcMar>
            <w:shd w:fill="FFFFFF"/>
          </w:tcPr>
          <w:p>
            <w:pPr>
              <w:spacing w:after="40" w:line="252" w:lineRule="auto"/>
            </w:pPr>
            <w:r>
              <w:rPr>
                <w:b w:val="0"/>
                <w:color w:val="000000"/>
                <w:sz w:val="20"/>
              </w:rPr>
              <w:t>Status totals</w:t>
            </w:r>
          </w:p>
        </w:tc>
        <w:tc>
          <w:tcPr>
            <w:tcW w:type="dxa" w:w="3240"/>
            <w:vAlign w:val="center"/>
            <w:tcMar>
              <w:top w:w="90" w:type="dxa"/>
              <w:bottom w:w="90" w:type="dxa"/>
              <w:left w:w="90" w:type="dxa"/>
              <w:right w:w="90" w:type="dxa"/>
            </w:tcMar>
            <w:shd w:fill="FFFFFF"/>
          </w:tcPr>
          <w:p>
            <w:pPr>
              <w:spacing w:after="40" w:line="252" w:lineRule="auto"/>
            </w:pPr>
            <w:r>
              <w:rPr>
                <w:b w:val="0"/>
                <w:color w:val="000000"/>
                <w:sz w:val="20"/>
              </w:rPr>
              <w:t>Five task-list requests</w:t>
            </w:r>
          </w:p>
        </w:tc>
        <w:tc>
          <w:tcPr>
            <w:tcW w:type="dxa" w:w="4896"/>
            <w:vAlign w:val="center"/>
            <w:tcMar>
              <w:top w:w="90" w:type="dxa"/>
              <w:bottom w:w="90" w:type="dxa"/>
              <w:left w:w="90" w:type="dxa"/>
              <w:right w:w="90" w:type="dxa"/>
            </w:tcMar>
            <w:shd w:fill="FFFFFF"/>
          </w:tcPr>
          <w:p>
            <w:pPr>
              <w:spacing w:after="40" w:line="252" w:lineRule="auto"/>
            </w:pPr>
            <w:r>
              <w:rPr>
                <w:b w:val="0"/>
                <w:color w:val="000000"/>
                <w:sz w:val="20"/>
              </w:rPr>
              <w:t>One GET /tasks/counts request</w:t>
            </w:r>
          </w:p>
        </w:tc>
      </w:tr>
      <w:tr>
        <w:trPr>
          <w:cantSplit/>
        </w:trPr>
        <w:tc>
          <w:tcPr>
            <w:tcW w:type="dxa" w:w="1944"/>
            <w:vAlign w:val="center"/>
            <w:tcMar>
              <w:top w:w="90" w:type="dxa"/>
              <w:bottom w:w="90" w:type="dxa"/>
              <w:left w:w="90" w:type="dxa"/>
              <w:right w:w="90" w:type="dxa"/>
            </w:tcMar>
            <w:shd w:fill="F2F5F6"/>
          </w:tcPr>
          <w:p>
            <w:pPr>
              <w:spacing w:after="40" w:line="252" w:lineRule="auto"/>
            </w:pPr>
            <w:r>
              <w:rPr>
                <w:b w:val="0"/>
                <w:color w:val="000000"/>
                <w:sz w:val="20"/>
              </w:rPr>
              <w:t>Return to Tasks</w:t>
            </w:r>
          </w:p>
        </w:tc>
        <w:tc>
          <w:tcPr>
            <w:tcW w:type="dxa" w:w="3240"/>
            <w:vAlign w:val="center"/>
            <w:tcMar>
              <w:top w:w="90" w:type="dxa"/>
              <w:bottom w:w="90" w:type="dxa"/>
              <w:left w:w="90" w:type="dxa"/>
              <w:right w:w="90" w:type="dxa"/>
            </w:tcMar>
            <w:shd w:fill="F2F5F6"/>
          </w:tcPr>
          <w:p>
            <w:pPr>
              <w:spacing w:after="40" w:line="252" w:lineRule="auto"/>
            </w:pPr>
            <w:r>
              <w:rPr>
                <w:b w:val="0"/>
                <w:color w:val="000000"/>
                <w:sz w:val="20"/>
              </w:rPr>
              <w:t>Empty state, then fetch</w:t>
            </w:r>
          </w:p>
        </w:tc>
        <w:tc>
          <w:tcPr>
            <w:tcW w:type="dxa" w:w="4896"/>
            <w:vAlign w:val="center"/>
            <w:tcMar>
              <w:top w:w="90" w:type="dxa"/>
              <w:bottom w:w="90" w:type="dxa"/>
              <w:left w:w="90" w:type="dxa"/>
              <w:right w:w="90" w:type="dxa"/>
            </w:tcMar>
            <w:shd w:fill="F2F5F6"/>
          </w:tcPr>
          <w:p>
            <w:pPr>
              <w:spacing w:after="40" w:line="252" w:lineRule="auto"/>
            </w:pPr>
            <w:r>
              <w:rPr>
                <w:b w:val="0"/>
                <w:color w:val="000000"/>
                <w:sz w:val="20"/>
              </w:rPr>
              <w:t>Recent snapshot, then refresh if stale</w:t>
            </w:r>
          </w:p>
        </w:tc>
      </w:tr>
      <w:tr>
        <w:trPr>
          <w:cantSplit/>
        </w:trPr>
        <w:tc>
          <w:tcPr>
            <w:tcW w:type="dxa" w:w="1944"/>
            <w:vAlign w:val="center"/>
            <w:tcMar>
              <w:top w:w="90" w:type="dxa"/>
              <w:bottom w:w="90" w:type="dxa"/>
              <w:left w:w="90" w:type="dxa"/>
              <w:right w:w="90" w:type="dxa"/>
            </w:tcMar>
            <w:shd w:fill="FFFFFF"/>
          </w:tcPr>
          <w:p>
            <w:pPr>
              <w:spacing w:after="40" w:line="252" w:lineRule="auto"/>
            </w:pPr>
            <w:r>
              <w:rPr>
                <w:b w:val="0"/>
                <w:color w:val="000000"/>
                <w:sz w:val="20"/>
              </w:rPr>
              <w:t>Overlapping reads</w:t>
            </w:r>
          </w:p>
        </w:tc>
        <w:tc>
          <w:tcPr>
            <w:tcW w:type="dxa" w:w="3240"/>
            <w:vAlign w:val="center"/>
            <w:tcMar>
              <w:top w:w="90" w:type="dxa"/>
              <w:bottom w:w="90" w:type="dxa"/>
              <w:left w:w="90" w:type="dxa"/>
              <w:right w:w="90" w:type="dxa"/>
            </w:tcMar>
            <w:shd w:fill="FFFFFF"/>
          </w:tcPr>
          <w:p>
            <w:pPr>
              <w:spacing w:after="40" w:line="252" w:lineRule="auto"/>
            </w:pPr>
            <w:r>
              <w:rPr>
                <w:b w:val="0"/>
                <w:color w:val="000000"/>
                <w:sz w:val="20"/>
              </w:rPr>
              <w:t>Independent fetches</w:t>
            </w:r>
          </w:p>
        </w:tc>
        <w:tc>
          <w:tcPr>
            <w:tcW w:type="dxa" w:w="4896"/>
            <w:vAlign w:val="center"/>
            <w:tcMar>
              <w:top w:w="90" w:type="dxa"/>
              <w:bottom w:w="90" w:type="dxa"/>
              <w:left w:w="90" w:type="dxa"/>
              <w:right w:w="90" w:type="dxa"/>
            </w:tcMar>
            <w:shd w:fill="FFFFFF"/>
          </w:tcPr>
          <w:p>
            <w:pPr>
              <w:spacing w:after="40" w:line="252" w:lineRule="auto"/>
            </w:pPr>
            <w:r>
              <w:rPr>
                <w:b w:val="0"/>
                <w:color w:val="000000"/>
                <w:sz w:val="20"/>
              </w:rPr>
              <w:t>One shared promise for an eligible query</w:t>
            </w:r>
          </w:p>
        </w:tc>
      </w:tr>
      <w:tr>
        <w:trPr>
          <w:cantSplit/>
        </w:trPr>
        <w:tc>
          <w:tcPr>
            <w:tcW w:type="dxa" w:w="1944"/>
            <w:vAlign w:val="center"/>
            <w:tcMar>
              <w:top w:w="90" w:type="dxa"/>
              <w:bottom w:w="90" w:type="dxa"/>
              <w:left w:w="90" w:type="dxa"/>
              <w:right w:w="90" w:type="dxa"/>
            </w:tcMar>
            <w:shd w:fill="F2F5F6"/>
          </w:tcPr>
          <w:p>
            <w:pPr>
              <w:spacing w:after="40" w:line="252" w:lineRule="auto"/>
            </w:pPr>
            <w:r>
              <w:rPr>
                <w:b w:val="0"/>
                <w:color w:val="000000"/>
                <w:sz w:val="20"/>
              </w:rPr>
              <w:t>Folder choices</w:t>
            </w:r>
          </w:p>
        </w:tc>
        <w:tc>
          <w:tcPr>
            <w:tcW w:type="dxa" w:w="3240"/>
            <w:vAlign w:val="center"/>
            <w:tcMar>
              <w:top w:w="90" w:type="dxa"/>
              <w:bottom w:w="90" w:type="dxa"/>
              <w:left w:w="90" w:type="dxa"/>
              <w:right w:w="90" w:type="dxa"/>
            </w:tcMar>
            <w:shd w:fill="F2F5F6"/>
          </w:tcPr>
          <w:p>
            <w:pPr>
              <w:spacing w:after="40" w:line="252" w:lineRule="auto"/>
            </w:pPr>
            <w:r>
              <w:rPr>
                <w:b w:val="0"/>
                <w:color w:val="000000"/>
                <w:sz w:val="20"/>
              </w:rPr>
              <w:t>Reloaded with count/search effect</w:t>
            </w:r>
          </w:p>
        </w:tc>
        <w:tc>
          <w:tcPr>
            <w:tcW w:type="dxa" w:w="4896"/>
            <w:vAlign w:val="center"/>
            <w:tcMar>
              <w:top w:w="90" w:type="dxa"/>
              <w:bottom w:w="90" w:type="dxa"/>
              <w:left w:w="90" w:type="dxa"/>
              <w:right w:w="90" w:type="dxa"/>
            </w:tcMar>
            <w:shd w:fill="F2F5F6"/>
          </w:tcPr>
          <w:p>
            <w:pPr>
              <w:spacing w:after="40" w:line="252" w:lineRule="auto"/>
            </w:pPr>
            <w:r>
              <w:rPr>
                <w:b w:val="0"/>
                <w:color w:val="000000"/>
                <w:sz w:val="20"/>
              </w:rPr>
              <w:t>Shared project cache; separate loading effect</w:t>
            </w:r>
          </w:p>
        </w:tc>
      </w:tr>
      <w:tr>
        <w:trPr>
          <w:cantSplit/>
        </w:trPr>
        <w:tc>
          <w:tcPr>
            <w:tcW w:type="dxa" w:w="1944"/>
            <w:vAlign w:val="center"/>
            <w:tcMar>
              <w:top w:w="90" w:type="dxa"/>
              <w:bottom w:w="90" w:type="dxa"/>
              <w:left w:w="90" w:type="dxa"/>
              <w:right w:w="90" w:type="dxa"/>
            </w:tcMar>
            <w:shd w:fill="FFFFFF"/>
          </w:tcPr>
          <w:p>
            <w:pPr>
              <w:spacing w:after="40" w:line="252" w:lineRule="auto"/>
            </w:pPr>
            <w:r>
              <w:rPr>
                <w:b w:val="0"/>
                <w:color w:val="000000"/>
                <w:sz w:val="20"/>
              </w:rPr>
              <w:t>Race handling</w:t>
            </w:r>
          </w:p>
        </w:tc>
        <w:tc>
          <w:tcPr>
            <w:tcW w:type="dxa" w:w="3240"/>
            <w:vAlign w:val="center"/>
            <w:tcMar>
              <w:top w:w="90" w:type="dxa"/>
              <w:bottom w:w="90" w:type="dxa"/>
              <w:left w:w="90" w:type="dxa"/>
              <w:right w:w="90" w:type="dxa"/>
            </w:tcMar>
            <w:shd w:fill="FFFFFF"/>
          </w:tcPr>
          <w:p>
            <w:pPr>
              <w:spacing w:after="40" w:line="252" w:lineRule="auto"/>
            </w:pPr>
            <w:r>
              <w:rPr>
                <w:b w:val="0"/>
                <w:color w:val="000000"/>
                <w:sz w:val="20"/>
              </w:rPr>
              <w:t>Older results could arrive last</w:t>
            </w:r>
          </w:p>
        </w:tc>
        <w:tc>
          <w:tcPr>
            <w:tcW w:type="dxa" w:w="4896"/>
            <w:vAlign w:val="center"/>
            <w:tcMar>
              <w:top w:w="90" w:type="dxa"/>
              <w:bottom w:w="90" w:type="dxa"/>
              <w:left w:w="90" w:type="dxa"/>
              <w:right w:w="90" w:type="dxa"/>
            </w:tcMar>
            <w:shd w:fill="FFFFFF"/>
          </w:tcPr>
          <w:p>
            <w:pPr>
              <w:spacing w:after="40" w:line="252" w:lineRule="auto"/>
            </w:pPr>
            <w:r>
              <w:rPr>
                <w:b w:val="0"/>
                <w:color w:val="000000"/>
                <w:sz w:val="20"/>
              </w:rPr>
              <w:t>Separate row, count and project revisions</w:t>
            </w:r>
          </w:p>
        </w:tc>
      </w:tr>
      <w:tr>
        <w:trPr>
          <w:cantSplit/>
        </w:trPr>
        <w:tc>
          <w:tcPr>
            <w:tcW w:type="dxa" w:w="1944"/>
            <w:vAlign w:val="center"/>
            <w:tcMar>
              <w:top w:w="90" w:type="dxa"/>
              <w:bottom w:w="90" w:type="dxa"/>
              <w:left w:w="90" w:type="dxa"/>
              <w:right w:w="90" w:type="dxa"/>
            </w:tcMar>
            <w:shd w:fill="F2F5F6"/>
          </w:tcPr>
          <w:p>
            <w:pPr>
              <w:spacing w:after="40" w:line="252" w:lineRule="auto"/>
            </w:pPr>
            <w:r>
              <w:rPr>
                <w:b w:val="0"/>
                <w:color w:val="000000"/>
                <w:sz w:val="20"/>
              </w:rPr>
              <w:t>Data authority</w:t>
            </w:r>
          </w:p>
        </w:tc>
        <w:tc>
          <w:tcPr>
            <w:tcW w:type="dxa" w:w="3240"/>
            <w:vAlign w:val="center"/>
            <w:tcMar>
              <w:top w:w="90" w:type="dxa"/>
              <w:bottom w:w="90" w:type="dxa"/>
              <w:left w:w="90" w:type="dxa"/>
              <w:right w:w="90" w:type="dxa"/>
            </w:tcMar>
            <w:shd w:fill="F2F5F6"/>
          </w:tcPr>
          <w:p>
            <w:pPr>
              <w:spacing w:after="40" w:line="252" w:lineRule="auto"/>
            </w:pPr>
            <w:r>
              <w:rPr>
                <w:b w:val="0"/>
                <w:color w:val="000000"/>
                <w:sz w:val="20"/>
              </w:rPr>
              <w:t>FastAPI and PostgreSQL</w:t>
            </w:r>
          </w:p>
        </w:tc>
        <w:tc>
          <w:tcPr>
            <w:tcW w:type="dxa" w:w="4896"/>
            <w:vAlign w:val="center"/>
            <w:tcMar>
              <w:top w:w="90" w:type="dxa"/>
              <w:bottom w:w="90" w:type="dxa"/>
              <w:left w:w="90" w:type="dxa"/>
              <w:right w:w="90" w:type="dxa"/>
            </w:tcMar>
            <w:shd w:fill="F2F5F6"/>
          </w:tcPr>
          <w:p>
            <w:pPr>
              <w:spacing w:after="40" w:line="252" w:lineRule="auto"/>
            </w:pPr>
            <w:r>
              <w:rPr>
                <w:b w:val="0"/>
                <w:color w:val="000000"/>
                <w:sz w:val="20"/>
              </w:rPr>
              <w:t>Unchanged; cache is a temporary read copy</w:t>
            </w:r>
          </w:p>
        </w:tc>
      </w:tr>
    </w:tbl>
    <w:p>
      <w:pPr>
        <w:spacing w:after="0"/>
      </w:pPr>
    </w:p>
    <w:p>
      <w:pPr>
        <w:pStyle w:val="Heading2"/>
      </w:pPr>
      <w:r>
        <w:t>How to read this review</w:t>
      </w:r>
    </w:p>
    <w:p>
      <w:pPr>
        <w:widowControl/>
      </w:pPr>
      <w:r>
        <w:t>Sections 1 to 5 explain the source changes and their limits. Sections 6 to 8 set out proposed work in priority order; those recommendations have not been implemented in this task. Section 9 records the verification evidence and implementation references. The companion report retains its chapter structure, with updated architecture and consistency descriptions.</w:t>
      </w:r>
    </w:p>
    <w:p>
      <w:r>
        <w:br w:type="page"/>
      </w:r>
    </w:p>
    <w:p>
      <w:pPr>
        <w:pStyle w:val="Heading1"/>
      </w:pPr>
      <w:r>
        <w:t>1 How fetching worked before</w:t>
      </w:r>
    </w:p>
    <w:p>
      <w:pPr>
        <w:pStyle w:val="Heading2"/>
      </w:pPr>
      <w:r>
        <w:t>A cold visit to Tasks</w:t>
      </w:r>
    </w:p>
    <w:p>
      <w:pPr>
        <w:widowControl/>
      </w:pPr>
      <w:r>
        <w:t>The task-data hook started three kinds of work when it mounted. It requested the visible page of tasks using the current search, project, status, priority, sort and pagination values. It separately requested each of the All, Pending, In Progress, Done and Overdue totals. Finally it loaded the project list for folder controls and create/edit forms. The five count requests used page_size=1 and read only the total from each response.</w:t>
      </w:r>
    </w:p>
    <w:p>
      <w:pPr>
        <w:widowControl/>
      </w:pPr>
      <w:r>
        <w:t>These requests were largely parallel, so seven requests did not mean seven sequential network waits. However, every count request still crossed the browser/API boundary and repeated authentication and task filtering. The list service calculated a total, selected a task page and loaded related project/subtask information when rows existed. Returning one task record merely to read a count created work and payloads that the badge did not need. [S1, S2]</w:t>
      </w:r>
    </w:p>
    <w:p>
      <w:pPr>
        <w:pStyle w:val="Heading2"/>
      </w:pPr>
      <w:r>
        <w:t>Why return visits could feel slow</w:t>
      </w:r>
    </w:p>
    <w:p>
      <w:pPr>
        <w:widowControl/>
      </w:pPr>
      <w:r>
        <w:t>Each newly mounted Tasks page started with empty task state and a loading flag. Successful requests populated that component, but its results were not retained as a reusable task-query snapshot after navigation away. The persistent dashboard shell did not keep every feature page mounted. Returning to Tasks therefore repeated feature fetching even if the data had just been viewed.</w:t>
      </w:r>
    </w:p>
    <w:p>
      <w:pPr>
        <w:widowControl/>
      </w:pPr>
      <w:r>
        <w:t>The projects request lived in the same effect as refreshCounts. Because refreshCounts depended on the project and search query, changing search could reload folder choices even though the available projects had not changed. Other mounted consumers, including the sidebar, could independently ask for the same project data.</w:t>
      </w:r>
    </w:p>
    <w:p>
      <w:pPr>
        <w:pStyle w:val="Heading2"/>
      </w:pPr>
      <w:r>
        <w:t>What happened after a mutation</w:t>
      </w:r>
    </w:p>
    <w:p>
      <w:pPr>
        <w:widowControl/>
      </w:pPr>
      <w:r>
        <w:t>A successful task helper emitted a task-data event. Mounted listeners refreshed their data, while the initiating action also explicitly called refreshTasks and refreshCounts. Those paths could overlap. There was no common read cache to merge their identical requests. Local optimistic completion still changed the displayed task immediately and could restore it if the write failed; that interaction is preserved.</w:t>
      </w:r>
    </w:p>
    <w:p>
      <w:pPr>
        <w:widowControl/>
      </w:pPr>
      <w:r>
        <w:t>The previous row loader also lacked a request revision check. If a user changed filters quickly, an earlier request could finish after a later request and replace the visible result. This is a correctness problem as well as a performance concern: faster rendering is not useful if it renders the wrong query.</w:t>
      </w:r>
    </w:p>
    <w:p>
      <w:r>
        <w:br w:type="page"/>
      </w:r>
    </w:p>
    <w:p>
      <w:pPr>
        <w:pStyle w:val="Heading1"/>
      </w:pPr>
      <w:r>
        <w:t>2 What the new architecture does</w:t>
      </w:r>
    </w:p>
    <w:p>
      <w:r>
        <w:drawing>
          <wp:inline xmlns:a="http://schemas.openxmlformats.org/drawingml/2006/main" xmlns:pic="http://schemas.openxmlformats.org/drawingml/2006/picture">
            <wp:extent cx="6400800" cy="3982720"/>
            <wp:docPr id="1" name="Picture 1"/>
            <wp:cNvGraphicFramePr>
              <a:graphicFrameLocks noChangeAspect="1"/>
            </wp:cNvGraphicFramePr>
            <a:graphic>
              <a:graphicData uri="http://schemas.openxmlformats.org/drawingml/2006/picture">
                <pic:pic>
                  <pic:nvPicPr>
                    <pic:cNvPr id="0" name="read-architecture.png"/>
                    <pic:cNvPicPr/>
                  </pic:nvPicPr>
                  <pic:blipFill>
                    <a:blip r:embed="rId9"/>
                    <a:stretch>
                      <a:fillRect/>
                    </a:stretch>
                  </pic:blipFill>
                  <pic:spPr>
                    <a:xfrm>
                      <a:off x="0" y="0"/>
                      <a:ext cx="6400800" cy="3982720"/>
                    </a:xfrm>
                    <a:prstGeom prst="rect"/>
                  </pic:spPr>
                </pic:pic>
              </a:graphicData>
            </a:graphic>
          </wp:inline>
        </w:drawing>
      </w:r>
    </w:p>
    <w:p>
      <w:pPr>
        <w:pStyle w:val="Caption"/>
      </w:pPr>
      <w:r>
        <w:t>Figure 1  Browser read cache and the unchanged persistence boundary</w:t>
      </w:r>
    </w:p>
    <w:p>
      <w:pPr>
        <w:widowControl/>
      </w:pPr>
      <w:r>
        <w:t>The cache sits behind the typed task and project helpers. On an eligible read, it returns a fresh value, joins a matching request in progress, or runs the loader through apiRequest. Writes continue directly to FastAPI. The cache is not another service, a new database, an authentication authority or a cache of all application data. [S1, S3]</w:t>
      </w:r>
    </w:p>
    <w:p>
      <w:pPr>
        <w:pStyle w:val="Heading2"/>
      </w:pPr>
      <w:r>
        <w:t>One aggregate endpoint for status badges</w:t>
      </w:r>
    </w:p>
    <w:p>
      <w:pPr>
        <w:widowControl/>
      </w:pPr>
      <w:r>
        <w:t>GET /tasks/counts uses the authenticated user and accepts optional search, project_id and inbox_only filters. A supplied project is checked for ownership unless Inbox filtering takes precedence. The route is declared before /tasks/{task_id}, so counts is not treated as a UUID. It returns total, pending, in_progress, done and overdue as numbers. No task records or subtasks are returned. [S2]</w:t>
      </w:r>
    </w:p>
    <w:p>
      <w:pPr>
        <w:widowControl/>
      </w:pPr>
      <w:r>
        <w:t>The service uses COUNT and conditional SUM expressions in one aggregate statement. Pending and In Progress exclude computed-overdue rows; completed tasks remain Done even when their due date is past. Missing due dates are not overdue, and empty matches produce zero counts. The task rows remain a separate paginated response. Auth checks and an optional project lookup are additional database work, so one aggregate query does not mean exactly one database query for the entire HTTP request.</w:t>
      </w:r>
    </w:p>
    <w:p>
      <w:r>
        <w:br w:type="page"/>
      </w:r>
    </w:p>
    <w:p>
      <w:pPr>
        <w:pStyle w:val="Heading1"/>
      </w:pPr>
      <w:r>
        <w:t>3 How the cache works</w:t>
      </w:r>
    </w:p>
    <w:p>
      <w:pPr>
        <w:widowControl/>
      </w:pPr>
      <w:r>
        <w:t>lib/read-cache.ts holds a module-level Map in the current browser context. Entries contain a value, a successful-read timestamp and optionally a pending Promise. Task-list keys include the serialised filter, sorting and pagination query; count keys use project and search; project choices use one list key. Different task pages or filters therefore do not overwrite the same cached result.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952"/>
        <w:gridCol w:w="4824"/>
      </w:tblGrid>
      <w:tr>
        <w:trPr>
          <w:tblHeader/>
          <w:cantSplit/>
        </w:trPr>
        <w:tc>
          <w:tcPr>
            <w:tcW w:type="dxa" w:w="2304"/>
            <w:vAlign w:val="center"/>
            <w:tcMar>
              <w:top w:w="90" w:type="dxa"/>
              <w:bottom w:w="90" w:type="dxa"/>
              <w:left w:w="90" w:type="dxa"/>
              <w:right w:w="90" w:type="dxa"/>
            </w:tcMar>
            <w:shd w:fill="244653"/>
          </w:tcPr>
          <w:p>
            <w:pPr>
              <w:spacing w:after="40" w:line="252" w:lineRule="auto"/>
            </w:pPr>
            <w:r>
              <w:rPr>
                <w:b/>
                <w:color w:val="FFFFFF"/>
                <w:sz w:val="20"/>
              </w:rPr>
              <w:t>Read or boundary</w:t>
            </w:r>
          </w:p>
        </w:tc>
        <w:tc>
          <w:tcPr>
            <w:tcW w:type="dxa" w:w="2952"/>
            <w:vAlign w:val="center"/>
            <w:tcMar>
              <w:top w:w="90" w:type="dxa"/>
              <w:bottom w:w="90" w:type="dxa"/>
              <w:left w:w="90" w:type="dxa"/>
              <w:right w:w="90" w:type="dxa"/>
            </w:tcMar>
            <w:shd w:fill="244653"/>
          </w:tcPr>
          <w:p>
            <w:pPr>
              <w:spacing w:after="40" w:line="252" w:lineRule="auto"/>
            </w:pPr>
            <w:r>
              <w:rPr>
                <w:b/>
                <w:color w:val="FFFFFF"/>
                <w:sz w:val="20"/>
              </w:rPr>
              <w:t>Policy</w:t>
            </w:r>
          </w:p>
        </w:tc>
        <w:tc>
          <w:tcPr>
            <w:tcW w:type="dxa" w:w="4824"/>
            <w:vAlign w:val="center"/>
            <w:tcMar>
              <w:top w:w="90" w:type="dxa"/>
              <w:bottom w:w="90" w:type="dxa"/>
              <w:left w:w="90" w:type="dxa"/>
              <w:right w:w="90" w:type="dxa"/>
            </w:tcMar>
            <w:shd w:fill="244653"/>
          </w:tcPr>
          <w:p>
            <w:pPr>
              <w:spacing w:after="40" w:line="252" w:lineRule="auto"/>
            </w:pPr>
            <w:r>
              <w:rPr>
                <w:b/>
                <w:color w:val="FFFFFF"/>
                <w:sz w:val="20"/>
              </w:rPr>
              <w:t>Practical meaning</w:t>
            </w:r>
          </w:p>
        </w:tc>
      </w:tr>
      <w:tr>
        <w:trPr>
          <w:cantSplit/>
        </w:trPr>
        <w:tc>
          <w:tcPr>
            <w:tcW w:type="dxa" w:w="2304"/>
            <w:vAlign w:val="center"/>
            <w:tcMar>
              <w:top w:w="90" w:type="dxa"/>
              <w:bottom w:w="90" w:type="dxa"/>
              <w:left w:w="90" w:type="dxa"/>
              <w:right w:w="90" w:type="dxa"/>
            </w:tcMar>
            <w:shd w:fill="FFFFFF"/>
          </w:tcPr>
          <w:p>
            <w:pPr>
              <w:spacing w:after="40" w:line="252" w:lineRule="auto"/>
            </w:pPr>
            <w:r>
              <w:rPr>
                <w:b w:val="0"/>
                <w:color w:val="000000"/>
                <w:sz w:val="20"/>
              </w:rPr>
              <w:t>Task lists and counts</w:t>
            </w:r>
          </w:p>
        </w:tc>
        <w:tc>
          <w:tcPr>
            <w:tcW w:type="dxa" w:w="2952"/>
            <w:vAlign w:val="center"/>
            <w:tcMar>
              <w:top w:w="90" w:type="dxa"/>
              <w:bottom w:w="90" w:type="dxa"/>
              <w:left w:w="90" w:type="dxa"/>
              <w:right w:w="90" w:type="dxa"/>
            </w:tcMar>
            <w:shd w:fill="FFFFFF"/>
          </w:tcPr>
          <w:p>
            <w:pPr>
              <w:spacing w:after="40" w:line="252" w:lineRule="auto"/>
            </w:pPr>
            <w:r>
              <w:rPr>
                <w:b w:val="0"/>
                <w:color w:val="000000"/>
                <w:sz w:val="20"/>
              </w:rPr>
              <w:t>Fresh for 15 seconds</w:t>
            </w:r>
          </w:p>
        </w:tc>
        <w:tc>
          <w:tcPr>
            <w:tcW w:type="dxa" w:w="4824"/>
            <w:vAlign w:val="center"/>
            <w:tcMar>
              <w:top w:w="90" w:type="dxa"/>
              <w:bottom w:w="90" w:type="dxa"/>
              <w:left w:w="90" w:type="dxa"/>
              <w:right w:w="90" w:type="dxa"/>
            </w:tcMar>
            <w:shd w:fill="FFFFFF"/>
          </w:tcPr>
          <w:p>
            <w:pPr>
              <w:spacing w:after="40" w:line="252" w:lineRule="auto"/>
            </w:pPr>
            <w:r>
              <w:rPr>
                <w:b w:val="0"/>
                <w:color w:val="000000"/>
                <w:sz w:val="20"/>
              </w:rPr>
              <w:t>A matching read can reuse the stored response.</w:t>
            </w:r>
          </w:p>
        </w:tc>
      </w:tr>
      <w:tr>
        <w:trPr>
          <w:cantSplit/>
        </w:trPr>
        <w:tc>
          <w:tcPr>
            <w:tcW w:type="dxa" w:w="2304"/>
            <w:vAlign w:val="center"/>
            <w:tcMar>
              <w:top w:w="90" w:type="dxa"/>
              <w:bottom w:w="90" w:type="dxa"/>
              <w:left w:w="90" w:type="dxa"/>
              <w:right w:w="90" w:type="dxa"/>
            </w:tcMar>
            <w:shd w:fill="F2F5F6"/>
          </w:tcPr>
          <w:p>
            <w:pPr>
              <w:spacing w:after="40" w:line="252" w:lineRule="auto"/>
            </w:pPr>
            <w:r>
              <w:rPr>
                <w:b w:val="0"/>
                <w:color w:val="000000"/>
                <w:sz w:val="20"/>
              </w:rPr>
              <w:t>Projects</w:t>
            </w:r>
          </w:p>
        </w:tc>
        <w:tc>
          <w:tcPr>
            <w:tcW w:type="dxa" w:w="2952"/>
            <w:vAlign w:val="center"/>
            <w:tcMar>
              <w:top w:w="90" w:type="dxa"/>
              <w:bottom w:w="90" w:type="dxa"/>
              <w:left w:w="90" w:type="dxa"/>
              <w:right w:w="90" w:type="dxa"/>
            </w:tcMar>
            <w:shd w:fill="F2F5F6"/>
          </w:tcPr>
          <w:p>
            <w:pPr>
              <w:spacing w:after="40" w:line="252" w:lineRule="auto"/>
            </w:pPr>
            <w:r>
              <w:rPr>
                <w:b w:val="0"/>
                <w:color w:val="000000"/>
                <w:sz w:val="20"/>
              </w:rPr>
              <w:t>Fresh for 60 seconds</w:t>
            </w:r>
          </w:p>
        </w:tc>
        <w:tc>
          <w:tcPr>
            <w:tcW w:type="dxa" w:w="4824"/>
            <w:vAlign w:val="center"/>
            <w:tcMar>
              <w:top w:w="90" w:type="dxa"/>
              <w:bottom w:w="90" w:type="dxa"/>
              <w:left w:w="90" w:type="dxa"/>
              <w:right w:w="90" w:type="dxa"/>
            </w:tcMar>
            <w:shd w:fill="F2F5F6"/>
          </w:tcPr>
          <w:p>
            <w:pPr>
              <w:spacing w:after="40" w:line="252" w:lineRule="auto"/>
            </w:pPr>
            <w:r>
              <w:rPr>
                <w:b w:val="0"/>
                <w:color w:val="000000"/>
                <w:sz w:val="20"/>
              </w:rPr>
              <w:t>Sidebar and feature callers can share choices.</w:t>
            </w:r>
          </w:p>
        </w:tc>
      </w:tr>
      <w:tr>
        <w:trPr>
          <w:cantSplit/>
        </w:trPr>
        <w:tc>
          <w:tcPr>
            <w:tcW w:type="dxa" w:w="2304"/>
            <w:vAlign w:val="center"/>
            <w:tcMar>
              <w:top w:w="90" w:type="dxa"/>
              <w:bottom w:w="90" w:type="dxa"/>
              <w:left w:w="90" w:type="dxa"/>
              <w:right w:w="90" w:type="dxa"/>
            </w:tcMar>
            <w:shd w:fill="FFFFFF"/>
          </w:tcPr>
          <w:p>
            <w:pPr>
              <w:spacing w:after="40" w:line="252" w:lineRule="auto"/>
            </w:pPr>
            <w:r>
              <w:rPr>
                <w:b w:val="0"/>
                <w:color w:val="000000"/>
                <w:sz w:val="20"/>
              </w:rPr>
              <w:t>Visible snapshot</w:t>
            </w:r>
          </w:p>
        </w:tc>
        <w:tc>
          <w:tcPr>
            <w:tcW w:type="dxa" w:w="2952"/>
            <w:vAlign w:val="center"/>
            <w:tcMar>
              <w:top w:w="90" w:type="dxa"/>
              <w:bottom w:w="90" w:type="dxa"/>
              <w:left w:w="90" w:type="dxa"/>
              <w:right w:w="90" w:type="dxa"/>
            </w:tcMar>
            <w:shd w:fill="FFFFFF"/>
          </w:tcPr>
          <w:p>
            <w:pPr>
              <w:spacing w:after="40" w:line="252" w:lineRule="auto"/>
            </w:pPr>
            <w:r>
              <w:rPr>
                <w:b w:val="0"/>
                <w:color w:val="000000"/>
                <w:sz w:val="20"/>
              </w:rPr>
              <w:t>Available for less than five minutes</w:t>
            </w:r>
          </w:p>
        </w:tc>
        <w:tc>
          <w:tcPr>
            <w:tcW w:type="dxa" w:w="4824"/>
            <w:vAlign w:val="center"/>
            <w:tcMar>
              <w:top w:w="90" w:type="dxa"/>
              <w:bottom w:w="90" w:type="dxa"/>
              <w:left w:w="90" w:type="dxa"/>
              <w:right w:w="90" w:type="dxa"/>
            </w:tcMar>
            <w:shd w:fill="FFFFFF"/>
          </w:tcPr>
          <w:p>
            <w:pPr>
              <w:spacing w:after="40" w:line="252" w:lineRule="auto"/>
            </w:pPr>
            <w:r>
              <w:rPr>
                <w:b w:val="0"/>
                <w:color w:val="000000"/>
                <w:sz w:val="20"/>
              </w:rPr>
              <w:t>Tasks may show a stale snapshot while requesting a current result.</w:t>
            </w:r>
          </w:p>
        </w:tc>
      </w:tr>
      <w:tr>
        <w:trPr>
          <w:cantSplit/>
        </w:trPr>
        <w:tc>
          <w:tcPr>
            <w:tcW w:type="dxa" w:w="2304"/>
            <w:vAlign w:val="center"/>
            <w:tcMar>
              <w:top w:w="90" w:type="dxa"/>
              <w:bottom w:w="90" w:type="dxa"/>
              <w:left w:w="90" w:type="dxa"/>
              <w:right w:w="90" w:type="dxa"/>
            </w:tcMar>
            <w:shd w:fill="F2F5F6"/>
          </w:tcPr>
          <w:p>
            <w:pPr>
              <w:spacing w:after="40" w:line="252" w:lineRule="auto"/>
            </w:pPr>
            <w:r>
              <w:rPr>
                <w:b w:val="0"/>
                <w:color w:val="000000"/>
                <w:sz w:val="20"/>
              </w:rPr>
              <w:t>Capacity</w:t>
            </w:r>
          </w:p>
        </w:tc>
        <w:tc>
          <w:tcPr>
            <w:tcW w:type="dxa" w:w="2952"/>
            <w:vAlign w:val="center"/>
            <w:tcMar>
              <w:top w:w="90" w:type="dxa"/>
              <w:bottom w:w="90" w:type="dxa"/>
              <w:left w:w="90" w:type="dxa"/>
              <w:right w:w="90" w:type="dxa"/>
            </w:tcMar>
            <w:shd w:fill="F2F5F6"/>
          </w:tcPr>
          <w:p>
            <w:pPr>
              <w:spacing w:after="40" w:line="252" w:lineRule="auto"/>
            </w:pPr>
            <w:r>
              <w:rPr>
                <w:b w:val="0"/>
                <w:color w:val="000000"/>
                <w:sz w:val="20"/>
              </w:rPr>
              <w:t>At most 50 map entries</w:t>
            </w:r>
          </w:p>
        </w:tc>
        <w:tc>
          <w:tcPr>
            <w:tcW w:type="dxa" w:w="4824"/>
            <w:vAlign w:val="center"/>
            <w:tcMar>
              <w:top w:w="90" w:type="dxa"/>
              <w:bottom w:w="90" w:type="dxa"/>
              <w:left w:w="90" w:type="dxa"/>
              <w:right w:w="90" w:type="dxa"/>
            </w:tcMar>
            <w:shd w:fill="F2F5F6"/>
          </w:tcPr>
          <w:p>
            <w:pPr>
              <w:spacing w:after="40" w:line="252" w:lineRule="auto"/>
            </w:pPr>
            <w:r>
              <w:rPr>
                <w:b w:val="0"/>
                <w:color w:val="000000"/>
                <w:sz w:val="20"/>
              </w:rPr>
              <w:t>Insertion removes the oldest map key when full; this is not LRU.</w:t>
            </w:r>
          </w:p>
        </w:tc>
      </w:tr>
      <w:tr>
        <w:trPr>
          <w:cantSplit/>
        </w:trPr>
        <w:tc>
          <w:tcPr>
            <w:tcW w:type="dxa" w:w="2304"/>
            <w:vAlign w:val="center"/>
            <w:tcMar>
              <w:top w:w="90" w:type="dxa"/>
              <w:bottom w:w="90" w:type="dxa"/>
              <w:left w:w="90" w:type="dxa"/>
              <w:right w:w="90" w:type="dxa"/>
            </w:tcMar>
            <w:shd w:fill="FFFFFF"/>
          </w:tcPr>
          <w:p>
            <w:pPr>
              <w:spacing w:after="40" w:line="252" w:lineRule="auto"/>
            </w:pPr>
            <w:r>
              <w:rPr>
                <w:b w:val="0"/>
                <w:color w:val="000000"/>
                <w:sz w:val="20"/>
              </w:rPr>
              <w:t>Authentication</w:t>
            </w:r>
          </w:p>
        </w:tc>
        <w:tc>
          <w:tcPr>
            <w:tcW w:type="dxa" w:w="2952"/>
            <w:vAlign w:val="center"/>
            <w:tcMar>
              <w:top w:w="90" w:type="dxa"/>
              <w:bottom w:w="90" w:type="dxa"/>
              <w:left w:w="90" w:type="dxa"/>
              <w:right w:w="90" w:type="dxa"/>
            </w:tcMar>
            <w:shd w:fill="FFFFFF"/>
          </w:tcPr>
          <w:p>
            <w:pPr>
              <w:spacing w:after="40" w:line="252" w:lineRule="auto"/>
            </w:pPr>
            <w:r>
              <w:rPr>
                <w:b w:val="0"/>
                <w:color w:val="000000"/>
                <w:sz w:val="20"/>
              </w:rPr>
              <w:t>One active token scope</w:t>
            </w:r>
          </w:p>
        </w:tc>
        <w:tc>
          <w:tcPr>
            <w:tcW w:type="dxa" w:w="4824"/>
            <w:vAlign w:val="center"/>
            <w:tcMar>
              <w:top w:w="90" w:type="dxa"/>
              <w:bottom w:w="90" w:type="dxa"/>
              <w:left w:w="90" w:type="dxa"/>
              <w:right w:w="90" w:type="dxa"/>
            </w:tcMar>
            <w:shd w:fill="FFFFFF"/>
          </w:tcPr>
          <w:p>
            <w:pPr>
              <w:spacing w:after="40" w:line="252" w:lineRule="auto"/>
            </w:pPr>
            <w:r>
              <w:rPr>
                <w:b w:val="0"/>
                <w:color w:val="000000"/>
                <w:sz w:val="20"/>
              </w:rPr>
              <w:t>A token change or sign-out clears all entries.</w:t>
            </w:r>
          </w:p>
        </w:tc>
      </w:tr>
      <w:tr>
        <w:trPr>
          <w:cantSplit/>
        </w:trPr>
        <w:tc>
          <w:tcPr>
            <w:tcW w:type="dxa" w:w="2304"/>
            <w:vAlign w:val="center"/>
            <w:tcMar>
              <w:top w:w="90" w:type="dxa"/>
              <w:bottom w:w="90" w:type="dxa"/>
              <w:left w:w="90" w:type="dxa"/>
              <w:right w:w="90" w:type="dxa"/>
            </w:tcMar>
            <w:shd w:fill="F2F5F6"/>
          </w:tcPr>
          <w:p>
            <w:pPr>
              <w:spacing w:after="40" w:line="252" w:lineRule="auto"/>
            </w:pPr>
            <w:r>
              <w:rPr>
                <w:b w:val="0"/>
                <w:color w:val="000000"/>
                <w:sz w:val="20"/>
              </w:rPr>
              <w:t>AbortSignal reads</w:t>
            </w:r>
          </w:p>
        </w:tc>
        <w:tc>
          <w:tcPr>
            <w:tcW w:type="dxa" w:w="2952"/>
            <w:vAlign w:val="center"/>
            <w:tcMar>
              <w:top w:w="90" w:type="dxa"/>
              <w:bottom w:w="90" w:type="dxa"/>
              <w:left w:w="90" w:type="dxa"/>
              <w:right w:w="90" w:type="dxa"/>
            </w:tcMar>
            <w:shd w:fill="F2F5F6"/>
          </w:tcPr>
          <w:p>
            <w:pPr>
              <w:spacing w:after="40" w:line="252" w:lineRule="auto"/>
            </w:pPr>
            <w:r>
              <w:rPr>
                <w:b w:val="0"/>
                <w:color w:val="000000"/>
                <w:sz w:val="20"/>
              </w:rPr>
              <w:t>Bypass this cache</w:t>
            </w:r>
          </w:p>
        </w:tc>
        <w:tc>
          <w:tcPr>
            <w:tcW w:type="dxa" w:w="4824"/>
            <w:vAlign w:val="center"/>
            <w:tcMar>
              <w:top w:w="90" w:type="dxa"/>
              <w:bottom w:w="90" w:type="dxa"/>
              <w:left w:w="90" w:type="dxa"/>
              <w:right w:w="90" w:type="dxa"/>
            </w:tcMar>
            <w:shd w:fill="F2F5F6"/>
          </w:tcPr>
          <w:p>
            <w:pPr>
              <w:spacing w:after="40" w:line="252" w:lineRule="auto"/>
            </w:pPr>
            <w:r>
              <w:rPr>
                <w:b w:val="0"/>
                <w:color w:val="000000"/>
                <w:sz w:val="20"/>
              </w:rPr>
              <w:t>The caller owns cancellation of its independent request.</w:t>
            </w:r>
          </w:p>
        </w:tc>
      </w:tr>
    </w:tbl>
    <w:p>
      <w:pPr>
        <w:spacing w:after="0"/>
      </w:pPr>
    </w:p>
    <w:p>
      <w:pPr>
        <w:pStyle w:val="Heading2"/>
      </w:pPr>
      <w:r>
        <w:t>Freshness is checked when a read occurs</w:t>
      </w:r>
    </w:p>
    <w:p>
      <w:pPr>
        <w:widowControl/>
      </w:pPr>
      <w:r>
        <w:t>A lifetime is not a background timer. If Tasks stays open without a mutation or another loading trigger, this cache does not automatically refetch at 15 seconds. Similarly, expired entries are not removed by a five-minute garbage-collection timer: peek stops exposing old snapshots, while a later read replaces stale data. Capacity limits bound the number of entries, not their exact byte size.</w:t>
      </w:r>
    </w:p>
    <w:p>
      <w:pPr>
        <w:pStyle w:val="Heading2"/>
      </w:pPr>
      <w:r>
        <w:t>A concrete return-visit example</w:t>
      </w:r>
    </w:p>
    <w:p>
      <w:pPr>
        <w:widowControl/>
      </w:pPr>
      <w:r>
        <w:t>Assume tasks, counts and projects finish loading at time zero. Returning to the same query at 10 seconds can reuse all three values with no new Tasks-feature read. At 20 seconds, the task snapshot can appear immediately, tasks and counts refresh, and the projects value is still fresh. At 70 seconds all three can refresh, with the recent task snapshot still visible. At five minutes or after invalidation, the snapshot is unavailable and a new mount begins loading. These examples assume the same token, no writes, no eviction and no earlier refresh resetting the timestamps.</w:t>
      </w:r>
    </w:p>
    <w:p>
      <w:r>
        <w:br w:type="page"/>
      </w:r>
    </w:p>
    <w:p>
      <w:pPr>
        <w:pStyle w:val="Heading1"/>
      </w:pPr>
      <w:r>
        <w:t>4 Mutations authentication and failures</w:t>
      </w:r>
    </w:p>
    <w:p>
      <w:pPr>
        <w:pStyle w:val="Heading2"/>
      </w:pPr>
      <w:r>
        <w:t>A successful task edit</w:t>
      </w:r>
    </w:p>
    <w:p>
      <w:pPr>
        <w:widowControl/>
      </w:pPr>
      <w:r>
        <w:t>The task write still goes directly to the API. After success, emitTaskDataChanged deletes the tasks and projects cache groups before dispatching the browser event. Deleting project reads is deliberate because their payload includes task and completed-task counts. Mounted consumers then refresh. If the event listener and initiating action request the same task query together, cachedRead returns the same pending Promise. If the second request follows shortly after completion, it can reuse the fresh result. [S1, S3, S4]</w:t>
      </w:r>
    </w:p>
    <w:p>
      <w:pPr>
        <w:widowControl/>
      </w:pPr>
      <w:r>
        <w:t>Project changes also invalidate both groups, because a rename or deletion affects task project labels and filtering. Invalidation is broad at this stage, so it may discard more task queries than necessary. It works even if the Tasks component is unmounted: mutation helpers clear the module cache before dispatching events. A mutation made by another browser tab or another device does not dispatch this window's event.</w:t>
      </w:r>
    </w:p>
    <w:p>
      <w:pPr>
        <w:pStyle w:val="Heading2"/>
      </w:pPr>
      <w:r>
        <w:t>Protection against stale results</w:t>
      </w:r>
    </w:p>
    <w:p>
      <w:pPr>
        <w:widowControl/>
      </w:pPr>
      <w:r>
        <w:t>Each Tasks row, count and project loader captures its own revision. A newer request or effect cleanup increments that revision. A response updates state only if its revision remains current. This prevents a slower old filter result from replacing the current query and prevents unmounted effects from applying results. At the cache level, the response must still own the same entry object and authentication scope before it can populate that entry. An invalidated or superseded request can finish, but cannot refill the discarded entry.</w:t>
      </w:r>
    </w:p>
    <w:p>
      <w:pPr>
        <w:pStyle w:val="Heading2"/>
      </w:pPr>
      <w:r>
        <w:t>Account boundaries and fallback behaviour</w:t>
      </w:r>
    </w:p>
    <w:p>
      <w:pPr>
        <w:widowControl/>
      </w:pPr>
      <w:r>
        <w:t>setAccessToken and clearAccessToken clear the read cache, and cache lookup also detects changes in the current token. The cache contains response data in memory, with no new persistent copy of tasks in local storage. API requests retain their existing Bearer-token validation. Cache scoping reduces accidental cross-account reuse; it does not replace backend ownership checks or solve the existing security trade-offs of storing access tokens in local storage.</w:t>
      </w:r>
    </w:p>
    <w:p>
      <w:pPr>
        <w:widowControl/>
      </w:pPr>
      <w:r>
        <w:t>If a background task read fails while a matching snapshot exists, the current hook retains that content and exposes the error. If there is no snapshot, it clears rows and totals and ends loading with an error. Count errors are non-blocking and preserve previous values; project errors retain cached choices where available. This is resilient presentation, not evidence that cached results are current. A future design should show when stale information is being displayed.</w:t>
      </w:r>
    </w:p>
    <w:p>
      <w:r>
        <w:br w:type="page"/>
      </w:r>
    </w:p>
    <w:p>
      <w:pPr>
        <w:pStyle w:val="Heading1"/>
      </w:pPr>
      <w:r>
        <w:t>5 What changed and what did not</w:t>
      </w:r>
    </w:p>
    <w:p>
      <w:pPr>
        <w:pStyle w:val="Heading2"/>
      </w:pPr>
      <w:r>
        <w:t>Request reduction has a defined boundary</w:t>
      </w:r>
    </w:p>
    <w:p>
      <w:pPr>
        <w:widowControl/>
      </w:pPr>
      <w:r>
        <w:t>The cold Tasks feature now performs one list request, one count request and one project request. The project request may already be shared with the shell. This is the basis for the seven-to-three comparison. The sidebar still asks for projects and a page_size=1 task total on pathname changes; its task query is different from the visible task query and therefore has a different cache key. Notification, session and XP reads can also run. A browser Network trace is required to count the complete page workload.</w:t>
      </w:r>
    </w:p>
    <w:p>
      <w:pPr>
        <w:widowControl/>
      </w:pPr>
      <w:r>
        <w:t>Only eligible reads benefit. getTask for a targeted task remains uncached. listTasks calls with an AbortSignal bypass the shared cache, which protects cancellation ownership but means Calendar mount reads do not automatically reuse Tasks results. Dashboard summaries, notifications, analytics and account settings have not been migrated to this cache. No folder hiding or fully lazy project-picker implementation was added: project choices are still needed by the current Tasks interface.</w:t>
      </w:r>
    </w:p>
    <w:p>
      <w:pPr>
        <w:pStyle w:val="Heading2"/>
      </w:pPr>
      <w:r>
        <w:t>Consistency limits that matter to a user</w:t>
      </w:r>
    </w:p>
    <w:p>
      <w:pPr>
        <w:widowControl/>
      </w:pPr>
      <w:r>
        <w:t>The Map is not a reactive subscription system. Invalidating it does not update every component's local state; each consumer still needs the correct event subscription or a later read. For example, a project cache can be cleared while an already-mounted component retains its old local project values. Freshness expiry also does not detect a deadline passing while a page sits idle. Overdue counts and date labels can become out of date without a new request.</w:t>
      </w:r>
    </w:p>
    <w:p>
      <w:pPr>
        <w:widowControl/>
      </w:pPr>
      <w:r>
        <w:t>There is no cross-tab broadcast, server push, automatic reconnect refetch or durable offline task cache. Invalidation removes recent snapshots, so a subsequent read may show loading again. The map uses insertion-order eviction, not a true least-recently-used algorithm. The five-minute snapshot limit and 50-entry bound are simple controls, not a complete cache-coordination framework.</w:t>
      </w:r>
    </w:p>
    <w:p>
      <w:pPr>
        <w:pStyle w:val="Heading2"/>
      </w:pPr>
      <w:r>
        <w:t>Deployment and verification</w:t>
      </w:r>
    </w:p>
    <w:p>
      <w:pPr>
        <w:widowControl/>
      </w:pPr>
      <w:r>
        <w:t>The new frontend expects /tasks/counts and has no five-request fallback if it is missing. Release the API before, or together with, the frontend. No migration is needed because only queries and response contracts changed. Existing count filters and ownership rules are preserved. The prior verification passed 121 frontend regressions, five isolated SQLite backend regressions, TypeScript and scoped ESLint. Those checks establish behaviour under tests; they are not a PostgreSQL load test or a measured improvement in navigation latency. [S5]</w:t>
      </w:r>
    </w:p>
    <w:p>
      <w:r>
        <w:br w:type="page"/>
      </w:r>
    </w:p>
    <w:p>
      <w:pPr>
        <w:pStyle w:val="Heading1"/>
      </w:pPr>
      <w:r>
        <w:t>6 Recommended next work in priority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240"/>
        <w:gridCol w:w="5832"/>
      </w:tblGrid>
      <w:tr>
        <w:trPr>
          <w:tblHeader/>
          <w:cantSplit/>
        </w:trPr>
        <w:tc>
          <w:tcPr>
            <w:tcW w:type="dxa" w:w="1008"/>
            <w:vAlign w:val="center"/>
            <w:tcMar>
              <w:top w:w="90" w:type="dxa"/>
              <w:bottom w:w="90" w:type="dxa"/>
              <w:left w:w="90" w:type="dxa"/>
              <w:right w:w="90" w:type="dxa"/>
            </w:tcMar>
            <w:shd w:fill="244653"/>
          </w:tcPr>
          <w:p>
            <w:pPr>
              <w:spacing w:after="40" w:line="252" w:lineRule="auto"/>
            </w:pPr>
            <w:r>
              <w:rPr>
                <w:b/>
                <w:color w:val="FFFFFF"/>
                <w:sz w:val="20"/>
              </w:rPr>
              <w:t>Priority</w:t>
            </w:r>
          </w:p>
        </w:tc>
        <w:tc>
          <w:tcPr>
            <w:tcW w:type="dxa" w:w="3240"/>
            <w:vAlign w:val="center"/>
            <w:tcMar>
              <w:top w:w="90" w:type="dxa"/>
              <w:bottom w:w="90" w:type="dxa"/>
              <w:left w:w="90" w:type="dxa"/>
              <w:right w:w="90" w:type="dxa"/>
            </w:tcMar>
            <w:shd w:fill="244653"/>
          </w:tcPr>
          <w:p>
            <w:pPr>
              <w:spacing w:after="40" w:line="252" w:lineRule="auto"/>
            </w:pPr>
            <w:r>
              <w:rPr>
                <w:b/>
                <w:color w:val="FFFFFF"/>
                <w:sz w:val="20"/>
              </w:rPr>
              <w:t>Change</w:t>
            </w:r>
          </w:p>
        </w:tc>
        <w:tc>
          <w:tcPr>
            <w:tcW w:type="dxa" w:w="5832"/>
            <w:vAlign w:val="center"/>
            <w:tcMar>
              <w:top w:w="90" w:type="dxa"/>
              <w:bottom w:w="90" w:type="dxa"/>
              <w:left w:w="90" w:type="dxa"/>
              <w:right w:w="90" w:type="dxa"/>
            </w:tcMar>
            <w:shd w:fill="244653"/>
          </w:tcPr>
          <w:p>
            <w:pPr>
              <w:spacing w:after="40" w:line="252" w:lineRule="auto"/>
            </w:pPr>
            <w:r>
              <w:rPr>
                <w:b/>
                <w:color w:val="FFFFFF"/>
                <w:sz w:val="20"/>
              </w:rPr>
              <w:t>Why it comes next</w:t>
            </w:r>
          </w:p>
        </w:tc>
      </w:tr>
      <w:tr>
        <w:trPr>
          <w:cantSplit/>
        </w:trPr>
        <w:tc>
          <w:tcPr>
            <w:tcW w:type="dxa" w:w="1008"/>
            <w:vAlign w:val="center"/>
            <w:tcMar>
              <w:top w:w="90" w:type="dxa"/>
              <w:bottom w:w="90" w:type="dxa"/>
              <w:left w:w="90" w:type="dxa"/>
              <w:right w:w="90" w:type="dxa"/>
            </w:tcMar>
            <w:shd w:fill="FFFFFF"/>
          </w:tcPr>
          <w:p>
            <w:pPr>
              <w:spacing w:after="40" w:line="252" w:lineRule="auto"/>
            </w:pPr>
            <w:r>
              <w:rPr>
                <w:b w:val="0"/>
                <w:color w:val="000000"/>
                <w:sz w:val="20"/>
              </w:rPr>
              <w:t>P0</w:t>
            </w:r>
          </w:p>
        </w:tc>
        <w:tc>
          <w:tcPr>
            <w:tcW w:type="dxa" w:w="3240"/>
            <w:vAlign w:val="center"/>
            <w:tcMar>
              <w:top w:w="90" w:type="dxa"/>
              <w:bottom w:w="90" w:type="dxa"/>
              <w:left w:w="90" w:type="dxa"/>
              <w:right w:w="90" w:type="dxa"/>
            </w:tcMar>
            <w:shd w:fill="FFFFFF"/>
          </w:tcPr>
          <w:p>
            <w:pPr>
              <w:spacing w:after="40" w:line="252" w:lineRule="auto"/>
            </w:pPr>
            <w:r>
              <w:rPr>
                <w:b w:val="0"/>
                <w:color w:val="000000"/>
                <w:sz w:val="20"/>
              </w:rPr>
              <w:t>Measure a production build</w:t>
            </w:r>
          </w:p>
        </w:tc>
        <w:tc>
          <w:tcPr>
            <w:tcW w:type="dxa" w:w="5832"/>
            <w:vAlign w:val="center"/>
            <w:tcMar>
              <w:top w:w="90" w:type="dxa"/>
              <w:bottom w:w="90" w:type="dxa"/>
              <w:left w:w="90" w:type="dxa"/>
              <w:right w:w="90" w:type="dxa"/>
            </w:tcMar>
            <w:shd w:fill="FFFFFF"/>
          </w:tcPr>
          <w:p>
            <w:pPr>
              <w:spacing w:after="40" w:line="252" w:lineRule="auto"/>
            </w:pPr>
            <w:r>
              <w:rPr>
                <w:b w:val="0"/>
                <w:color w:val="000000"/>
                <w:sz w:val="20"/>
              </w:rPr>
              <w:t>Separate compile delay, network wait, SQL time and rendering.</w:t>
            </w:r>
          </w:p>
        </w:tc>
      </w:tr>
      <w:tr>
        <w:trPr>
          <w:cantSplit/>
        </w:trPr>
        <w:tc>
          <w:tcPr>
            <w:tcW w:type="dxa" w:w="1008"/>
            <w:vAlign w:val="center"/>
            <w:tcMar>
              <w:top w:w="90" w:type="dxa"/>
              <w:bottom w:w="90" w:type="dxa"/>
              <w:left w:w="90" w:type="dxa"/>
              <w:right w:w="90" w:type="dxa"/>
            </w:tcMar>
            <w:shd w:fill="F2F5F6"/>
          </w:tcPr>
          <w:p>
            <w:pPr>
              <w:spacing w:after="40" w:line="252" w:lineRule="auto"/>
            </w:pPr>
            <w:r>
              <w:rPr>
                <w:b w:val="0"/>
                <w:color w:val="000000"/>
                <w:sz w:val="20"/>
              </w:rPr>
              <w:t>P1</w:t>
            </w:r>
          </w:p>
        </w:tc>
        <w:tc>
          <w:tcPr>
            <w:tcW w:type="dxa" w:w="3240"/>
            <w:vAlign w:val="center"/>
            <w:tcMar>
              <w:top w:w="90" w:type="dxa"/>
              <w:bottom w:w="90" w:type="dxa"/>
              <w:left w:w="90" w:type="dxa"/>
              <w:right w:w="90" w:type="dxa"/>
            </w:tcMar>
            <w:shd w:fill="F2F5F6"/>
          </w:tcPr>
          <w:p>
            <w:pPr>
              <w:spacing w:after="40" w:line="252" w:lineRule="auto"/>
            </w:pPr>
            <w:r>
              <w:rPr>
                <w:b w:val="0"/>
                <w:color w:val="000000"/>
                <w:sz w:val="20"/>
              </w:rPr>
              <w:t>Fetch only the calendar range</w:t>
            </w:r>
          </w:p>
        </w:tc>
        <w:tc>
          <w:tcPr>
            <w:tcW w:type="dxa" w:w="5832"/>
            <w:vAlign w:val="center"/>
            <w:tcMar>
              <w:top w:w="90" w:type="dxa"/>
              <w:bottom w:w="90" w:type="dxa"/>
              <w:left w:w="90" w:type="dxa"/>
              <w:right w:w="90" w:type="dxa"/>
            </w:tcMar>
            <w:shd w:fill="F2F5F6"/>
          </w:tcPr>
          <w:p>
            <w:pPr>
              <w:spacing w:after="40" w:line="252" w:lineRule="auto"/>
            </w:pPr>
            <w:r>
              <w:rPr>
                <w:b w:val="0"/>
                <w:color w:val="000000"/>
                <w:sz w:val="20"/>
              </w:rPr>
              <w:t>Stop transferring every task for a month or day view.</w:t>
            </w:r>
          </w:p>
        </w:tc>
      </w:tr>
      <w:tr>
        <w:trPr>
          <w:cantSplit/>
        </w:trPr>
        <w:tc>
          <w:tcPr>
            <w:tcW w:type="dxa" w:w="1008"/>
            <w:vAlign w:val="center"/>
            <w:tcMar>
              <w:top w:w="90" w:type="dxa"/>
              <w:bottom w:w="90" w:type="dxa"/>
              <w:left w:w="90" w:type="dxa"/>
              <w:right w:w="90" w:type="dxa"/>
            </w:tcMar>
            <w:shd w:fill="FFFFFF"/>
          </w:tcPr>
          <w:p>
            <w:pPr>
              <w:spacing w:after="40" w:line="252" w:lineRule="auto"/>
            </w:pPr>
            <w:r>
              <w:rPr>
                <w:b w:val="0"/>
                <w:color w:val="000000"/>
                <w:sz w:val="20"/>
              </w:rPr>
              <w:t>P1</w:t>
            </w:r>
          </w:p>
        </w:tc>
        <w:tc>
          <w:tcPr>
            <w:tcW w:type="dxa" w:w="3240"/>
            <w:vAlign w:val="center"/>
            <w:tcMar>
              <w:top w:w="90" w:type="dxa"/>
              <w:bottom w:w="90" w:type="dxa"/>
              <w:left w:w="90" w:type="dxa"/>
              <w:right w:w="90" w:type="dxa"/>
            </w:tcMar>
            <w:shd w:fill="FFFFFF"/>
          </w:tcPr>
          <w:p>
            <w:pPr>
              <w:spacing w:after="40" w:line="252" w:lineRule="auto"/>
            </w:pPr>
            <w:r>
              <w:rPr>
                <w:b w:val="0"/>
                <w:color w:val="000000"/>
                <w:sz w:val="20"/>
              </w:rPr>
              <w:t>Share shell read ownership</w:t>
            </w:r>
          </w:p>
        </w:tc>
        <w:tc>
          <w:tcPr>
            <w:tcW w:type="dxa" w:w="5832"/>
            <w:vAlign w:val="center"/>
            <w:tcMar>
              <w:top w:w="90" w:type="dxa"/>
              <w:bottom w:w="90" w:type="dxa"/>
              <w:left w:w="90" w:type="dxa"/>
              <w:right w:w="90" w:type="dxa"/>
            </w:tcMar>
            <w:shd w:fill="FFFFFF"/>
          </w:tcPr>
          <w:p>
            <w:pPr>
              <w:spacing w:after="40" w:line="252" w:lineRule="auto"/>
            </w:pPr>
            <w:r>
              <w:rPr>
                <w:b w:val="0"/>
                <w:color w:val="000000"/>
                <w:sz w:val="20"/>
              </w:rPr>
              <w:t>Avoid repeated totals and duplicate notification loaders.</w:t>
            </w:r>
          </w:p>
        </w:tc>
      </w:tr>
      <w:tr>
        <w:trPr>
          <w:cantSplit/>
        </w:trPr>
        <w:tc>
          <w:tcPr>
            <w:tcW w:type="dxa" w:w="1008"/>
            <w:vAlign w:val="center"/>
            <w:tcMar>
              <w:top w:w="90" w:type="dxa"/>
              <w:bottom w:w="90" w:type="dxa"/>
              <w:left w:w="90" w:type="dxa"/>
              <w:right w:w="90" w:type="dxa"/>
            </w:tcMar>
            <w:shd w:fill="F2F5F6"/>
          </w:tcPr>
          <w:p>
            <w:pPr>
              <w:spacing w:after="40" w:line="252" w:lineRule="auto"/>
            </w:pPr>
            <w:r>
              <w:rPr>
                <w:b w:val="0"/>
                <w:color w:val="000000"/>
                <w:sz w:val="20"/>
              </w:rPr>
              <w:t>P1</w:t>
            </w:r>
          </w:p>
        </w:tc>
        <w:tc>
          <w:tcPr>
            <w:tcW w:type="dxa" w:w="3240"/>
            <w:vAlign w:val="center"/>
            <w:tcMar>
              <w:top w:w="90" w:type="dxa"/>
              <w:bottom w:w="90" w:type="dxa"/>
              <w:left w:w="90" w:type="dxa"/>
              <w:right w:w="90" w:type="dxa"/>
            </w:tcMar>
            <w:shd w:fill="F2F5F6"/>
          </w:tcPr>
          <w:p>
            <w:pPr>
              <w:spacing w:after="40" w:line="252" w:lineRule="auto"/>
            </w:pPr>
            <w:r>
              <w:rPr>
                <w:b w:val="0"/>
                <w:color w:val="000000"/>
                <w:sz w:val="20"/>
              </w:rPr>
              <w:t>Make refresh behaviour explicit</w:t>
            </w:r>
          </w:p>
        </w:tc>
        <w:tc>
          <w:tcPr>
            <w:tcW w:type="dxa" w:w="5832"/>
            <w:vAlign w:val="center"/>
            <w:tcMar>
              <w:top w:w="90" w:type="dxa"/>
              <w:bottom w:w="90" w:type="dxa"/>
              <w:left w:w="90" w:type="dxa"/>
              <w:right w:w="90" w:type="dxa"/>
            </w:tcMar>
            <w:shd w:fill="F2F5F6"/>
          </w:tcPr>
          <w:p>
            <w:pPr>
              <w:spacing w:after="40" w:line="252" w:lineRule="auto"/>
            </w:pPr>
            <w:r>
              <w:rPr>
                <w:b w:val="0"/>
                <w:color w:val="000000"/>
                <w:sz w:val="20"/>
              </w:rPr>
              <w:t>Handle stale views, tab focus and deadline transitions.</w:t>
            </w:r>
          </w:p>
        </w:tc>
      </w:tr>
      <w:tr>
        <w:trPr>
          <w:cantSplit/>
        </w:trPr>
        <w:tc>
          <w:tcPr>
            <w:tcW w:type="dxa" w:w="1008"/>
            <w:vAlign w:val="center"/>
            <w:tcMar>
              <w:top w:w="90" w:type="dxa"/>
              <w:bottom w:w="90" w:type="dxa"/>
              <w:left w:w="90" w:type="dxa"/>
              <w:right w:w="90" w:type="dxa"/>
            </w:tcMar>
            <w:shd w:fill="FFFFFF"/>
          </w:tcPr>
          <w:p>
            <w:pPr>
              <w:spacing w:after="40" w:line="252" w:lineRule="auto"/>
            </w:pPr>
            <w:r>
              <w:rPr>
                <w:b w:val="0"/>
                <w:color w:val="000000"/>
                <w:sz w:val="20"/>
              </w:rPr>
              <w:t>P2</w:t>
            </w:r>
          </w:p>
        </w:tc>
        <w:tc>
          <w:tcPr>
            <w:tcW w:type="dxa" w:w="3240"/>
            <w:vAlign w:val="center"/>
            <w:tcMar>
              <w:top w:w="90" w:type="dxa"/>
              <w:bottom w:w="90" w:type="dxa"/>
              <w:left w:w="90" w:type="dxa"/>
              <w:right w:w="90" w:type="dxa"/>
            </w:tcMar>
            <w:shd w:fill="FFFFFF"/>
          </w:tcPr>
          <w:p>
            <w:pPr>
              <w:spacing w:after="40" w:line="252" w:lineRule="auto"/>
            </w:pPr>
            <w:r>
              <w:rPr>
                <w:b w:val="0"/>
                <w:color w:val="000000"/>
                <w:sz w:val="20"/>
              </w:rPr>
              <w:t>Profile SQL and response size</w:t>
            </w:r>
          </w:p>
        </w:tc>
        <w:tc>
          <w:tcPr>
            <w:tcW w:type="dxa" w:w="5832"/>
            <w:vAlign w:val="center"/>
            <w:tcMar>
              <w:top w:w="90" w:type="dxa"/>
              <w:bottom w:w="90" w:type="dxa"/>
              <w:left w:w="90" w:type="dxa"/>
              <w:right w:w="90" w:type="dxa"/>
            </w:tcMar>
            <w:shd w:fill="FFFFFF"/>
          </w:tcPr>
          <w:p>
            <w:pPr>
              <w:spacing w:after="40" w:line="252" w:lineRule="auto"/>
            </w:pPr>
            <w:r>
              <w:rPr>
                <w:b w:val="0"/>
                <w:color w:val="000000"/>
                <w:sz w:val="20"/>
              </w:rPr>
              <w:t>Tune the queries that remain slow with realistic data.</w:t>
            </w:r>
          </w:p>
        </w:tc>
      </w:tr>
      <w:tr>
        <w:trPr>
          <w:cantSplit/>
        </w:trPr>
        <w:tc>
          <w:tcPr>
            <w:tcW w:type="dxa" w:w="1008"/>
            <w:vAlign w:val="center"/>
            <w:tcMar>
              <w:top w:w="90" w:type="dxa"/>
              <w:bottom w:w="90" w:type="dxa"/>
              <w:left w:w="90" w:type="dxa"/>
              <w:right w:w="90" w:type="dxa"/>
            </w:tcMar>
            <w:shd w:fill="F2F5F6"/>
          </w:tcPr>
          <w:p>
            <w:pPr>
              <w:spacing w:after="40" w:line="252" w:lineRule="auto"/>
            </w:pPr>
            <w:r>
              <w:rPr>
                <w:b w:val="0"/>
                <w:color w:val="000000"/>
                <w:sz w:val="20"/>
              </w:rPr>
              <w:t>P2</w:t>
            </w:r>
          </w:p>
        </w:tc>
        <w:tc>
          <w:tcPr>
            <w:tcW w:type="dxa" w:w="3240"/>
            <w:vAlign w:val="center"/>
            <w:tcMar>
              <w:top w:w="90" w:type="dxa"/>
              <w:bottom w:w="90" w:type="dxa"/>
              <w:left w:w="90" w:type="dxa"/>
              <w:right w:w="90" w:type="dxa"/>
            </w:tcMar>
            <w:shd w:fill="F2F5F6"/>
          </w:tcPr>
          <w:p>
            <w:pPr>
              <w:spacing w:after="40" w:line="252" w:lineRule="auto"/>
            </w:pPr>
            <w:r>
              <w:rPr>
                <w:b w:val="0"/>
                <w:color w:val="000000"/>
                <w:sz w:val="20"/>
              </w:rPr>
              <w:t>Adopt a query library selectively</w:t>
            </w:r>
          </w:p>
        </w:tc>
        <w:tc>
          <w:tcPr>
            <w:tcW w:type="dxa" w:w="5832"/>
            <w:vAlign w:val="center"/>
            <w:tcMar>
              <w:top w:w="90" w:type="dxa"/>
              <w:bottom w:w="90" w:type="dxa"/>
              <w:left w:w="90" w:type="dxa"/>
              <w:right w:w="90" w:type="dxa"/>
            </w:tcMar>
            <w:shd w:fill="F2F5F6"/>
          </w:tcPr>
          <w:p>
            <w:pPr>
              <w:spacing w:after="40" w:line="252" w:lineRule="auto"/>
            </w:pPr>
            <w:r>
              <w:rPr>
                <w:b w:val="0"/>
                <w:color w:val="000000"/>
                <w:sz w:val="20"/>
              </w:rPr>
              <w:t>Replace growing custom coordination when it earns its complexity.</w:t>
            </w:r>
          </w:p>
        </w:tc>
      </w:tr>
      <w:tr>
        <w:trPr>
          <w:cantSplit/>
        </w:trPr>
        <w:tc>
          <w:tcPr>
            <w:tcW w:type="dxa" w:w="1008"/>
            <w:vAlign w:val="center"/>
            <w:tcMar>
              <w:top w:w="90" w:type="dxa"/>
              <w:bottom w:w="90" w:type="dxa"/>
              <w:left w:w="90" w:type="dxa"/>
              <w:right w:w="90" w:type="dxa"/>
            </w:tcMar>
            <w:shd w:fill="FFFFFF"/>
          </w:tcPr>
          <w:p>
            <w:pPr>
              <w:spacing w:after="40" w:line="252" w:lineRule="auto"/>
            </w:pPr>
            <w:r>
              <w:rPr>
                <w:b w:val="0"/>
                <w:color w:val="000000"/>
                <w:sz w:val="20"/>
              </w:rPr>
              <w:t>P3</w:t>
            </w:r>
          </w:p>
        </w:tc>
        <w:tc>
          <w:tcPr>
            <w:tcW w:type="dxa" w:w="3240"/>
            <w:vAlign w:val="center"/>
            <w:tcMar>
              <w:top w:w="90" w:type="dxa"/>
              <w:bottom w:w="90" w:type="dxa"/>
              <w:left w:w="90" w:type="dxa"/>
              <w:right w:w="90" w:type="dxa"/>
            </w:tcMar>
            <w:shd w:fill="FFFFFF"/>
          </w:tcPr>
          <w:p>
            <w:pPr>
              <w:spacing w:after="40" w:line="252" w:lineRule="auto"/>
            </w:pPr>
            <w:r>
              <w:rPr>
                <w:b w:val="0"/>
                <w:color w:val="000000"/>
                <w:sz w:val="20"/>
              </w:rPr>
              <w:t>Scale services from evidence</w:t>
            </w:r>
          </w:p>
        </w:tc>
        <w:tc>
          <w:tcPr>
            <w:tcW w:type="dxa" w:w="5832"/>
            <w:vAlign w:val="center"/>
            <w:tcMar>
              <w:top w:w="90" w:type="dxa"/>
              <w:bottom w:w="90" w:type="dxa"/>
              <w:left w:w="90" w:type="dxa"/>
              <w:right w:w="90" w:type="dxa"/>
            </w:tcMar>
            <w:shd w:fill="FFFFFF"/>
          </w:tcPr>
          <w:p>
            <w:pPr>
              <w:spacing w:after="40" w:line="252" w:lineRule="auto"/>
            </w:pPr>
            <w:r>
              <w:rPr>
                <w:b w:val="0"/>
                <w:color w:val="000000"/>
                <w:sz w:val="20"/>
              </w:rPr>
              <w:t>Add workers or server caches only for demonstrated bottlenecks.</w:t>
            </w:r>
          </w:p>
        </w:tc>
      </w:tr>
    </w:tbl>
    <w:p>
      <w:pPr>
        <w:spacing w:after="0"/>
      </w:pPr>
    </w:p>
    <w:p>
      <w:pPr>
        <w:pStyle w:val="Heading2"/>
      </w:pPr>
      <w:r>
        <w:t>Measure before making broader architecture changes</w:t>
      </w:r>
    </w:p>
    <w:p>
      <w:pPr>
        <w:widowControl/>
      </w:pPr>
      <w:r>
        <w:t>My first recommendation is to benchmark the same user journeys using a production build in a separate directory or environment. Keep the same API, dataset and test conditions when comparing revisions. Capture route response time, time until task rows are usable, request count, transferred bytes and server/SQL timings separately. The existing development command uses Webpack compilation, so dev-only delays must not be mistaken for an API bottleneck. Next.js recommends measuring a production-like build. [E1]</w:t>
      </w:r>
    </w:p>
    <w:p>
      <w:pPr>
        <w:pStyle w:val="Heading2"/>
      </w:pPr>
      <w:r>
        <w:t>Correct calendar filtering before reducing its payload</w:t>
      </w:r>
    </w:p>
    <w:p>
      <w:pPr>
        <w:widowControl/>
      </w:pPr>
      <w:r>
        <w:t>The calendar currently uses scheduled_start when present and otherwise due_date, then filters in the browser. Simply passing due_from and due_to to the existing task endpoint would filter deadlines and could hide scheduled tasks whose deadlines are outside the displayed period. Add an explicit calendar-range contract preserving that date rule, or agreed event-interval overlap rules. Apply timezone-aware bounds, paginate the result, and test scheduled tasks with no deadline as well as daylight-saving boundaries. This is the highest-value next data-volume change visible in the source. [S6]</w:t>
      </w:r>
    </w:p>
    <w:p>
      <w:r>
        <w:br w:type="page"/>
      </w:r>
    </w:p>
    <w:p>
      <w:pPr>
        <w:pStyle w:val="Heading1"/>
      </w:pPr>
      <w:r>
        <w:t>7 Shared reads and query coordination</w:t>
      </w:r>
    </w:p>
    <w:p>
      <w:pPr>
        <w:pStyle w:val="Heading2"/>
      </w:pPr>
      <w:r>
        <w:t>Give shell data one owner</w:t>
      </w:r>
    </w:p>
    <w:p>
      <w:pPr>
        <w:widowControl/>
      </w:pPr>
      <w:r>
        <w:t>Use the count summary for sidebar totals rather than retrieving a task record for its total. Share an unfiltered summary query with Tasks when the scope matches; a project-filtered Tasks summary must not replace the global sidebar number. Keep project choices shared across pages. Avoid forcing tasks, counts and projects into one larger endpoint solely to minimise HTTP count: independent freshness and reuse are valuable, and an extra aggregate should be justified by measured latency.</w:t>
      </w:r>
    </w:p>
    <w:p>
      <w:pPr>
        <w:widowControl/>
      </w:pPr>
      <w:r>
        <w:t>HeaderActions owns notification-fetch effects, and the desktop header remains mounted when CSS hides it on mobile. Where another compact HeaderActions instance is rendered, both can fetch independently. A shared notification provider or query would let multiple visual headers render the same data with one request owner. Hiding the sidebar or a folder section with CSS alone does not stop its effects. Separate presentation visibility from whether a loader should run. [S7]</w:t>
      </w:r>
    </w:p>
    <w:p>
      <w:pPr>
        <w:widowControl/>
      </w:pPr>
      <w:r>
        <w:t>The notification list service also synchronises reminders before listing by default. Measure the cost of that synchronisation and make duplicate calls safe. If it becomes expensive, use a due-work scheduler or a bounded synchronisation interval with idempotent generation. Removing synchronisation without a replacement would risk missed reminders. This is a proposed backend change, not part of the cache patch.</w:t>
      </w:r>
    </w:p>
    <w:p>
      <w:pPr>
        <w:pStyle w:val="Heading2"/>
      </w:pPr>
      <w:r>
        <w:t>Move toward explicit freshness rules</w:t>
      </w:r>
    </w:p>
    <w:p>
      <w:pPr>
        <w:widowControl/>
      </w:pPr>
      <w:r>
        <w:t>Give each query a freshness policy: reads on mount, optional revalidation on focus or reconnect, and time-bound refresh around the next due-date transition. Add a true force-refresh path that bypasses freshness when users request it. Preserve cached content with an updating indicator for ordinary background reads, and reserve the full loading screen for a query with no usable result. Make mutation results update visible rows immediately, then reconcile totals in the background with rollback on failure.</w:t>
      </w:r>
    </w:p>
    <w:p>
      <w:pPr>
        <w:pStyle w:val="Heading2"/>
      </w:pPr>
      <w:r>
        <w:t>When I would introduce TanStack Query</w:t>
      </w:r>
    </w:p>
    <w:p>
      <w:pPr>
        <w:widowControl/>
      </w:pPr>
      <w:r>
        <w:t>If the project expands caching across Tasks, Calendar, Dashboard and notifications, I would evaluate TanStack Query behind the existing domain helpers. Specify user-scoped keys, staleTime, garbage-collection time, retries and invalidation deliberately. Its documented defaults include refetch triggers and retries that should be reviewed rather than accepted accidentally. [E2] Migrate one feature and test it before replacing the current helper; running two independent caches for the same resources makes consistency harder. A library migration is a maintenance option, not a guarantee of faster API responses.</w:t>
      </w:r>
    </w:p>
    <w:p>
      <w:r>
        <w:br w:type="page"/>
      </w:r>
    </w:p>
    <w:p>
      <w:pPr>
        <w:pStyle w:val="Heading1"/>
      </w:pPr>
      <w:r>
        <w:t>8 Database rendering and service improvements</w:t>
      </w:r>
    </w:p>
    <w:p>
      <w:pPr>
        <w:pStyle w:val="Heading2"/>
      </w:pPr>
      <w:r>
        <w:t>Tune the workload that measurements identify</w:t>
      </w:r>
    </w:p>
    <w:p>
      <w:pPr>
        <w:widowControl/>
      </w:pPr>
      <w:r>
        <w:t>Use PostgreSQL EXPLAIN with execution and buffer statistics against a disposable, representative database. Compare list, count, search and calendar plans with realistic per-user task volumes. Candidate composite indexes might start with user_id plus due_date and a stable ID, or user_id plus project_id, depending on the actual filters and order. Inspect existing migrations and plans before adding indexes: extra indexes consume storage and add write cost. PostgreSQL documentation explains the difference between estimated plans and execution evidence. [E3]</w:t>
      </w:r>
    </w:p>
    <w:p>
      <w:pPr>
        <w:widowControl/>
      </w:pPr>
      <w:r>
        <w:t>The current search uses ILIKE with wildcards around the search term. If that becomes a measured hotspot, evaluate a pg_trgm index for the searched title/description columns or a deliberate full-text search contract. Trigram indexes can support LIKE and ILIKE, but selectivity and term length still matter. [E4] Retain user ownership predicates and verify counts and rows use the same search meaning. Search is currently submitted as a form; adding a debounce will not reduce requests per keystroke when those requests are not being sent.</w:t>
      </w:r>
    </w:p>
    <w:p>
      <w:pPr>
        <w:pStyle w:val="Heading2"/>
      </w:pPr>
      <w:r>
        <w:t>Reduce data and JavaScript where justified</w:t>
      </w:r>
    </w:p>
    <w:p>
      <w:pPr>
        <w:widowControl/>
      </w:pPr>
      <w:r>
        <w:t>Task lists currently load project and subtask details. A compact row schema could return only list fields and subtask progress, with complete subtasks fetched when expanded or edited. This could reduce serialisation and transfer costs for large tasks, but it changes contracts and must preserve existing interactions. Keep pagination; consider cursor pagination only if deep-page offset scans become slow. Do not replace a paginated table with a giant virtualised list simply because virtualisation exists.</w:t>
      </w:r>
    </w:p>
    <w:p>
      <w:pPr>
        <w:widowControl/>
      </w:pPr>
      <w:r>
        <w:t>Analyse route bundles and long browser tasks before moving code. Keep forest/3D code isolated from routine task navigation, lazy-load rarely used dialogs if they materially enlarge the route, and compress appropriately sized artwork. A shorter entrance animation can improve perceived responsiveness, but does not reduce SQL or network work. Next.js documents route splitting and bundle analysis as tools for this investigation. [E1]</w:t>
      </w:r>
    </w:p>
    <w:p>
      <w:pPr>
        <w:pStyle w:val="Heading2"/>
      </w:pPr>
      <w:r>
        <w:t>Avoid premature infrastructure</w:t>
      </w:r>
    </w:p>
    <w:p>
      <w:pPr>
        <w:widowControl/>
      </w:pPr>
      <w:r>
        <w:t>I would retain the modular FastAPI application and PostgreSQL boundary. Redis, more workers or microservices are not the first response to repeated browser reads. If a shared server cache later becomes necessary, define per-user keys, mutation revisions, TTLs and cross-worker invalidation first. If expensive AI or reminder processing delays ordinary reads, profile those paths and consider background jobs with visible status and retry semantics. Keep AI credentials server-side and preserve proposal confirmation before task changes. Database connection-pool sizing must follow measured concurrency and database limits, not an assumed linear benefit from adding workers.</w:t>
      </w:r>
    </w:p>
    <w:p>
      <w:r>
        <w:br w:type="page"/>
      </w:r>
    </w:p>
    <w:p>
      <w:pPr>
        <w:pStyle w:val="Heading1"/>
      </w:pPr>
      <w:r>
        <w:t>9 Measurement rollout and source evidence</w:t>
      </w:r>
    </w:p>
    <w:p>
      <w:pPr>
        <w:pStyle w:val="Heading2"/>
      </w:pPr>
      <w:r>
        <w:t>A repeatable acceptance plan</w:t>
      </w:r>
    </w:p>
    <w:p>
      <w:pPr>
        <w:widowControl/>
      </w:pPr>
      <w:r>
        <w:t>Record the release revision, production build mode, browser/device, network profile and isolated dataset. Exercise small, medium and large accounts, long task descriptions and subtasks. Run cold entry, return within 15 seconds, return after expiry, a rapid filter change, completion, folder rename/deletion, offline retry, sign-out followed by another login, and a calendar month switch. Repeat each path enough times to compare median and slower-percentile results; do not compare different datasets as if only the code 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tblHeader/>
          <w:cantSplit/>
        </w:trPr>
        <w:tc>
          <w:tcPr>
            <w:tcW w:type="dxa" w:w="2232"/>
            <w:vAlign w:val="center"/>
            <w:tcMar>
              <w:top w:w="90" w:type="dxa"/>
              <w:bottom w:w="90" w:type="dxa"/>
              <w:left w:w="90" w:type="dxa"/>
              <w:right w:w="90" w:type="dxa"/>
            </w:tcMar>
            <w:shd w:fill="244653"/>
          </w:tcPr>
          <w:p>
            <w:pPr>
              <w:spacing w:after="40" w:line="252" w:lineRule="auto"/>
            </w:pPr>
            <w:r>
              <w:rPr>
                <w:b/>
                <w:color w:val="FFFFFF"/>
                <w:sz w:val="20"/>
              </w:rPr>
              <w:t>Check</w:t>
            </w:r>
          </w:p>
        </w:tc>
        <w:tc>
          <w:tcPr>
            <w:tcW w:type="dxa" w:w="7848"/>
            <w:vAlign w:val="center"/>
            <w:tcMar>
              <w:top w:w="90" w:type="dxa"/>
              <w:bottom w:w="90" w:type="dxa"/>
              <w:left w:w="90" w:type="dxa"/>
              <w:right w:w="90" w:type="dxa"/>
            </w:tcMar>
            <w:shd w:fill="244653"/>
          </w:tcPr>
          <w:p>
            <w:pPr>
              <w:spacing w:after="40" w:line="252" w:lineRule="auto"/>
            </w:pPr>
            <w:r>
              <w:rPr>
                <w:b/>
                <w:color w:val="FFFFFF"/>
                <w:sz w:val="20"/>
              </w:rPr>
              <w:t>Expected evidence</w:t>
            </w:r>
          </w:p>
        </w:tc>
      </w:tr>
      <w:tr>
        <w:trPr>
          <w:cantSplit/>
        </w:trPr>
        <w:tc>
          <w:tcPr>
            <w:tcW w:type="dxa" w:w="2232"/>
            <w:vAlign w:val="center"/>
            <w:tcMar>
              <w:top w:w="90" w:type="dxa"/>
              <w:bottom w:w="90" w:type="dxa"/>
              <w:left w:w="90" w:type="dxa"/>
              <w:right w:w="90" w:type="dxa"/>
            </w:tcMar>
            <w:shd w:fill="FFFFFF"/>
          </w:tcPr>
          <w:p>
            <w:pPr>
              <w:spacing w:after="40" w:line="252" w:lineRule="auto"/>
            </w:pPr>
            <w:r>
              <w:rPr>
                <w:b w:val="0"/>
                <w:color w:val="000000"/>
                <w:sz w:val="20"/>
              </w:rPr>
              <w:t>Cold Tasks feature</w:t>
            </w:r>
          </w:p>
        </w:tc>
        <w:tc>
          <w:tcPr>
            <w:tcW w:type="dxa" w:w="7848"/>
            <w:vAlign w:val="center"/>
            <w:tcMar>
              <w:top w:w="90" w:type="dxa"/>
              <w:bottom w:w="90" w:type="dxa"/>
              <w:left w:w="90" w:type="dxa"/>
              <w:right w:w="90" w:type="dxa"/>
            </w:tcMar>
            <w:shd w:fill="FFFFFF"/>
          </w:tcPr>
          <w:p>
            <w:pPr>
              <w:spacing w:after="40" w:line="252" w:lineRule="auto"/>
            </w:pPr>
            <w:r>
              <w:rPr>
                <w:b w:val="0"/>
                <w:color w:val="000000"/>
                <w:sz w:val="20"/>
              </w:rPr>
              <w:t>Three feature reads; report shell and preflight traffic separately.</w:t>
            </w:r>
          </w:p>
        </w:tc>
      </w:tr>
      <w:tr>
        <w:trPr>
          <w:cantSplit/>
        </w:trPr>
        <w:tc>
          <w:tcPr>
            <w:tcW w:type="dxa" w:w="2232"/>
            <w:vAlign w:val="center"/>
            <w:tcMar>
              <w:top w:w="90" w:type="dxa"/>
              <w:bottom w:w="90" w:type="dxa"/>
              <w:left w:w="90" w:type="dxa"/>
              <w:right w:w="90" w:type="dxa"/>
            </w:tcMar>
            <w:shd w:fill="F2F5F6"/>
          </w:tcPr>
          <w:p>
            <w:pPr>
              <w:spacing w:after="40" w:line="252" w:lineRule="auto"/>
            </w:pPr>
            <w:r>
              <w:rPr>
                <w:b w:val="0"/>
                <w:color w:val="000000"/>
                <w:sz w:val="20"/>
              </w:rPr>
              <w:t>Warm same query</w:t>
            </w:r>
          </w:p>
        </w:tc>
        <w:tc>
          <w:tcPr>
            <w:tcW w:type="dxa" w:w="7848"/>
            <w:vAlign w:val="center"/>
            <w:tcMar>
              <w:top w:w="90" w:type="dxa"/>
              <w:bottom w:w="90" w:type="dxa"/>
              <w:left w:w="90" w:type="dxa"/>
              <w:right w:w="90" w:type="dxa"/>
            </w:tcMar>
            <w:shd w:fill="F2F5F6"/>
          </w:tcPr>
          <w:p>
            <w:pPr>
              <w:spacing w:after="40" w:line="252" w:lineRule="auto"/>
            </w:pPr>
            <w:r>
              <w:rPr>
                <w:b w:val="0"/>
                <w:color w:val="000000"/>
                <w:sz w:val="20"/>
              </w:rPr>
              <w:t>No duplicate eligible reads while values are fresh.</w:t>
            </w:r>
          </w:p>
        </w:tc>
      </w:tr>
      <w:tr>
        <w:trPr>
          <w:cantSplit/>
        </w:trPr>
        <w:tc>
          <w:tcPr>
            <w:tcW w:type="dxa" w:w="2232"/>
            <w:vAlign w:val="center"/>
            <w:tcMar>
              <w:top w:w="90" w:type="dxa"/>
              <w:bottom w:w="90" w:type="dxa"/>
              <w:left w:w="90" w:type="dxa"/>
              <w:right w:w="90" w:type="dxa"/>
            </w:tcMar>
            <w:shd w:fill="FFFFFF"/>
          </w:tcPr>
          <w:p>
            <w:pPr>
              <w:spacing w:after="40" w:line="252" w:lineRule="auto"/>
            </w:pPr>
            <w:r>
              <w:rPr>
                <w:b w:val="0"/>
                <w:color w:val="000000"/>
                <w:sz w:val="20"/>
              </w:rPr>
              <w:t>Expired snapshot</w:t>
            </w:r>
          </w:p>
        </w:tc>
        <w:tc>
          <w:tcPr>
            <w:tcW w:type="dxa" w:w="7848"/>
            <w:vAlign w:val="center"/>
            <w:tcMar>
              <w:top w:w="90" w:type="dxa"/>
              <w:bottom w:w="90" w:type="dxa"/>
              <w:left w:w="90" w:type="dxa"/>
              <w:right w:w="90" w:type="dxa"/>
            </w:tcMar>
            <w:shd w:fill="FFFFFF"/>
          </w:tcPr>
          <w:p>
            <w:pPr>
              <w:spacing w:after="40" w:line="252" w:lineRule="auto"/>
            </w:pPr>
            <w:r>
              <w:rPr>
                <w:b w:val="0"/>
                <w:color w:val="000000"/>
                <w:sz w:val="20"/>
              </w:rPr>
              <w:t>Immediate recent rows, then current results or a visible error.</w:t>
            </w:r>
          </w:p>
        </w:tc>
      </w:tr>
      <w:tr>
        <w:trPr>
          <w:cantSplit/>
        </w:trPr>
        <w:tc>
          <w:tcPr>
            <w:tcW w:type="dxa" w:w="2232"/>
            <w:vAlign w:val="center"/>
            <w:tcMar>
              <w:top w:w="90" w:type="dxa"/>
              <w:bottom w:w="90" w:type="dxa"/>
              <w:left w:w="90" w:type="dxa"/>
              <w:right w:w="90" w:type="dxa"/>
            </w:tcMar>
            <w:shd w:fill="F2F5F6"/>
          </w:tcPr>
          <w:p>
            <w:pPr>
              <w:spacing w:after="40" w:line="252" w:lineRule="auto"/>
            </w:pPr>
            <w:r>
              <w:rPr>
                <w:b w:val="0"/>
                <w:color w:val="000000"/>
                <w:sz w:val="20"/>
              </w:rPr>
              <w:t>Count correctness</w:t>
            </w:r>
          </w:p>
        </w:tc>
        <w:tc>
          <w:tcPr>
            <w:tcW w:type="dxa" w:w="7848"/>
            <w:vAlign w:val="center"/>
            <w:tcMar>
              <w:top w:w="90" w:type="dxa"/>
              <w:bottom w:w="90" w:type="dxa"/>
              <w:left w:w="90" w:type="dxa"/>
              <w:right w:w="90" w:type="dxa"/>
            </w:tcMar>
            <w:shd w:fill="F2F5F6"/>
          </w:tcPr>
          <w:p>
            <w:pPr>
              <w:spacing w:after="40" w:line="252" w:lineRule="auto"/>
            </w:pPr>
            <w:r>
              <w:rPr>
                <w:b w:val="0"/>
                <w:color w:val="000000"/>
                <w:sz w:val="20"/>
              </w:rPr>
              <w:t>Same totals as existing filters, including overdue and ownership.</w:t>
            </w:r>
          </w:p>
        </w:tc>
      </w:tr>
      <w:tr>
        <w:trPr>
          <w:cantSplit/>
        </w:trPr>
        <w:tc>
          <w:tcPr>
            <w:tcW w:type="dxa" w:w="2232"/>
            <w:vAlign w:val="center"/>
            <w:tcMar>
              <w:top w:w="90" w:type="dxa"/>
              <w:bottom w:w="90" w:type="dxa"/>
              <w:left w:w="90" w:type="dxa"/>
              <w:right w:w="90" w:type="dxa"/>
            </w:tcMar>
            <w:shd w:fill="FFFFFF"/>
          </w:tcPr>
          <w:p>
            <w:pPr>
              <w:spacing w:after="40" w:line="252" w:lineRule="auto"/>
            </w:pPr>
            <w:r>
              <w:rPr>
                <w:b w:val="0"/>
                <w:color w:val="000000"/>
                <w:sz w:val="20"/>
              </w:rPr>
              <w:t>Mutation and account switch</w:t>
            </w:r>
          </w:p>
        </w:tc>
        <w:tc>
          <w:tcPr>
            <w:tcW w:type="dxa" w:w="7848"/>
            <w:vAlign w:val="center"/>
            <w:tcMar>
              <w:top w:w="90" w:type="dxa"/>
              <w:bottom w:w="90" w:type="dxa"/>
              <w:left w:w="90" w:type="dxa"/>
              <w:right w:w="90" w:type="dxa"/>
            </w:tcMar>
            <w:shd w:fill="FFFFFF"/>
          </w:tcPr>
          <w:p>
            <w:pPr>
              <w:spacing w:after="40" w:line="252" w:lineRule="auto"/>
            </w:pPr>
            <w:r>
              <w:rPr>
                <w:b w:val="0"/>
                <w:color w:val="000000"/>
                <w:sz w:val="20"/>
              </w:rPr>
              <w:t>Affected queries reload; no previous-account snapshot appears.</w:t>
            </w:r>
          </w:p>
        </w:tc>
      </w:tr>
      <w:tr>
        <w:trPr>
          <w:cantSplit/>
        </w:trPr>
        <w:tc>
          <w:tcPr>
            <w:tcW w:type="dxa" w:w="2232"/>
            <w:vAlign w:val="center"/>
            <w:tcMar>
              <w:top w:w="90" w:type="dxa"/>
              <w:bottom w:w="90" w:type="dxa"/>
              <w:left w:w="90" w:type="dxa"/>
              <w:right w:w="90" w:type="dxa"/>
            </w:tcMar>
            <w:shd w:fill="F2F5F6"/>
          </w:tcPr>
          <w:p>
            <w:pPr>
              <w:spacing w:after="40" w:line="252" w:lineRule="auto"/>
            </w:pPr>
            <w:r>
              <w:rPr>
                <w:b w:val="0"/>
                <w:color w:val="000000"/>
                <w:sz w:val="20"/>
              </w:rPr>
              <w:t>Performance claim</w:t>
            </w:r>
          </w:p>
        </w:tc>
        <w:tc>
          <w:tcPr>
            <w:tcW w:type="dxa" w:w="7848"/>
            <w:vAlign w:val="center"/>
            <w:tcMar>
              <w:top w:w="90" w:type="dxa"/>
              <w:bottom w:w="90" w:type="dxa"/>
              <w:left w:w="90" w:type="dxa"/>
              <w:right w:w="90" w:type="dxa"/>
            </w:tcMar>
            <w:shd w:fill="F2F5F6"/>
          </w:tcPr>
          <w:p>
            <w:pPr>
              <w:spacing w:after="40" w:line="252" w:lineRule="auto"/>
            </w:pPr>
            <w:r>
              <w:rPr>
                <w:b w:val="0"/>
                <w:color w:val="000000"/>
                <w:sz w:val="20"/>
              </w:rPr>
              <w:t>Before/after timings, bytes and SQL evidence on identical conditions.</w:t>
            </w:r>
          </w:p>
        </w:tc>
      </w:tr>
    </w:tbl>
    <w:p>
      <w:pPr>
        <w:spacing w:after="0"/>
      </w:pPr>
    </w:p>
    <w:p>
      <w:pPr>
        <w:widowControl/>
      </w:pPr>
      <w:r>
        <w:t>Suggested performance budgets should be agreed after this baseline. The hard acceptance requirements now are correctness, fewer redundant reads and no regression in user interactions. The next proposal should name the measured bottleneck, expected benefit and rollback condition rather than promise an unsupported speed percentage.</w:t>
      </w:r>
    </w:p>
    <w:p>
      <w:pPr>
        <w:pStyle w:val="Heading2"/>
      </w:pPr>
      <w:r>
        <w:t>Implementation and verification references</w:t>
      </w:r>
    </w:p>
    <w:p>
      <w:pPr>
        <w:widowControl/>
      </w:pPr>
      <w:r>
        <w:t>[S1] frontend/web/components/tasks/use-task-page-data.ts and use-task-page-actions.ts; frontend/web/lib/tasks.ts. Row/count loading, local optimistic completion and explicit refresh callbacks.</w:t>
      </w:r>
    </w:p>
    <w:p>
      <w:pPr>
        <w:widowControl/>
      </w:pPr>
      <w:r>
        <w:t>[S2] backend/api/app/tasks/router.py, schemas.py, service.py and overdue.py. Counts contract, ownership checks, aggregate SQL and existing filter semantics.</w:t>
      </w:r>
    </w:p>
    <w:p>
      <w:pPr>
        <w:widowControl/>
      </w:pPr>
      <w:r>
        <w:t>[S3] frontend/web/lib/read-cache.ts, projects.ts and api.ts. Freshness, pending-request sharing, cache bounds and token clearing. [S4] frontend/web/lib/data-events.ts. Invalidation before dispatch.</w:t>
      </w:r>
    </w:p>
    <w:p>
      <w:pPr>
        <w:widowControl/>
      </w:pPr>
      <w:r>
        <w:t>[S5] frontend/DEMO_VERIFICATION.md and the task/auth regression suites. Five backend checks use in-memory SQLite; 121 frontend checks use controlled dependencies. PostgreSQL and live browser timing remain separate checks.</w:t>
      </w:r>
    </w:p>
    <w:p>
      <w:pPr>
        <w:widowControl/>
      </w:pPr>
      <w:r>
        <w:t>[S6] frontend/web/components/calendar/use-calendar-tasks.ts and calendar-model.ts. [S7] frontend/web/components/layout/sidebar.tsx, header.tsx and dashboard-shell.tsx; backend/api/app/notifications/service.py.</w:t>
      </w:r>
    </w:p>
    <w:p>
      <w:r>
        <w:br w:type="page"/>
      </w:r>
    </w:p>
    <w:p>
      <w:pPr>
        <w:pStyle w:val="Heading1"/>
      </w:pPr>
      <w:r>
        <w:t>10 Technical references and architecture record</w:t>
      </w:r>
    </w:p>
    <w:p>
      <w:pPr>
        <w:pStyle w:val="Heading2"/>
      </w:pPr>
      <w:r>
        <w:t>Official technical references</w:t>
      </w:r>
    </w:p>
    <w:p>
      <w:hyperlink r:id="rId10">
        <w:r>
          <w:rPr>
            <w:color w:val="18576A"/>
          </w:rPr>
          <w:t>[E1] Next.js production checklist</w:t>
        </w:r>
      </w:hyperlink>
    </w:p>
    <w:p>
      <w:pPr>
        <w:widowControl/>
      </w:pPr>
      <w:r>
        <w:t>https://nextjs.org/docs/app/guides/production-checklist</w:t>
      </w:r>
    </w:p>
    <w:p>
      <w:hyperlink r:id="rId11">
        <w:r>
          <w:rPr>
            <w:color w:val="18576A"/>
          </w:rPr>
          <w:t>[E2] TanStack Query important defaults</w:t>
        </w:r>
      </w:hyperlink>
    </w:p>
    <w:p>
      <w:pPr>
        <w:widowControl/>
      </w:pPr>
      <w:r>
        <w:t>https://tanstack.com/query/latest/docs/framework/react/guides/important-defaults</w:t>
      </w:r>
    </w:p>
    <w:p>
      <w:hyperlink r:id="rId12">
        <w:r>
          <w:rPr>
            <w:color w:val="18576A"/>
          </w:rPr>
          <w:t>[E3] PostgreSQL 16 using EXPLAIN</w:t>
        </w:r>
      </w:hyperlink>
    </w:p>
    <w:p>
      <w:pPr>
        <w:widowControl/>
      </w:pPr>
      <w:r>
        <w:t>https://www.postgresql.org/docs/16/using-explain.html</w:t>
      </w:r>
    </w:p>
    <w:p>
      <w:hyperlink r:id="rId13">
        <w:r>
          <w:rPr>
            <w:color w:val="18576A"/>
          </w:rPr>
          <w:t>[E4] PostgreSQL 16 trigram indexing</w:t>
        </w:r>
      </w:hyperlink>
    </w:p>
    <w:p>
      <w:pPr>
        <w:widowControl/>
      </w:pPr>
      <w:r>
        <w:t>https://www.postgresql.org/docs/16/pgtrgm.html</w:t>
      </w:r>
    </w:p>
    <w:p>
      <w:pPr>
        <w:widowControl/>
      </w:pPr>
      <w:r>
        <w:t>These references were consulted on 18 October 2026 for the proposed work. Framework documentation can describe versions newer than the project's locked dependencies; any implementation should check the installed version. The implementation findings in this review come from Chrono source files, not from claims that a framework automatically caches every browser API call.</w:t>
      </w:r>
    </w:p>
    <w:p>
      <w:pPr>
        <w:pStyle w:val="Heading2"/>
      </w:pPr>
      <w:r>
        <w:t>Architecture record in the current report</w:t>
      </w:r>
    </w:p>
    <w:p>
      <w:pPr>
        <w:widowControl/>
      </w:pPr>
      <w:r>
        <w:t>The Frontend Architecture and Integration Design report now explicitly places the browser-memory cache behind eligible domain reads and before the shared API transport. It records separate responsibilities for persisted data, component state, cached response snapshots and authentication state. The same FastAPI and PostgreSQL services remain responsible for validation, authorisation and storage.</w:t>
      </w:r>
    </w:p>
    <w:p>
      <w:pPr>
        <w:widowControl/>
      </w:pPr>
      <w:r>
        <w:t>The report also describes invalidation before events, the separate request-revision guard, the counts endpoint, cancellation bypass, and the difference between fresh reuse and a stale snapshot. The primary architecture diagram is updated so it does not imply that every domain read must reach the server or that the cache is a separate deployed service. Recommended future work remains labelled as a proposal.</w:t>
      </w:r>
    </w:p>
    <w:p>
      <w:pPr>
        <w:widowControl/>
      </w:pPr>
      <w:r>
        <w:t>No additional application changes are introduced by these documents. The cache patch and tests described here are the previously implemented changes; the subsequent architecture review explains their behaviour, limits and next engineering steps.</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Chrono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nextjs.org/docs/app/guides/production-checklist" TargetMode="External"/><Relationship Id="rId11" Type="http://schemas.openxmlformats.org/officeDocument/2006/relationships/hyperlink" Target="https://tanstack.com/query/latest/docs/framework/react/guides/important-defaults" TargetMode="External"/><Relationship Id="rId12" Type="http://schemas.openxmlformats.org/officeDocument/2006/relationships/hyperlink" Target="https://www.postgresql.org/docs/16/using-explain.html" TargetMode="External"/><Relationship Id="rId13" Type="http://schemas.openxmlformats.org/officeDocument/2006/relationships/hyperlink" Target="https://www.postgresql.org/docs/16/pgtrgm.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Data Fetching and Performance Review</dc:title>
  <dc:subject>Task loading changes and engineering recommendations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