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ICT2142 E-Business Systems</w:t>
      </w:r>
    </w:p>
    <w:p w:rsidR="00000000" w:rsidDel="00000000" w:rsidP="00000000" w:rsidRDefault="00000000" w:rsidRPr="00000000" w14:paraId="00000008">
      <w:pPr>
        <w:spacing w:after="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 07 Practical Report</w:t>
      </w:r>
    </w:p>
    <w:p w:rsidR="00000000" w:rsidDel="00000000" w:rsidP="00000000" w:rsidRDefault="00000000" w:rsidRPr="00000000" w14:paraId="00000009">
      <w:pPr>
        <w:spacing w:after="460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nr accessories.lk — Smartphone Accessories E-Commerce Platform</w:t>
      </w:r>
    </w:p>
    <w:p w:rsidR="00000000" w:rsidDel="00000000" w:rsidP="00000000" w:rsidRDefault="00000000" w:rsidRPr="00000000" w14:paraId="0000000A">
      <w:pPr>
        <w:spacing w:after="460" w:lineRule="auto"/>
        <w:jc w:val="center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TG/2024/2147</w:t>
      </w:r>
    </w:p>
    <w:p w:rsidR="00000000" w:rsidDel="00000000" w:rsidP="00000000" w:rsidRDefault="00000000" w:rsidRPr="00000000" w14:paraId="0000000B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Integration of Payment Gateway (PayHere Sandbox)</w:t>
      </w:r>
    </w:p>
    <w:p w:rsidR="00000000" w:rsidDel="00000000" w:rsidP="00000000" w:rsidRDefault="00000000" w:rsidRPr="00000000" w14:paraId="0000000C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0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Building the Checkout Form</w:t>
      </w:r>
    </w:p>
    <w:p w:rsidR="00000000" w:rsidDel="00000000" w:rsidP="00000000" w:rsidRDefault="00000000" w:rsidRPr="00000000" w14:paraId="00000012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initiate the payment process, a comprehensive and clean checkout form was developed on the frontend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Information Collection:</w:t>
      </w:r>
      <w:r w:rsidDel="00000000" w:rsidR="00000000" w:rsidRPr="00000000">
        <w:rPr>
          <w:sz w:val="26"/>
          <w:szCs w:val="26"/>
          <w:rtl w:val="0"/>
        </w:rPr>
        <w:t xml:space="preserve"> The form effectively collects essential billing and shipping details including the Customer's Name, Email, Phone number, and City.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9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Order Summary: </w:t>
      </w:r>
      <w:r w:rsidDel="00000000" w:rsidR="00000000" w:rsidRPr="00000000">
        <w:rPr>
          <w:sz w:val="26"/>
          <w:szCs w:val="26"/>
          <w:rtl w:val="0"/>
        </w:rPr>
        <w:t xml:space="preserve">Before proceeding to payment, the page dynamically displays the order item summary and the final total amount strictly formatted in LKR.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1152525</wp:posOffset>
            </wp:positionV>
            <wp:extent cx="5943600" cy="37338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90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114300</wp:posOffset>
            </wp:positionV>
            <wp:extent cx="5943600" cy="3733800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911396</wp:posOffset>
            </wp:positionV>
            <wp:extent cx="5943600" cy="373380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9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Connecting the Payment Gateway (PayHere)</w:t>
      </w:r>
    </w:p>
    <w:p w:rsidR="00000000" w:rsidDel="00000000" w:rsidP="00000000" w:rsidRDefault="00000000" w:rsidRPr="00000000" w14:paraId="00000026">
      <w:pPr>
        <w:spacing w:after="9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was integrated with Sri Lanka's leading payment gateway, PayHere, using their Developer Sandbox environment for safe testing.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Sandbox Configuration:</w:t>
      </w:r>
      <w:r w:rsidDel="00000000" w:rsidR="00000000" w:rsidRPr="00000000">
        <w:rPr>
          <w:sz w:val="26"/>
          <w:szCs w:val="26"/>
          <w:rtl w:val="0"/>
        </w:rPr>
        <w:t xml:space="preserve"> A PayHere Sandbox account was created, and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localhost </w:t>
      </w:r>
      <w:r w:rsidDel="00000000" w:rsidR="00000000" w:rsidRPr="00000000">
        <w:rPr>
          <w:sz w:val="26"/>
          <w:szCs w:val="26"/>
          <w:rtl w:val="0"/>
        </w:rPr>
        <w:t xml:space="preserve">domain was registered to generate a unique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Merchant ID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Merchant Secret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Security Hash Implementation: </w:t>
      </w:r>
      <w:r w:rsidDel="00000000" w:rsidR="00000000" w:rsidRPr="00000000">
        <w:rPr>
          <w:sz w:val="26"/>
          <w:szCs w:val="26"/>
          <w:rtl w:val="0"/>
        </w:rPr>
        <w:t xml:space="preserve">A secure backend endpoint (Node.js) was created to automatically generate the mandatory MD5 Security Hash. The hash was formatted strictly according to the PayHere algorithm: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md5(merchant_id + order_id + amount + currency + md5(merchant_secret)) to prevent data tampering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9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 Now Button:</w:t>
      </w:r>
      <w:r w:rsidDel="00000000" w:rsidR="00000000" w:rsidRPr="00000000">
        <w:rPr>
          <w:sz w:val="26"/>
          <w:szCs w:val="26"/>
          <w:rtl w:val="0"/>
        </w:rPr>
        <w:t xml:space="preserve"> The "Pay Now" button was bound 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payhere.js</w:t>
      </w:r>
      <w:r w:rsidDel="00000000" w:rsidR="00000000" w:rsidRPr="00000000">
        <w:rPr>
          <w:sz w:val="26"/>
          <w:szCs w:val="26"/>
          <w:rtl w:val="0"/>
        </w:rPr>
        <w:t xml:space="preserve"> library, triggering the secure payment popup without redirecting the user away from the application.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819150</wp:posOffset>
            </wp:positionV>
            <wp:extent cx="5943600" cy="1625600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90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9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550650</wp:posOffset>
            </wp:positionV>
            <wp:extent cx="5943600" cy="1854200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after="9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9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9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Testing and Validation</w:t>
      </w:r>
    </w:p>
    <w:p w:rsidR="00000000" w:rsidDel="00000000" w:rsidP="00000000" w:rsidRDefault="00000000" w:rsidRPr="00000000" w14:paraId="0000002F">
      <w:pPr>
        <w:spacing w:after="9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ensure the end-to-end checkout flow functions perfectly, simulated payments were conducted.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Simulating Payment: </w:t>
      </w:r>
      <w:r w:rsidDel="00000000" w:rsidR="00000000" w:rsidRPr="00000000">
        <w:rPr>
          <w:sz w:val="26"/>
          <w:szCs w:val="26"/>
          <w:rtl w:val="0"/>
        </w:rPr>
        <w:t xml:space="preserve">The integration was tested using PayHere's officially provided free test credit card details (Visa/Mastercard) within the sandbox payment window.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9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Handling Redirects:</w:t>
      </w:r>
      <w:r w:rsidDel="00000000" w:rsidR="00000000" w:rsidRPr="00000000">
        <w:rPr>
          <w:sz w:val="26"/>
          <w:szCs w:val="26"/>
          <w:rtl w:val="0"/>
        </w:rPr>
        <w:t xml:space="preserve"> The system was successfully configured to listen for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onCompleted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onDismissed </w:t>
      </w:r>
      <w:r w:rsidDel="00000000" w:rsidR="00000000" w:rsidRPr="00000000">
        <w:rPr>
          <w:sz w:val="26"/>
          <w:szCs w:val="26"/>
          <w:rtl w:val="0"/>
        </w:rPr>
        <w:t xml:space="preserve">events from the PayHere popup. Upon a successful mock transaction, the system records the payment status and automatically redirects the customer back 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payment-success </w:t>
      </w:r>
      <w:r w:rsidDel="00000000" w:rsidR="00000000" w:rsidRPr="00000000">
        <w:rPr>
          <w:sz w:val="26"/>
          <w:szCs w:val="26"/>
          <w:rtl w:val="0"/>
        </w:rPr>
        <w:t xml:space="preserve">page of the website.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1634556</wp:posOffset>
            </wp:positionV>
            <wp:extent cx="5943600" cy="37338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spacing w:after="9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9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9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9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9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9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37338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9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9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9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9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9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9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9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9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9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90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