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32017" w14:textId="77777777" w:rsidR="009E2957" w:rsidRPr="00AA282B" w:rsidRDefault="00555694" w:rsidP="00AA282B">
      <w:pPr>
        <w:jc w:val="center"/>
        <w:rPr>
          <w:rFonts w:asciiTheme="majorHAnsi" w:hAnsiTheme="majorHAnsi"/>
          <w:b/>
        </w:rPr>
      </w:pPr>
      <w:r w:rsidRPr="00AA282B">
        <w:rPr>
          <w:rFonts w:asciiTheme="majorHAnsi" w:hAnsiTheme="majorHAnsi"/>
          <w:b/>
        </w:rPr>
        <w:t>CS4532 Concurrent Programming Lab 2</w:t>
      </w:r>
    </w:p>
    <w:p w14:paraId="6662C3CE" w14:textId="77777777" w:rsidR="00555694" w:rsidRPr="00AA282B" w:rsidRDefault="00555694">
      <w:pPr>
        <w:rPr>
          <w:rFonts w:asciiTheme="majorHAnsi" w:hAnsiTheme="majorHAnsi"/>
        </w:rPr>
      </w:pPr>
    </w:p>
    <w:p w14:paraId="565AE796" w14:textId="4DC24E8E" w:rsidR="00F04BBC" w:rsidRDefault="00F04BBC" w:rsidP="00F04BB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36148F18" w14:textId="71259D8C" w:rsidR="00F04BBC" w:rsidRDefault="00F04BBC" w:rsidP="00F04BB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434CB76D" w14:textId="669ABCC0" w:rsidR="00F04BBC" w:rsidRDefault="00F04BBC" w:rsidP="00F04BB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4A84E039" w14:textId="3C4D362B" w:rsidR="00F04BBC" w:rsidRDefault="00F04BBC" w:rsidP="00F04BB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59480DFB" w14:textId="77777777" w:rsidR="00F04BBC" w:rsidRPr="00F04BBC" w:rsidRDefault="00F04BBC" w:rsidP="00F04BB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</w:p>
    <w:p w14:paraId="75FEB18A" w14:textId="7923DD3E" w:rsidR="00555694" w:rsidRPr="00AA282B" w:rsidRDefault="00555694">
      <w:pPr>
        <w:rPr>
          <w:rFonts w:asciiTheme="majorHAnsi" w:hAnsiTheme="majorHAnsi"/>
        </w:rPr>
      </w:pPr>
    </w:p>
    <w:p w14:paraId="46EDF710" w14:textId="3C978C6B" w:rsidR="00555694" w:rsidRPr="00F04BBC" w:rsidRDefault="00F04BBC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C</w:t>
      </w:r>
      <w:r w:rsidR="00555694" w:rsidRPr="00F04BBC">
        <w:rPr>
          <w:rFonts w:asciiTheme="majorHAnsi" w:hAnsiTheme="majorHAnsi"/>
          <w:b/>
          <w:bCs/>
          <w:u w:val="single"/>
        </w:rPr>
        <w:t>ase 1</w:t>
      </w:r>
    </w:p>
    <w:p w14:paraId="322C0B70" w14:textId="77777777" w:rsidR="00555694" w:rsidRPr="00AA282B" w:rsidRDefault="00555694" w:rsidP="00555694">
      <w:pPr>
        <w:rPr>
          <w:rFonts w:asciiTheme="majorHAnsi" w:hAnsiTheme="majorHAnsi"/>
        </w:rPr>
      </w:pPr>
      <w:r w:rsidRPr="00AA282B">
        <w:rPr>
          <w:rFonts w:asciiTheme="majorHAnsi" w:hAnsiTheme="majorHAnsi"/>
        </w:rPr>
        <w:t xml:space="preserve">n = 1,000 and m = 10,000, mMember = 0.99, mInsert = 0.005, mDelete = 0.005 </w:t>
      </w:r>
    </w:p>
    <w:p w14:paraId="5EBF8D5F" w14:textId="77777777" w:rsidR="00555694" w:rsidRPr="00AA282B" w:rsidRDefault="0055569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204"/>
        <w:gridCol w:w="1204"/>
        <w:gridCol w:w="1204"/>
        <w:gridCol w:w="1204"/>
        <w:gridCol w:w="1204"/>
        <w:gridCol w:w="1205"/>
      </w:tblGrid>
      <w:tr w:rsidR="00555694" w:rsidRPr="00AA282B" w14:paraId="653194B1" w14:textId="77777777" w:rsidTr="00555694">
        <w:trPr>
          <w:trHeight w:val="312"/>
        </w:trPr>
        <w:tc>
          <w:tcPr>
            <w:tcW w:w="1785" w:type="dxa"/>
            <w:vMerge w:val="restart"/>
          </w:tcPr>
          <w:p w14:paraId="759F4C80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implementation</w:t>
            </w:r>
          </w:p>
        </w:tc>
        <w:tc>
          <w:tcPr>
            <w:tcW w:w="7225" w:type="dxa"/>
            <w:gridSpan w:val="6"/>
          </w:tcPr>
          <w:p w14:paraId="7B46C647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ab/>
              <w:t>No of Threads</w:t>
            </w:r>
          </w:p>
        </w:tc>
      </w:tr>
      <w:tr w:rsidR="00555694" w:rsidRPr="00AA282B" w14:paraId="22CBA215" w14:textId="77777777" w:rsidTr="00555694">
        <w:tc>
          <w:tcPr>
            <w:tcW w:w="1785" w:type="dxa"/>
            <w:vMerge/>
          </w:tcPr>
          <w:p w14:paraId="3A2230BA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2408" w:type="dxa"/>
            <w:gridSpan w:val="2"/>
          </w:tcPr>
          <w:p w14:paraId="4CB43506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1</w:t>
            </w:r>
          </w:p>
        </w:tc>
        <w:tc>
          <w:tcPr>
            <w:tcW w:w="2408" w:type="dxa"/>
            <w:gridSpan w:val="2"/>
          </w:tcPr>
          <w:p w14:paraId="3862FEC6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2</w:t>
            </w:r>
          </w:p>
        </w:tc>
        <w:tc>
          <w:tcPr>
            <w:tcW w:w="2409" w:type="dxa"/>
            <w:gridSpan w:val="2"/>
          </w:tcPr>
          <w:p w14:paraId="48D4B25E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4</w:t>
            </w:r>
          </w:p>
        </w:tc>
      </w:tr>
      <w:tr w:rsidR="00555694" w:rsidRPr="00AA282B" w14:paraId="5596095A" w14:textId="77777777" w:rsidTr="00555694">
        <w:tc>
          <w:tcPr>
            <w:tcW w:w="1785" w:type="dxa"/>
            <w:vMerge/>
          </w:tcPr>
          <w:p w14:paraId="7915C29D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52D7E9B6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Average</w:t>
            </w:r>
          </w:p>
        </w:tc>
        <w:tc>
          <w:tcPr>
            <w:tcW w:w="1204" w:type="dxa"/>
          </w:tcPr>
          <w:p w14:paraId="402DBB84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Std</w:t>
            </w:r>
          </w:p>
        </w:tc>
        <w:tc>
          <w:tcPr>
            <w:tcW w:w="1204" w:type="dxa"/>
          </w:tcPr>
          <w:p w14:paraId="357F8CF9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Average</w:t>
            </w:r>
          </w:p>
        </w:tc>
        <w:tc>
          <w:tcPr>
            <w:tcW w:w="1204" w:type="dxa"/>
          </w:tcPr>
          <w:p w14:paraId="794FF403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Std</w:t>
            </w:r>
          </w:p>
        </w:tc>
        <w:tc>
          <w:tcPr>
            <w:tcW w:w="1204" w:type="dxa"/>
          </w:tcPr>
          <w:p w14:paraId="0B5102D7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Average</w:t>
            </w:r>
          </w:p>
        </w:tc>
        <w:tc>
          <w:tcPr>
            <w:tcW w:w="1205" w:type="dxa"/>
          </w:tcPr>
          <w:p w14:paraId="3DE6AD60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Std</w:t>
            </w:r>
          </w:p>
        </w:tc>
      </w:tr>
      <w:tr w:rsidR="00555694" w:rsidRPr="00AA282B" w14:paraId="7958FA1A" w14:textId="77777777" w:rsidTr="00555694">
        <w:tc>
          <w:tcPr>
            <w:tcW w:w="1785" w:type="dxa"/>
          </w:tcPr>
          <w:p w14:paraId="77F1947D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Serial</w:t>
            </w:r>
          </w:p>
        </w:tc>
        <w:tc>
          <w:tcPr>
            <w:tcW w:w="1204" w:type="dxa"/>
          </w:tcPr>
          <w:p w14:paraId="09DA749A" w14:textId="77777777" w:rsidR="00555694" w:rsidRPr="00AA282B" w:rsidRDefault="00555694" w:rsidP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0.018292</w:t>
            </w:r>
          </w:p>
          <w:p w14:paraId="1CB7EEB8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574DDA37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0.001462</w:t>
            </w:r>
          </w:p>
          <w:p w14:paraId="60B953DC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4817" w:type="dxa"/>
            <w:gridSpan w:val="4"/>
            <w:shd w:val="clear" w:color="auto" w:fill="BFBFBF" w:themeFill="background1" w:themeFillShade="BF"/>
          </w:tcPr>
          <w:p w14:paraId="40D2FDA2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</w:tr>
      <w:tr w:rsidR="00555694" w:rsidRPr="00AA282B" w14:paraId="1E3503A0" w14:textId="77777777" w:rsidTr="00555694">
        <w:tc>
          <w:tcPr>
            <w:tcW w:w="1785" w:type="dxa"/>
          </w:tcPr>
          <w:p w14:paraId="657FB7DF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Mutex</w:t>
            </w:r>
          </w:p>
        </w:tc>
        <w:tc>
          <w:tcPr>
            <w:tcW w:w="1204" w:type="dxa"/>
          </w:tcPr>
          <w:p w14:paraId="6FBDCCBC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0.018008</w:t>
            </w:r>
          </w:p>
          <w:p w14:paraId="5F64499F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25694662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0.001238</w:t>
            </w:r>
          </w:p>
          <w:p w14:paraId="52BDED79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5B4C2CEC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0.052919</w:t>
            </w:r>
          </w:p>
          <w:p w14:paraId="14643E24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64B0ADD6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0.001187</w:t>
            </w:r>
          </w:p>
          <w:p w14:paraId="6909E4E0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3B9E4210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0.056658</w:t>
            </w:r>
          </w:p>
          <w:p w14:paraId="41592DBD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5" w:type="dxa"/>
          </w:tcPr>
          <w:p w14:paraId="153C81E8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0.001273</w:t>
            </w:r>
          </w:p>
          <w:p w14:paraId="4D505761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</w:tr>
      <w:tr w:rsidR="00555694" w:rsidRPr="00AA282B" w14:paraId="010F1FA5" w14:textId="77777777" w:rsidTr="00555694">
        <w:tc>
          <w:tcPr>
            <w:tcW w:w="1785" w:type="dxa"/>
          </w:tcPr>
          <w:p w14:paraId="72D8CD5D" w14:textId="77777777" w:rsidR="00555694" w:rsidRPr="00AA282B" w:rsidRDefault="00555694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Read-Write Lock</w:t>
            </w:r>
          </w:p>
        </w:tc>
        <w:tc>
          <w:tcPr>
            <w:tcW w:w="1204" w:type="dxa"/>
          </w:tcPr>
          <w:p w14:paraId="024B6A7D" w14:textId="77777777" w:rsidR="00555694" w:rsidRPr="00AA282B" w:rsidRDefault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0.019514</w:t>
            </w:r>
          </w:p>
        </w:tc>
        <w:tc>
          <w:tcPr>
            <w:tcW w:w="1204" w:type="dxa"/>
          </w:tcPr>
          <w:p w14:paraId="22410113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0.001662</w:t>
            </w:r>
          </w:p>
          <w:p w14:paraId="32D2EA35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606FB57D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0.011193</w:t>
            </w:r>
          </w:p>
          <w:p w14:paraId="38926C21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644B0128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0.000335</w:t>
            </w:r>
          </w:p>
          <w:p w14:paraId="2C784D33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  <w:p w14:paraId="1E36660F" w14:textId="77777777" w:rsidR="00555694" w:rsidRPr="00AA282B" w:rsidRDefault="00555694" w:rsidP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27F620B2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0.00694</w:t>
            </w:r>
          </w:p>
          <w:p w14:paraId="28511EF0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  <w:tc>
          <w:tcPr>
            <w:tcW w:w="1205" w:type="dxa"/>
          </w:tcPr>
          <w:p w14:paraId="4B1CA199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0.000532</w:t>
            </w:r>
          </w:p>
          <w:p w14:paraId="24703E34" w14:textId="77777777" w:rsidR="00555694" w:rsidRPr="00AA282B" w:rsidRDefault="00555694">
            <w:pPr>
              <w:rPr>
                <w:rFonts w:asciiTheme="majorHAnsi" w:hAnsiTheme="majorHAnsi"/>
              </w:rPr>
            </w:pPr>
          </w:p>
        </w:tc>
      </w:tr>
    </w:tbl>
    <w:p w14:paraId="3C3DACBF" w14:textId="77777777" w:rsidR="00555694" w:rsidRPr="00AA282B" w:rsidRDefault="00555694">
      <w:pPr>
        <w:rPr>
          <w:rFonts w:asciiTheme="majorHAnsi" w:hAnsiTheme="majorHAnsi"/>
        </w:rPr>
      </w:pPr>
    </w:p>
    <w:p w14:paraId="2518F0E2" w14:textId="77777777" w:rsidR="00555694" w:rsidRPr="00F04BBC" w:rsidRDefault="00555694">
      <w:pPr>
        <w:rPr>
          <w:rFonts w:asciiTheme="majorHAnsi" w:hAnsiTheme="majorHAnsi"/>
          <w:b/>
          <w:bCs/>
          <w:u w:val="single"/>
        </w:rPr>
      </w:pPr>
      <w:r w:rsidRPr="00F04BBC">
        <w:rPr>
          <w:rFonts w:asciiTheme="majorHAnsi" w:hAnsiTheme="majorHAnsi"/>
          <w:b/>
          <w:bCs/>
          <w:u w:val="single"/>
        </w:rPr>
        <w:t xml:space="preserve">Case 2 </w:t>
      </w:r>
    </w:p>
    <w:p w14:paraId="48DDD6B5" w14:textId="77777777" w:rsidR="00555694" w:rsidRPr="00AA282B" w:rsidRDefault="00555694" w:rsidP="00555694">
      <w:pPr>
        <w:rPr>
          <w:rFonts w:asciiTheme="majorHAnsi" w:hAnsiTheme="majorHAnsi"/>
        </w:rPr>
      </w:pPr>
      <w:r w:rsidRPr="00AA282B">
        <w:rPr>
          <w:rFonts w:asciiTheme="majorHAnsi" w:hAnsiTheme="majorHAnsi"/>
        </w:rPr>
        <w:t xml:space="preserve">n = 1,000 and m = 10,000, mMember = 0.90, mInsert = 0.05, mDelete = 0.05 </w:t>
      </w:r>
    </w:p>
    <w:p w14:paraId="0182B7F9" w14:textId="77777777" w:rsidR="00555694" w:rsidRPr="00AA282B" w:rsidRDefault="0055569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204"/>
        <w:gridCol w:w="1204"/>
        <w:gridCol w:w="1204"/>
        <w:gridCol w:w="1204"/>
        <w:gridCol w:w="1204"/>
        <w:gridCol w:w="1205"/>
      </w:tblGrid>
      <w:tr w:rsidR="00555694" w:rsidRPr="00AA282B" w14:paraId="7FEF2E15" w14:textId="77777777" w:rsidTr="00D612DF">
        <w:trPr>
          <w:trHeight w:val="312"/>
        </w:trPr>
        <w:tc>
          <w:tcPr>
            <w:tcW w:w="1785" w:type="dxa"/>
            <w:vMerge w:val="restart"/>
          </w:tcPr>
          <w:p w14:paraId="0ED8733F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implementation</w:t>
            </w:r>
          </w:p>
        </w:tc>
        <w:tc>
          <w:tcPr>
            <w:tcW w:w="7225" w:type="dxa"/>
            <w:gridSpan w:val="6"/>
          </w:tcPr>
          <w:p w14:paraId="20C9FCAD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ab/>
              <w:t>No of Threads</w:t>
            </w:r>
          </w:p>
        </w:tc>
      </w:tr>
      <w:tr w:rsidR="00555694" w:rsidRPr="00AA282B" w14:paraId="0CC83E40" w14:textId="77777777" w:rsidTr="00D612DF">
        <w:tc>
          <w:tcPr>
            <w:tcW w:w="1785" w:type="dxa"/>
            <w:vMerge/>
          </w:tcPr>
          <w:p w14:paraId="15C7CACA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2408" w:type="dxa"/>
            <w:gridSpan w:val="2"/>
          </w:tcPr>
          <w:p w14:paraId="2CBB5983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1</w:t>
            </w:r>
          </w:p>
        </w:tc>
        <w:tc>
          <w:tcPr>
            <w:tcW w:w="2408" w:type="dxa"/>
            <w:gridSpan w:val="2"/>
          </w:tcPr>
          <w:p w14:paraId="2A65BDEC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2</w:t>
            </w:r>
          </w:p>
        </w:tc>
        <w:tc>
          <w:tcPr>
            <w:tcW w:w="2409" w:type="dxa"/>
            <w:gridSpan w:val="2"/>
          </w:tcPr>
          <w:p w14:paraId="1C33DD94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4</w:t>
            </w:r>
          </w:p>
        </w:tc>
      </w:tr>
      <w:tr w:rsidR="00555694" w:rsidRPr="00AA282B" w14:paraId="7603516F" w14:textId="77777777" w:rsidTr="00D612DF">
        <w:tc>
          <w:tcPr>
            <w:tcW w:w="1785" w:type="dxa"/>
            <w:vMerge/>
          </w:tcPr>
          <w:p w14:paraId="7908DBAA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63DFEE5C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Average</w:t>
            </w:r>
          </w:p>
        </w:tc>
        <w:tc>
          <w:tcPr>
            <w:tcW w:w="1204" w:type="dxa"/>
          </w:tcPr>
          <w:p w14:paraId="20C824F4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Std</w:t>
            </w:r>
          </w:p>
        </w:tc>
        <w:tc>
          <w:tcPr>
            <w:tcW w:w="1204" w:type="dxa"/>
          </w:tcPr>
          <w:p w14:paraId="393E5CD6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Average</w:t>
            </w:r>
          </w:p>
        </w:tc>
        <w:tc>
          <w:tcPr>
            <w:tcW w:w="1204" w:type="dxa"/>
          </w:tcPr>
          <w:p w14:paraId="287C606D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Std</w:t>
            </w:r>
          </w:p>
        </w:tc>
        <w:tc>
          <w:tcPr>
            <w:tcW w:w="1204" w:type="dxa"/>
          </w:tcPr>
          <w:p w14:paraId="468BF18A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Average</w:t>
            </w:r>
          </w:p>
        </w:tc>
        <w:tc>
          <w:tcPr>
            <w:tcW w:w="1205" w:type="dxa"/>
          </w:tcPr>
          <w:p w14:paraId="01BE20F7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Std</w:t>
            </w:r>
          </w:p>
        </w:tc>
      </w:tr>
      <w:tr w:rsidR="00555694" w:rsidRPr="00AA282B" w14:paraId="6D2BC052" w14:textId="77777777" w:rsidTr="00D612DF">
        <w:tc>
          <w:tcPr>
            <w:tcW w:w="1785" w:type="dxa"/>
          </w:tcPr>
          <w:p w14:paraId="785807E2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Serial</w:t>
            </w:r>
          </w:p>
        </w:tc>
        <w:tc>
          <w:tcPr>
            <w:tcW w:w="1204" w:type="dxa"/>
          </w:tcPr>
          <w:p w14:paraId="643363E8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0.024145</w:t>
            </w:r>
          </w:p>
          <w:p w14:paraId="228CB065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0A57E8DD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0.002024</w:t>
            </w:r>
          </w:p>
          <w:p w14:paraId="698D156A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4817" w:type="dxa"/>
            <w:gridSpan w:val="4"/>
            <w:shd w:val="clear" w:color="auto" w:fill="BFBFBF" w:themeFill="background1" w:themeFillShade="BF"/>
          </w:tcPr>
          <w:p w14:paraId="647B6703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</w:tr>
      <w:tr w:rsidR="00555694" w:rsidRPr="00AA282B" w14:paraId="321E1FB9" w14:textId="77777777" w:rsidTr="00D612DF">
        <w:tc>
          <w:tcPr>
            <w:tcW w:w="1785" w:type="dxa"/>
          </w:tcPr>
          <w:p w14:paraId="427DE8A6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Mutex</w:t>
            </w:r>
          </w:p>
        </w:tc>
        <w:tc>
          <w:tcPr>
            <w:tcW w:w="1204" w:type="dxa"/>
          </w:tcPr>
          <w:p w14:paraId="735300A4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0.024765</w:t>
            </w:r>
          </w:p>
          <w:p w14:paraId="524C99B3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5FB14742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0.002287</w:t>
            </w:r>
          </w:p>
          <w:p w14:paraId="2F07AA03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5411F24E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0.061295</w:t>
            </w:r>
          </w:p>
          <w:p w14:paraId="4F898389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6987F981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0.00527</w:t>
            </w:r>
          </w:p>
          <w:p w14:paraId="207BC8CB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47D2E20C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0.062777</w:t>
            </w:r>
          </w:p>
          <w:p w14:paraId="0036B916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5" w:type="dxa"/>
          </w:tcPr>
          <w:p w14:paraId="4E67227C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0.002444</w:t>
            </w:r>
          </w:p>
          <w:p w14:paraId="65A2D04E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</w:tr>
      <w:tr w:rsidR="00555694" w:rsidRPr="00AA282B" w14:paraId="58527650" w14:textId="77777777" w:rsidTr="00D612DF">
        <w:tc>
          <w:tcPr>
            <w:tcW w:w="1785" w:type="dxa"/>
          </w:tcPr>
          <w:p w14:paraId="48B3B873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Read-Write Lock</w:t>
            </w:r>
          </w:p>
        </w:tc>
        <w:tc>
          <w:tcPr>
            <w:tcW w:w="1204" w:type="dxa"/>
          </w:tcPr>
          <w:p w14:paraId="31B7EF1E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0.02236</w:t>
            </w:r>
          </w:p>
          <w:p w14:paraId="785D157B" w14:textId="77777777" w:rsidR="00555694" w:rsidRPr="00AA282B" w:rsidRDefault="00555694" w:rsidP="00D612DF">
            <w:pPr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1204" w:type="dxa"/>
          </w:tcPr>
          <w:p w14:paraId="260E09BE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0.001432</w:t>
            </w:r>
          </w:p>
          <w:p w14:paraId="039893D2" w14:textId="77777777" w:rsidR="00555694" w:rsidRPr="00AA282B" w:rsidRDefault="00555694" w:rsidP="00555694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0F6B91F2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0.020788</w:t>
            </w:r>
          </w:p>
          <w:p w14:paraId="2CCA9C4D" w14:textId="77777777" w:rsidR="00555694" w:rsidRPr="00AA282B" w:rsidRDefault="00555694" w:rsidP="00D612DF">
            <w:pPr>
              <w:rPr>
                <w:rFonts w:asciiTheme="majorHAnsi" w:eastAsia="Times New Roman" w:hAnsiTheme="majorHAnsi"/>
                <w:color w:val="000000"/>
              </w:rPr>
            </w:pPr>
          </w:p>
          <w:p w14:paraId="73DAEFF7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3134C733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0.001778</w:t>
            </w:r>
          </w:p>
          <w:p w14:paraId="50CABBBB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  <w:p w14:paraId="0C90C45C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28C9C594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0.017507</w:t>
            </w:r>
          </w:p>
          <w:p w14:paraId="5FAD9588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5" w:type="dxa"/>
          </w:tcPr>
          <w:p w14:paraId="214E6949" w14:textId="77777777" w:rsidR="00555694" w:rsidRPr="00AA282B" w:rsidRDefault="00555694" w:rsidP="00555694">
            <w:pPr>
              <w:rPr>
                <w:rFonts w:asciiTheme="majorHAnsi" w:eastAsia="Times New Roman" w:hAnsiTheme="majorHAnsi"/>
                <w:color w:val="000000"/>
              </w:rPr>
            </w:pPr>
            <w:r w:rsidRPr="00555694">
              <w:rPr>
                <w:rFonts w:asciiTheme="majorHAnsi" w:eastAsia="Times New Roman" w:hAnsiTheme="majorHAnsi"/>
                <w:color w:val="000000"/>
              </w:rPr>
              <w:t>0.001427</w:t>
            </w:r>
          </w:p>
          <w:p w14:paraId="5829D80E" w14:textId="77777777" w:rsidR="00555694" w:rsidRPr="00AA282B" w:rsidRDefault="00555694" w:rsidP="00D612DF">
            <w:pPr>
              <w:rPr>
                <w:rFonts w:asciiTheme="majorHAnsi" w:hAnsiTheme="majorHAnsi"/>
              </w:rPr>
            </w:pPr>
          </w:p>
        </w:tc>
      </w:tr>
    </w:tbl>
    <w:p w14:paraId="6E91C41C" w14:textId="77777777" w:rsidR="00555694" w:rsidRPr="00AA282B" w:rsidRDefault="00555694">
      <w:pPr>
        <w:rPr>
          <w:rFonts w:asciiTheme="majorHAnsi" w:hAnsiTheme="majorHAnsi"/>
        </w:rPr>
      </w:pPr>
    </w:p>
    <w:p w14:paraId="691D5956" w14:textId="77777777" w:rsidR="00555694" w:rsidRPr="00F04BBC" w:rsidRDefault="00555694">
      <w:pPr>
        <w:rPr>
          <w:rFonts w:asciiTheme="majorHAnsi" w:hAnsiTheme="majorHAnsi"/>
          <w:b/>
          <w:bCs/>
          <w:u w:val="single"/>
        </w:rPr>
      </w:pPr>
      <w:r w:rsidRPr="00F04BBC">
        <w:rPr>
          <w:rFonts w:asciiTheme="majorHAnsi" w:hAnsiTheme="majorHAnsi"/>
          <w:b/>
          <w:bCs/>
          <w:u w:val="single"/>
        </w:rPr>
        <w:t xml:space="preserve">Case 3 </w:t>
      </w:r>
    </w:p>
    <w:p w14:paraId="6045B524" w14:textId="77777777" w:rsidR="00AA282B" w:rsidRPr="00AA282B" w:rsidRDefault="00AA282B" w:rsidP="00AA282B">
      <w:pPr>
        <w:rPr>
          <w:rFonts w:asciiTheme="majorHAnsi" w:hAnsiTheme="majorHAnsi"/>
        </w:rPr>
      </w:pPr>
      <w:r w:rsidRPr="00AA282B">
        <w:rPr>
          <w:rFonts w:asciiTheme="majorHAnsi" w:hAnsiTheme="majorHAnsi"/>
        </w:rPr>
        <w:t xml:space="preserve">n = 1,000 and m = 10,000, mMember = 0.50, mInsert = 0.25, mDelete = 0.25 </w:t>
      </w:r>
    </w:p>
    <w:p w14:paraId="6D432215" w14:textId="77777777" w:rsidR="00AA282B" w:rsidRPr="00AA282B" w:rsidRDefault="00AA282B" w:rsidP="00AA282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204"/>
        <w:gridCol w:w="1204"/>
        <w:gridCol w:w="1204"/>
        <w:gridCol w:w="1204"/>
        <w:gridCol w:w="1204"/>
        <w:gridCol w:w="1205"/>
      </w:tblGrid>
      <w:tr w:rsidR="00AA282B" w:rsidRPr="00AA282B" w14:paraId="23116F65" w14:textId="77777777" w:rsidTr="00D612DF">
        <w:trPr>
          <w:trHeight w:val="312"/>
        </w:trPr>
        <w:tc>
          <w:tcPr>
            <w:tcW w:w="1785" w:type="dxa"/>
            <w:vMerge w:val="restart"/>
          </w:tcPr>
          <w:p w14:paraId="437F7112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implementation</w:t>
            </w:r>
          </w:p>
        </w:tc>
        <w:tc>
          <w:tcPr>
            <w:tcW w:w="7225" w:type="dxa"/>
            <w:gridSpan w:val="6"/>
          </w:tcPr>
          <w:p w14:paraId="0B2199AE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ab/>
              <w:t>No of Threads</w:t>
            </w:r>
          </w:p>
        </w:tc>
      </w:tr>
      <w:tr w:rsidR="00AA282B" w:rsidRPr="00AA282B" w14:paraId="7671D355" w14:textId="77777777" w:rsidTr="00D612DF">
        <w:tc>
          <w:tcPr>
            <w:tcW w:w="1785" w:type="dxa"/>
            <w:vMerge/>
          </w:tcPr>
          <w:p w14:paraId="6EEB3E98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2408" w:type="dxa"/>
            <w:gridSpan w:val="2"/>
          </w:tcPr>
          <w:p w14:paraId="51CD434E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1</w:t>
            </w:r>
          </w:p>
        </w:tc>
        <w:tc>
          <w:tcPr>
            <w:tcW w:w="2408" w:type="dxa"/>
            <w:gridSpan w:val="2"/>
          </w:tcPr>
          <w:p w14:paraId="4A9BEB5D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2</w:t>
            </w:r>
          </w:p>
        </w:tc>
        <w:tc>
          <w:tcPr>
            <w:tcW w:w="2409" w:type="dxa"/>
            <w:gridSpan w:val="2"/>
          </w:tcPr>
          <w:p w14:paraId="5AA13B6E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4</w:t>
            </w:r>
          </w:p>
        </w:tc>
      </w:tr>
      <w:tr w:rsidR="00AA282B" w:rsidRPr="00AA282B" w14:paraId="1E4FA622" w14:textId="77777777" w:rsidTr="00D612DF">
        <w:tc>
          <w:tcPr>
            <w:tcW w:w="1785" w:type="dxa"/>
            <w:vMerge/>
          </w:tcPr>
          <w:p w14:paraId="07C5650F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3AC2A99F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Average</w:t>
            </w:r>
          </w:p>
        </w:tc>
        <w:tc>
          <w:tcPr>
            <w:tcW w:w="1204" w:type="dxa"/>
          </w:tcPr>
          <w:p w14:paraId="58F202F1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Std</w:t>
            </w:r>
          </w:p>
        </w:tc>
        <w:tc>
          <w:tcPr>
            <w:tcW w:w="1204" w:type="dxa"/>
          </w:tcPr>
          <w:p w14:paraId="5767AAA5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Average</w:t>
            </w:r>
          </w:p>
        </w:tc>
        <w:tc>
          <w:tcPr>
            <w:tcW w:w="1204" w:type="dxa"/>
          </w:tcPr>
          <w:p w14:paraId="3F0A66A4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Std</w:t>
            </w:r>
          </w:p>
        </w:tc>
        <w:tc>
          <w:tcPr>
            <w:tcW w:w="1204" w:type="dxa"/>
          </w:tcPr>
          <w:p w14:paraId="0D106E3C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Average</w:t>
            </w:r>
          </w:p>
        </w:tc>
        <w:tc>
          <w:tcPr>
            <w:tcW w:w="1205" w:type="dxa"/>
          </w:tcPr>
          <w:p w14:paraId="4A61A04E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Std</w:t>
            </w:r>
          </w:p>
        </w:tc>
      </w:tr>
      <w:tr w:rsidR="00AA282B" w:rsidRPr="00AA282B" w14:paraId="68CF639E" w14:textId="77777777" w:rsidTr="00D612DF">
        <w:tc>
          <w:tcPr>
            <w:tcW w:w="1785" w:type="dxa"/>
          </w:tcPr>
          <w:p w14:paraId="70A51900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Serial</w:t>
            </w:r>
          </w:p>
        </w:tc>
        <w:tc>
          <w:tcPr>
            <w:tcW w:w="1204" w:type="dxa"/>
          </w:tcPr>
          <w:p w14:paraId="08BD0D1D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0.048998</w:t>
            </w:r>
          </w:p>
          <w:p w14:paraId="57ACCB9A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1B0BCA62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0.003958</w:t>
            </w:r>
          </w:p>
          <w:p w14:paraId="2E5FD99C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4817" w:type="dxa"/>
            <w:gridSpan w:val="4"/>
            <w:shd w:val="clear" w:color="auto" w:fill="BFBFBF" w:themeFill="background1" w:themeFillShade="BF"/>
          </w:tcPr>
          <w:p w14:paraId="2E2BFE81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</w:tr>
      <w:tr w:rsidR="00AA282B" w:rsidRPr="00AA282B" w14:paraId="4CC1F6ED" w14:textId="77777777" w:rsidTr="00D612DF">
        <w:tc>
          <w:tcPr>
            <w:tcW w:w="1785" w:type="dxa"/>
          </w:tcPr>
          <w:p w14:paraId="772D8C8C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t>Mutex</w:t>
            </w:r>
          </w:p>
        </w:tc>
        <w:tc>
          <w:tcPr>
            <w:tcW w:w="1204" w:type="dxa"/>
          </w:tcPr>
          <w:p w14:paraId="2975C322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0.046495</w:t>
            </w:r>
          </w:p>
          <w:p w14:paraId="25CBB4F6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12EA1165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0.002356</w:t>
            </w:r>
          </w:p>
          <w:p w14:paraId="38AA02DE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6D3CDACF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0.087977</w:t>
            </w:r>
          </w:p>
          <w:p w14:paraId="52A32112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5738A2B4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0.002994</w:t>
            </w:r>
          </w:p>
          <w:p w14:paraId="32C6B433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0BFBD615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0.092543</w:t>
            </w:r>
          </w:p>
          <w:p w14:paraId="57509707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5" w:type="dxa"/>
          </w:tcPr>
          <w:p w14:paraId="49BED89C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0.002928</w:t>
            </w:r>
          </w:p>
          <w:p w14:paraId="3988B62F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</w:tr>
      <w:tr w:rsidR="00AA282B" w:rsidRPr="00AA282B" w14:paraId="5253B980" w14:textId="77777777" w:rsidTr="00D612DF">
        <w:tc>
          <w:tcPr>
            <w:tcW w:w="1785" w:type="dxa"/>
          </w:tcPr>
          <w:p w14:paraId="482AB15F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  <w:r w:rsidRPr="00AA282B">
              <w:rPr>
                <w:rFonts w:asciiTheme="majorHAnsi" w:hAnsiTheme="majorHAnsi"/>
              </w:rPr>
              <w:lastRenderedPageBreak/>
              <w:t>Read-Write Lock</w:t>
            </w:r>
          </w:p>
        </w:tc>
        <w:tc>
          <w:tcPr>
            <w:tcW w:w="1204" w:type="dxa"/>
          </w:tcPr>
          <w:p w14:paraId="28E36A19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0.053186</w:t>
            </w:r>
          </w:p>
          <w:p w14:paraId="3769F9BB" w14:textId="77777777" w:rsidR="00AA282B" w:rsidRPr="00AA282B" w:rsidRDefault="00AA282B" w:rsidP="00D612DF">
            <w:pPr>
              <w:rPr>
                <w:rFonts w:asciiTheme="majorHAnsi" w:eastAsia="Times New Roman" w:hAnsiTheme="majorHAnsi"/>
                <w:color w:val="000000"/>
              </w:rPr>
            </w:pPr>
          </w:p>
          <w:p w14:paraId="779E3AB2" w14:textId="77777777" w:rsidR="00AA282B" w:rsidRPr="00AA282B" w:rsidRDefault="00AA282B" w:rsidP="00D612DF">
            <w:pPr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1204" w:type="dxa"/>
          </w:tcPr>
          <w:p w14:paraId="0C3EAE9C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0.003649</w:t>
            </w:r>
          </w:p>
          <w:p w14:paraId="5BBD5888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09FA4CA6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0.071601</w:t>
            </w:r>
          </w:p>
          <w:p w14:paraId="625B3DB7" w14:textId="77777777" w:rsidR="00AA282B" w:rsidRPr="00AA282B" w:rsidRDefault="00AA282B" w:rsidP="00D612DF">
            <w:pPr>
              <w:rPr>
                <w:rFonts w:asciiTheme="majorHAnsi" w:eastAsia="Times New Roman" w:hAnsiTheme="majorHAnsi"/>
                <w:color w:val="000000"/>
              </w:rPr>
            </w:pPr>
          </w:p>
          <w:p w14:paraId="615B8546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0F14A892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0.002727</w:t>
            </w:r>
          </w:p>
          <w:p w14:paraId="2693B039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  <w:p w14:paraId="0ADC439E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4" w:type="dxa"/>
          </w:tcPr>
          <w:p w14:paraId="3F1AADC2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0.072557</w:t>
            </w:r>
          </w:p>
          <w:p w14:paraId="7D88CF81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  <w:tc>
          <w:tcPr>
            <w:tcW w:w="1205" w:type="dxa"/>
          </w:tcPr>
          <w:p w14:paraId="048D7483" w14:textId="77777777" w:rsidR="00AA282B" w:rsidRPr="00AA282B" w:rsidRDefault="00AA282B" w:rsidP="00AA282B">
            <w:pPr>
              <w:rPr>
                <w:rFonts w:asciiTheme="majorHAnsi" w:eastAsia="Times New Roman" w:hAnsiTheme="majorHAnsi"/>
                <w:color w:val="000000"/>
              </w:rPr>
            </w:pPr>
            <w:r w:rsidRPr="00AA282B">
              <w:rPr>
                <w:rFonts w:asciiTheme="majorHAnsi" w:eastAsia="Times New Roman" w:hAnsiTheme="majorHAnsi"/>
                <w:color w:val="000000"/>
              </w:rPr>
              <w:t>0.006455</w:t>
            </w:r>
          </w:p>
          <w:p w14:paraId="41BB87C0" w14:textId="77777777" w:rsidR="00AA282B" w:rsidRPr="00AA282B" w:rsidRDefault="00AA282B" w:rsidP="00D612DF">
            <w:pPr>
              <w:rPr>
                <w:rFonts w:asciiTheme="majorHAnsi" w:hAnsiTheme="majorHAnsi"/>
              </w:rPr>
            </w:pPr>
          </w:p>
        </w:tc>
      </w:tr>
    </w:tbl>
    <w:p w14:paraId="71003ACA" w14:textId="77777777" w:rsidR="00555694" w:rsidRDefault="00555694">
      <w:pPr>
        <w:rPr>
          <w:rFonts w:asciiTheme="majorHAnsi" w:hAnsiTheme="majorHAnsi"/>
        </w:rPr>
      </w:pPr>
    </w:p>
    <w:p w14:paraId="6D45B9E7" w14:textId="77777777" w:rsidR="00F04BBC" w:rsidRPr="008F2840" w:rsidRDefault="00F04BBC" w:rsidP="00F04BBC">
      <w:pPr>
        <w:rPr>
          <w:rFonts w:asciiTheme="majorHAnsi" w:hAnsiTheme="majorHAnsi"/>
          <w:b/>
        </w:rPr>
      </w:pPr>
      <w:r w:rsidRPr="008F2840">
        <w:rPr>
          <w:rFonts w:asciiTheme="majorHAnsi" w:hAnsiTheme="majorHAnsi"/>
          <w:b/>
        </w:rPr>
        <w:t xml:space="preserve">System Specifications </w:t>
      </w:r>
    </w:p>
    <w:p w14:paraId="26F9BA65" w14:textId="77777777" w:rsidR="00F04BBC" w:rsidRPr="008F2840" w:rsidRDefault="00F04BBC" w:rsidP="00F04BBC">
      <w:pPr>
        <w:rPr>
          <w:rFonts w:asciiTheme="majorHAnsi" w:hAnsiTheme="majorHAnsi"/>
        </w:rPr>
      </w:pPr>
      <w:r w:rsidRPr="008F2840">
        <w:rPr>
          <w:rFonts w:asciiTheme="majorHAnsi" w:hAnsiTheme="majorHAnsi"/>
        </w:rPr>
        <w:t xml:space="preserve">Operating System – </w:t>
      </w:r>
      <w:r>
        <w:rPr>
          <w:rFonts w:asciiTheme="majorHAnsi" w:hAnsiTheme="majorHAnsi"/>
        </w:rPr>
        <w:t>OS X Sierra 10.12.4</w:t>
      </w:r>
      <w:r w:rsidRPr="008F2840">
        <w:rPr>
          <w:rFonts w:asciiTheme="majorHAnsi" w:hAnsiTheme="majorHAnsi"/>
        </w:rPr>
        <w:t xml:space="preserve"> </w:t>
      </w:r>
      <w:r w:rsidRPr="008F2840">
        <w:rPr>
          <w:rFonts w:ascii="MS Mincho" w:eastAsia="MS Mincho" w:hAnsi="MS Mincho" w:cs="MS Mincho"/>
        </w:rPr>
        <w:t> </w:t>
      </w:r>
    </w:p>
    <w:p w14:paraId="557088AF" w14:textId="77777777" w:rsidR="00F04BBC" w:rsidRPr="008F2840" w:rsidRDefault="00F04BBC" w:rsidP="00F04BBC">
      <w:pPr>
        <w:rPr>
          <w:rFonts w:asciiTheme="majorHAnsi" w:hAnsiTheme="majorHAnsi"/>
        </w:rPr>
      </w:pPr>
      <w:r w:rsidRPr="008F2840">
        <w:rPr>
          <w:rFonts w:asciiTheme="majorHAnsi" w:hAnsiTheme="majorHAnsi"/>
        </w:rPr>
        <w:t>CPU – 2.2 GHz Intel Core i7</w:t>
      </w:r>
      <w:r>
        <w:rPr>
          <w:rFonts w:asciiTheme="majorHAnsi" w:hAnsiTheme="majorHAnsi"/>
        </w:rPr>
        <w:t xml:space="preserve"> (4 physical cores)</w:t>
      </w:r>
      <w:r w:rsidRPr="008F2840">
        <w:rPr>
          <w:rFonts w:ascii="MS Mincho" w:eastAsia="MS Mincho" w:hAnsi="MS Mincho" w:cs="MS Mincho"/>
        </w:rPr>
        <w:t> </w:t>
      </w:r>
    </w:p>
    <w:p w14:paraId="5938932A" w14:textId="77777777" w:rsidR="00F04BBC" w:rsidRPr="008F2840" w:rsidRDefault="00F04BBC" w:rsidP="00F04B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Memory – 16 </w:t>
      </w:r>
      <w:r w:rsidRPr="008F2840">
        <w:rPr>
          <w:rFonts w:asciiTheme="majorHAnsi" w:hAnsiTheme="majorHAnsi"/>
        </w:rPr>
        <w:t>GB RAM</w:t>
      </w:r>
    </w:p>
    <w:p w14:paraId="08C3F4F5" w14:textId="77777777" w:rsidR="00F04BBC" w:rsidRDefault="00F04BBC">
      <w:pPr>
        <w:rPr>
          <w:rFonts w:asciiTheme="majorHAnsi" w:hAnsiTheme="majorHAnsi"/>
        </w:rPr>
      </w:pPr>
    </w:p>
    <w:p w14:paraId="6A729A2E" w14:textId="77777777" w:rsidR="00F04BBC" w:rsidRPr="00F04BBC" w:rsidRDefault="00F04BBC" w:rsidP="00F04BB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</w:p>
    <w:p w14:paraId="60991EF6" w14:textId="77777777" w:rsidR="00F04BBC" w:rsidRDefault="00F04BBC">
      <w:pPr>
        <w:rPr>
          <w:rFonts w:asciiTheme="majorHAnsi" w:hAnsiTheme="majorHAnsi"/>
        </w:rPr>
      </w:pPr>
    </w:p>
    <w:p w14:paraId="30DC48AD" w14:textId="77777777" w:rsidR="00AA282B" w:rsidRDefault="00AA282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bidi="si-LK"/>
        </w:rPr>
        <w:drawing>
          <wp:inline distT="0" distB="0" distL="0" distR="0" wp14:anchorId="2083E49E" wp14:editId="385DCD7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DCE0E7" w14:textId="77777777" w:rsidR="00AA282B" w:rsidRDefault="00AA282B">
      <w:pPr>
        <w:rPr>
          <w:rFonts w:asciiTheme="majorHAnsi" w:hAnsiTheme="majorHAnsi"/>
        </w:rPr>
      </w:pPr>
    </w:p>
    <w:p w14:paraId="6DACBF67" w14:textId="77777777" w:rsidR="00AA282B" w:rsidRDefault="00AA282B">
      <w:pPr>
        <w:rPr>
          <w:rFonts w:asciiTheme="majorHAnsi" w:hAnsiTheme="majorHAnsi"/>
        </w:rPr>
      </w:pPr>
    </w:p>
    <w:p w14:paraId="1737C92F" w14:textId="77777777" w:rsidR="00AA282B" w:rsidRDefault="00AA282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bidi="si-LK"/>
        </w:rPr>
        <w:drawing>
          <wp:inline distT="0" distB="0" distL="0" distR="0" wp14:anchorId="6344A77D" wp14:editId="598291A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2DBFCE" w14:textId="77777777" w:rsidR="008F2840" w:rsidRDefault="008F2840">
      <w:pPr>
        <w:rPr>
          <w:rFonts w:asciiTheme="majorHAnsi" w:hAnsiTheme="majorHAnsi"/>
        </w:rPr>
      </w:pPr>
    </w:p>
    <w:p w14:paraId="4024105C" w14:textId="77777777" w:rsidR="008F2840" w:rsidRDefault="008F2840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  <w:lang w:bidi="si-LK"/>
        </w:rPr>
        <w:drawing>
          <wp:inline distT="0" distB="0" distL="0" distR="0" wp14:anchorId="635D7531" wp14:editId="2E5DECD5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14:paraId="4294810C" w14:textId="77777777" w:rsidR="008F2840" w:rsidRDefault="008F2840">
      <w:pPr>
        <w:rPr>
          <w:rFonts w:asciiTheme="majorHAnsi" w:hAnsiTheme="majorHAnsi"/>
        </w:rPr>
      </w:pPr>
    </w:p>
    <w:p w14:paraId="56278B37" w14:textId="77777777" w:rsidR="008F2840" w:rsidRDefault="008F2840">
      <w:pPr>
        <w:rPr>
          <w:rFonts w:asciiTheme="majorHAnsi" w:hAnsiTheme="majorHAnsi"/>
        </w:rPr>
      </w:pPr>
    </w:p>
    <w:p w14:paraId="20327938" w14:textId="29800A58" w:rsidR="008F2840" w:rsidRPr="00F04BBC" w:rsidRDefault="008F2840" w:rsidP="00F04BB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</w:p>
    <w:p w14:paraId="40B7F45D" w14:textId="77777777" w:rsidR="008F2840" w:rsidRDefault="008F2840">
      <w:pPr>
        <w:rPr>
          <w:rFonts w:asciiTheme="majorHAnsi" w:hAnsiTheme="majorHAnsi"/>
        </w:rPr>
      </w:pPr>
    </w:p>
    <w:p w14:paraId="6C265BF0" w14:textId="77777777" w:rsidR="008F2840" w:rsidRDefault="008F28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Comments: </w:t>
      </w:r>
    </w:p>
    <w:p w14:paraId="16A20352" w14:textId="68B0813D" w:rsidR="00F22E3E" w:rsidRPr="00F04BBC" w:rsidRDefault="00F22E3E" w:rsidP="00F22E3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22E3E">
        <w:rPr>
          <w:rFonts w:asciiTheme="majorHAnsi" w:hAnsiTheme="majorHAnsi"/>
        </w:rPr>
        <w:t xml:space="preserve">The execution time of the mutex increases with the thread count </w:t>
      </w:r>
      <w:r>
        <w:rPr>
          <w:rFonts w:asciiTheme="majorHAnsi" w:hAnsiTheme="majorHAnsi"/>
        </w:rPr>
        <w:t xml:space="preserve">due to </w:t>
      </w:r>
      <w:r w:rsidRPr="00F22E3E">
        <w:rPr>
          <w:rFonts w:asciiTheme="majorHAnsi" w:hAnsiTheme="majorHAnsi"/>
        </w:rPr>
        <w:t xml:space="preserve">many threads are blocked at the same time to acquire the lock. The same </w:t>
      </w:r>
      <w:r w:rsidR="00815813">
        <w:rPr>
          <w:rFonts w:asciiTheme="majorHAnsi" w:hAnsiTheme="majorHAnsi"/>
        </w:rPr>
        <w:t>conclusion can be applied to the R</w:t>
      </w:r>
      <w:r w:rsidR="00F04BBC">
        <w:rPr>
          <w:rFonts w:asciiTheme="majorHAnsi" w:hAnsiTheme="majorHAnsi"/>
        </w:rPr>
        <w:t xml:space="preserve">ead </w:t>
      </w:r>
      <w:r w:rsidR="00815813">
        <w:rPr>
          <w:rFonts w:asciiTheme="majorHAnsi" w:hAnsiTheme="majorHAnsi"/>
        </w:rPr>
        <w:t>W</w:t>
      </w:r>
      <w:r w:rsidR="00F04BBC">
        <w:rPr>
          <w:rFonts w:asciiTheme="majorHAnsi" w:hAnsiTheme="majorHAnsi"/>
        </w:rPr>
        <w:t xml:space="preserve">rite </w:t>
      </w:r>
      <w:r w:rsidR="00815813">
        <w:rPr>
          <w:rFonts w:asciiTheme="majorHAnsi" w:hAnsiTheme="majorHAnsi"/>
        </w:rPr>
        <w:t>Lock</w:t>
      </w:r>
      <w:r w:rsidRPr="00F22E3E">
        <w:rPr>
          <w:rFonts w:asciiTheme="majorHAnsi" w:hAnsiTheme="majorHAnsi"/>
        </w:rPr>
        <w:t xml:space="preserve">. </w:t>
      </w:r>
      <w:r w:rsidRPr="00F22E3E">
        <w:rPr>
          <w:rFonts w:ascii="MS Mincho" w:eastAsia="MS Mincho" w:hAnsi="MS Mincho" w:cs="MS Mincho"/>
        </w:rPr>
        <w:t> </w:t>
      </w:r>
    </w:p>
    <w:p w14:paraId="6853E0FE" w14:textId="1149B824" w:rsidR="00F04BBC" w:rsidRPr="00F04BBC" w:rsidRDefault="00F04BBC" w:rsidP="00844AC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04BBC">
        <w:rPr>
          <w:rFonts w:asciiTheme="majorHAnsi" w:hAnsiTheme="majorHAnsi"/>
        </w:rPr>
        <w:t>R</w:t>
      </w:r>
      <w:r w:rsidRPr="00F04BBC">
        <w:rPr>
          <w:rFonts w:asciiTheme="majorHAnsi" w:hAnsiTheme="majorHAnsi"/>
        </w:rPr>
        <w:t>ead write lock shows significance performance than the mutex</w:t>
      </w:r>
      <w:r w:rsidRPr="00F04BBC">
        <w:rPr>
          <w:rFonts w:asciiTheme="majorHAnsi" w:hAnsiTheme="majorHAnsi"/>
        </w:rPr>
        <w:t xml:space="preserve"> </w:t>
      </w:r>
      <w:r w:rsidRPr="00F04BBC">
        <w:rPr>
          <w:rFonts w:asciiTheme="majorHAnsi" w:hAnsiTheme="majorHAnsi"/>
        </w:rPr>
        <w:t>(A read-write lock allows only one writer but you can have many readers) where mutex allow access only to a one thread.</w:t>
      </w:r>
    </w:p>
    <w:p w14:paraId="60662173" w14:textId="77777777" w:rsidR="008F2840" w:rsidRDefault="008F2840">
      <w:pPr>
        <w:rPr>
          <w:rFonts w:asciiTheme="majorHAnsi" w:hAnsiTheme="majorHAnsi"/>
        </w:rPr>
      </w:pPr>
    </w:p>
    <w:p w14:paraId="491E2F9D" w14:textId="77777777" w:rsidR="008F2840" w:rsidRDefault="008F2840">
      <w:pPr>
        <w:rPr>
          <w:rFonts w:asciiTheme="majorHAnsi" w:hAnsiTheme="majorHAnsi"/>
        </w:rPr>
      </w:pPr>
    </w:p>
    <w:p w14:paraId="26157706" w14:textId="77777777" w:rsidR="008F2840" w:rsidRPr="00AA282B" w:rsidRDefault="008F2840">
      <w:pPr>
        <w:rPr>
          <w:rFonts w:asciiTheme="majorHAnsi" w:hAnsiTheme="majorHAnsi"/>
        </w:rPr>
      </w:pPr>
    </w:p>
    <w:sectPr w:rsidR="008F2840" w:rsidRPr="00AA282B" w:rsidSect="00027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3C9B6" w14:textId="77777777" w:rsidR="00E01331" w:rsidRDefault="00E01331" w:rsidP="00AA282B">
      <w:r>
        <w:separator/>
      </w:r>
    </w:p>
  </w:endnote>
  <w:endnote w:type="continuationSeparator" w:id="0">
    <w:p w14:paraId="552E47CD" w14:textId="77777777" w:rsidR="00E01331" w:rsidRDefault="00E01331" w:rsidP="00AA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4232D" w14:textId="77777777" w:rsidR="00E01331" w:rsidRDefault="00E01331" w:rsidP="00AA282B">
      <w:r>
        <w:separator/>
      </w:r>
    </w:p>
  </w:footnote>
  <w:footnote w:type="continuationSeparator" w:id="0">
    <w:p w14:paraId="160B348F" w14:textId="77777777" w:rsidR="00E01331" w:rsidRDefault="00E01331" w:rsidP="00AA2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D1108F"/>
    <w:multiLevelType w:val="hybridMultilevel"/>
    <w:tmpl w:val="D86A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27A0E"/>
    <w:multiLevelType w:val="hybridMultilevel"/>
    <w:tmpl w:val="6032C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94"/>
    <w:rsid w:val="0002718F"/>
    <w:rsid w:val="00035B23"/>
    <w:rsid w:val="00085C23"/>
    <w:rsid w:val="00555694"/>
    <w:rsid w:val="00815813"/>
    <w:rsid w:val="008F2840"/>
    <w:rsid w:val="009E2957"/>
    <w:rsid w:val="00AA282B"/>
    <w:rsid w:val="00C94BAA"/>
    <w:rsid w:val="00E01331"/>
    <w:rsid w:val="00E42CBC"/>
    <w:rsid w:val="00F04BBC"/>
    <w:rsid w:val="00F147CB"/>
    <w:rsid w:val="00F2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AFD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82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2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82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2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82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Case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1.8291999999999999E-2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Mutex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1.8008E-2</c:v>
                </c:pt>
                <c:pt idx="1">
                  <c:v>5.2919000000000001E-2</c:v>
                </c:pt>
                <c:pt idx="2">
                  <c:v>5.6658E-2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RWLock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1.9514E-2</c:v>
                </c:pt>
                <c:pt idx="1">
                  <c:v>1.1193E-2</c:v>
                </c:pt>
                <c:pt idx="2">
                  <c:v>6.94E-3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605584"/>
        <c:axId val="465290512"/>
      </c:barChart>
      <c:catAx>
        <c:axId val="560605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No.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90512"/>
        <c:crosses val="autoZero"/>
        <c:auto val="1"/>
        <c:lblAlgn val="ctr"/>
        <c:lblOffset val="100"/>
        <c:noMultiLvlLbl val="0"/>
      </c:catAx>
      <c:valAx>
        <c:axId val="46529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execution time(s)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60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2.4145E-2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Mutex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2.4764999999999999E-2</c:v>
                </c:pt>
                <c:pt idx="1">
                  <c:v>6.1295000000000002E-2</c:v>
                </c:pt>
                <c:pt idx="2">
                  <c:v>6.2776999999999999E-2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RWLock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2.2360000000000001E-2</c:v>
                </c:pt>
                <c:pt idx="1">
                  <c:v>2.0788000000000001E-2</c:v>
                </c:pt>
                <c:pt idx="2">
                  <c:v>1.7507000000000002E-2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278544"/>
        <c:axId val="465280720"/>
      </c:barChart>
      <c:catAx>
        <c:axId val="465278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No.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80720"/>
        <c:crosses val="autoZero"/>
        <c:auto val="1"/>
        <c:lblAlgn val="ctr"/>
        <c:lblOffset val="100"/>
        <c:noMultiLvlLbl val="0"/>
      </c:catAx>
      <c:valAx>
        <c:axId val="46528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Average execution time(s)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7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4.8998E-2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Mutex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4.6495000000000002E-2</c:v>
                </c:pt>
                <c:pt idx="1">
                  <c:v>8.7977E-2</c:v>
                </c:pt>
                <c:pt idx="2">
                  <c:v>9.2543E-2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RWLock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5.3185999999999997E-2</c:v>
                </c:pt>
                <c:pt idx="1">
                  <c:v>7.1600999999999998E-2</c:v>
                </c:pt>
                <c:pt idx="2">
                  <c:v>7.2556999999999996E-2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377328"/>
        <c:axId val="560374064"/>
      </c:barChart>
      <c:catAx>
        <c:axId val="560377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.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374064"/>
        <c:crosses val="autoZero"/>
        <c:auto val="1"/>
        <c:lblAlgn val="ctr"/>
        <c:lblOffset val="100"/>
        <c:noMultiLvlLbl val="0"/>
      </c:catAx>
      <c:valAx>
        <c:axId val="56037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Average execution time(s)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37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Shanika Ediriweera</cp:lastModifiedBy>
  <cp:revision>3</cp:revision>
  <dcterms:created xsi:type="dcterms:W3CDTF">2017-04-09T18:15:00Z</dcterms:created>
  <dcterms:modified xsi:type="dcterms:W3CDTF">2017-04-09T18:21:00Z</dcterms:modified>
</cp:coreProperties>
</file>