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Tahoma" w:cs="Tahoma" w:eastAsia="Tahoma" w:hAnsi="Tahoma"/>
        </w:rPr>
      </w:pPr>
      <w:bookmarkStart w:colFirst="0" w:colLast="0" w:name="_q4ts28wt1a6n" w:id="0"/>
      <w:bookmarkEnd w:id="0"/>
      <w:r w:rsidDel="00000000" w:rsidR="00000000" w:rsidRPr="00000000">
        <w:rPr>
          <w:rtl w:val="0"/>
        </w:rPr>
        <w:t xml:space="preserve">ETL - Telecom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ind w:lef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إحدى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شركات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الاتصالات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تواصلت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بصفتك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ETL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Developer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Consultant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للقيام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ً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لما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يلي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ind w:left="720" w:hanging="36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لديها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سيستم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يقوم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بحفظ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بشكل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دوري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كل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5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دقائق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يشتمل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الأساسية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المختلفة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العملاء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خلال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فترة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زمنية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محددة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ind w:left="720" w:hanging="36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قدمت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التالي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والذي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يوضح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المخزنة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15"/>
        <w:gridCol w:w="1365"/>
        <w:gridCol w:w="1140"/>
        <w:gridCol w:w="1140"/>
        <w:gridCol w:w="2985"/>
        <w:tblGridChange w:id="0">
          <w:tblGrid>
            <w:gridCol w:w="1515"/>
            <w:gridCol w:w="1365"/>
            <w:gridCol w:w="1140"/>
            <w:gridCol w:w="1140"/>
            <w:gridCol w:w="2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310120265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490154203237518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16/1/2020 7:45:43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bidi w:val="1"/>
        <w:jc w:val="both"/>
        <w:rPr>
          <w:rFonts w:ascii="Tahoma" w:cs="Tahoma" w:eastAsia="Tahoma" w:hAnsi="Tahoma"/>
        </w:rPr>
      </w:pPr>
      <w:bookmarkStart w:colFirst="0" w:colLast="0" w:name="_d3jvratu3xs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المعالجة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المطلوبة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قبل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br w:type="textWrapping"/>
      </w:r>
    </w:p>
    <w:tbl>
      <w:tblPr>
        <w:tblStyle w:val="Table2"/>
        <w:tblW w:w="8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15"/>
        <w:gridCol w:w="5070"/>
        <w:gridCol w:w="2115"/>
        <w:tblGridChange w:id="0">
          <w:tblGrid>
            <w:gridCol w:w="1515"/>
            <w:gridCol w:w="5070"/>
            <w:gridCol w:w="2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Column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Mapping Rules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Target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Transaction_id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Join with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IMSI reference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and get subscriber id,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add -99999 if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subscriber_id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first 8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14 add -99999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Substring last 6 chars,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if null or size is less than 14 add -99999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SNR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IMEI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As-is,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As-is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Validate the timestamp format to be datetime else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reject the record if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EVENT_TS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bidi w:val="1"/>
        <w:ind w:left="720" w:firstLine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الحركات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المرفوضة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rejected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records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سيتم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جدول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مستقل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تسجيل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الأصلي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</w:p>
    <w:p w:rsidR="00000000" w:rsidDel="00000000" w:rsidP="00000000" w:rsidRDefault="00000000" w:rsidRPr="00000000" w14:paraId="00000059">
      <w:pPr>
        <w:pageBreakBefore w:val="0"/>
        <w:bidi w:val="1"/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bidi w:val="1"/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بعد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إتمام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تخزين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قاعدة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البيانات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وفقا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للشروط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السابقة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انقل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csv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فولدر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آخر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FEE6772AD6EA4888B2E3918785860997_12</vt:lpwstr>
  </property>
</Properties>
</file>