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Факультет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Информационные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технологии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«FLASK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и БД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БВТ2107: </w:t>
      </w: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Кирносов Егор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Отчет по работе “FLASKиБД с регистрацией”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Требуемые библиотеки: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Psycopg2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flask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requests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Описание функций файла app.py: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indexGET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перенаправляет пользователя на страницу /login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loginGET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перенаправляет пользователя на страницу с его аккаунтом, если он уже был залогинен, иначе отображает страницу входа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loginPOST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обрабатывает событие нажания на кнопку Login или Register.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registerGET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отображает страницу регистрации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registerPOST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обрабатывает событие нажатия на кнопку Register на странице /register и, в случае успешной регистрации, сохраняет аккаунт в Coockie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accountGET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отображает страницу аккаунта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verify_login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проверяет, существует ли аккаунт по логину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try_login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метод авторизации в аккаунт. Перенаправляет на страницу с аккаунтом в случае успешной авторизации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00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Файл settings.py хранит информацию об используемой базе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00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00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000000" w:val="clear"/>
        </w:rPr>
        <w:t xml:space="preserve">В результате проделанной работы я научился использовать фреймворк для создания сайтов Flask, контроллер psql psycopg2, научился создавать разметку страниц на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