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95907" w14:textId="02E5A78B" w:rsidR="002B51A7" w:rsidRPr="00983E67" w:rsidRDefault="003E0892" w:rsidP="003E0892">
      <w:pPr>
        <w:ind w:left="2124" w:firstLine="708"/>
        <w:rPr>
          <w:b/>
          <w:sz w:val="36"/>
          <w:szCs w:val="32"/>
        </w:rPr>
      </w:pPr>
      <w:r w:rsidRPr="00983E67">
        <w:rPr>
          <w:b/>
          <w:sz w:val="36"/>
          <w:szCs w:val="32"/>
        </w:rPr>
        <w:t>Abschlussarbeit</w:t>
      </w:r>
      <w:bookmarkStart w:id="0" w:name="_GoBack"/>
      <w:bookmarkEnd w:id="0"/>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NDK PA 2016, Curaviva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FA4A6BE" w14:textId="77777777" w:rsidR="00213C6E" w:rsidRPr="00213C6E" w:rsidRDefault="005953F1" w:rsidP="005953F1">
      <w:pPr>
        <w:rPr>
          <w:rFonts w:cs="Arial"/>
          <w:noProof/>
          <w:szCs w:val="22"/>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A9D90C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1. Einleitung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9C70BC3"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1.1 Zweck des Berichts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741B14E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1.2 Schreibweise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DFDAC5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lang w:val="de-CH"/>
        </w:rPr>
        <w:t>1.3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17C8ADDE"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1.4 Motivation/Begründung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08C2DC98"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1.5 Motivation/Begründung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36955683"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2. Institutionsbeschrieb</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1A24A84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2.1 Ausbildungsplatz Wohnhaus Horw</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0B584040"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2.2. Optimierungsbedarf/Ressourcennutzung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53A5A14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3. Handlungsleitende Theorien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14290C51"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3.1 Teamentwicklung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05CA4C0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3.2 Rollen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7</w:t>
      </w:r>
      <w:r w:rsidRPr="00213C6E">
        <w:rPr>
          <w:rFonts w:ascii="Arial" w:hAnsi="Arial" w:cs="Arial"/>
          <w:noProof/>
        </w:rPr>
        <w:fldChar w:fldCharType="end"/>
      </w:r>
    </w:p>
    <w:p w14:paraId="3CD28E4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3.3 Kommunikation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8</w:t>
      </w:r>
      <w:r w:rsidRPr="00213C6E">
        <w:rPr>
          <w:rFonts w:ascii="Arial" w:hAnsi="Arial" w:cs="Arial"/>
          <w:noProof/>
        </w:rPr>
        <w:fldChar w:fldCharType="end"/>
      </w:r>
    </w:p>
    <w:p w14:paraId="74A8A09D"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4. Leitfaden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426A60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4.1 Zu berücksichtigende Faktoren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59BCA2FA"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4.2 Vorbereitung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34C5266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4.3 Leitfaden (s.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A5E8E71" w14:textId="77777777" w:rsidR="00213C6E" w:rsidRPr="00213C6E" w:rsidRDefault="00213C6E">
      <w:pPr>
        <w:pStyle w:val="Verzeichnis3"/>
        <w:tabs>
          <w:tab w:val="right" w:pos="9056"/>
        </w:tabs>
        <w:rPr>
          <w:rFonts w:ascii="Arial" w:eastAsiaTheme="minorEastAsia" w:hAnsi="Arial" w:cs="Arial"/>
          <w:smallCaps w:val="0"/>
          <w:noProof/>
          <w:lang w:eastAsia="ja-JP"/>
        </w:rPr>
      </w:pPr>
      <w:r w:rsidRPr="00213C6E">
        <w:rPr>
          <w:rFonts w:ascii="Arial" w:hAnsi="Arial" w:cs="Arial"/>
          <w:noProof/>
        </w:rPr>
        <w:t>4.3.1 Unterschiede FaBe/Sozpäd</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13</w:t>
      </w:r>
      <w:r w:rsidRPr="00213C6E">
        <w:rPr>
          <w:rFonts w:ascii="Arial" w:hAnsi="Arial" w:cs="Arial"/>
          <w:noProof/>
        </w:rPr>
        <w:fldChar w:fldCharType="end"/>
      </w:r>
    </w:p>
    <w:p w14:paraId="688B3CCC"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5. Weiteres Vorgehen – nächste Schritte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14</w:t>
      </w:r>
      <w:r w:rsidRPr="00213C6E">
        <w:rPr>
          <w:rFonts w:ascii="Arial" w:hAnsi="Arial" w:cs="Arial"/>
          <w:noProof/>
        </w:rPr>
        <w:fldChar w:fldCharType="end"/>
      </w:r>
    </w:p>
    <w:p w14:paraId="40A83D58"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6. Schlussfolgerung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11462DA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6.1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4C51A9C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6.2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73EBB9F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7. Quellenverzeichnis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16</w:t>
      </w:r>
      <w:r w:rsidRPr="00213C6E">
        <w:rPr>
          <w:rFonts w:ascii="Arial" w:hAnsi="Arial" w:cs="Arial"/>
          <w:noProof/>
        </w:rPr>
        <w:fldChar w:fldCharType="end"/>
      </w:r>
    </w:p>
    <w:p w14:paraId="354953A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8.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17</w:t>
      </w:r>
      <w:r w:rsidRPr="00213C6E">
        <w:rPr>
          <w:rFonts w:ascii="Arial" w:hAnsi="Arial" w:cs="Arial"/>
          <w:noProof/>
        </w:rPr>
        <w:fldChar w:fldCharType="end"/>
      </w:r>
    </w:p>
    <w:p w14:paraId="591B064F" w14:textId="77777777" w:rsidR="000B6E32" w:rsidRDefault="000F3C79" w:rsidP="008945BE">
      <w:pPr>
        <w:pStyle w:val="berschrift1"/>
      </w:pPr>
      <w:r w:rsidRPr="00213C6E">
        <w:rPr>
          <w:rFonts w:cs="Arial"/>
          <w:sz w:val="22"/>
          <w:szCs w:val="22"/>
        </w:rPr>
        <w:fldChar w:fldCharType="end"/>
      </w:r>
    </w:p>
    <w:p w14:paraId="7CCDD9F7" w14:textId="77777777" w:rsidR="000B6E32" w:rsidRDefault="000B6E32" w:rsidP="000B6E32">
      <w:pPr>
        <w:rPr>
          <w:rFonts w:eastAsiaTheme="majorEastAsia" w:cstheme="majorBidi"/>
          <w:color w:val="345A8A" w:themeColor="accent1" w:themeShade="B5"/>
          <w:sz w:val="28"/>
          <w:szCs w:val="32"/>
        </w:rPr>
      </w:pPr>
      <w:r>
        <w:br w:type="page"/>
      </w:r>
    </w:p>
    <w:p w14:paraId="002FCDB3" w14:textId="77777777" w:rsidR="008B256B" w:rsidRPr="00131E8C" w:rsidRDefault="00DB080A" w:rsidP="008945BE">
      <w:pPr>
        <w:pStyle w:val="berschrift1"/>
      </w:pPr>
      <w:bookmarkStart w:id="1" w:name="_Toc333088785"/>
      <w:r>
        <w:lastRenderedPageBreak/>
        <w:t>1.</w:t>
      </w:r>
      <w:r w:rsidR="00A64C9A" w:rsidRPr="00131E8C">
        <w:t xml:space="preserve"> </w:t>
      </w:r>
      <w:r w:rsidR="008B256B" w:rsidRPr="00131E8C">
        <w:t>Einleitung</w:t>
      </w:r>
      <w:bookmarkEnd w:id="1"/>
    </w:p>
    <w:p w14:paraId="44F2EDF8" w14:textId="77777777" w:rsidR="008B256B" w:rsidRDefault="00DE12A2" w:rsidP="00DE12A2">
      <w:pPr>
        <w:pStyle w:val="berschrift2"/>
      </w:pPr>
      <w:bookmarkStart w:id="2" w:name="_Toc333088786"/>
      <w:r>
        <w:t>1.1 Zweck des Berichts</w:t>
      </w:r>
      <w:bookmarkEnd w:id="2"/>
    </w:p>
    <w:p w14:paraId="36A027CD" w14:textId="390BA914" w:rsidR="00DE12A2" w:rsidRPr="0075285E" w:rsidRDefault="00DE12A2" w:rsidP="00DE12A2">
      <w:pPr>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0B6E32">
      <w:pPr>
        <w:pStyle w:val="berschrift2"/>
        <w:rPr>
          <w:rFonts w:cs="Arial"/>
        </w:rPr>
      </w:pPr>
      <w:bookmarkStart w:id="3" w:name="_Toc286607595"/>
      <w:bookmarkStart w:id="4" w:name="_Toc333088787"/>
      <w:r w:rsidRPr="0075285E">
        <w:rPr>
          <w:rFonts w:cs="Arial"/>
        </w:rPr>
        <w:t>1.2 Schreibweise</w:t>
      </w:r>
      <w:bookmarkEnd w:id="3"/>
      <w:bookmarkEnd w:id="4"/>
    </w:p>
    <w:p w14:paraId="39E0CE0E" w14:textId="74FD80A4" w:rsidR="00767B55" w:rsidRDefault="00767B55" w:rsidP="000B6E32">
      <w:pPr>
        <w:rPr>
          <w:rFonts w:cs="Arial"/>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jeweils die weibliche und die männliche Form. Ist dies nicht der Fall, handelt es sich um eine männliche oder weibliche Person.</w:t>
      </w:r>
    </w:p>
    <w:p w14:paraId="63839614" w14:textId="0089C546" w:rsidR="00034E1B" w:rsidRDefault="00767B55" w:rsidP="00034E1B">
      <w:pPr>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kürzen wir in unserer Arbeit mit SpiA ab, der Leserfreundlichkeit zu liebe werden die SpiAs auch Lernende genannt.</w:t>
      </w:r>
      <w:r w:rsidR="008F0AE7">
        <w:rPr>
          <w:rFonts w:cs="Arial"/>
          <w:lang w:val="de-CH"/>
        </w:rPr>
        <w:t xml:space="preserve"> </w:t>
      </w:r>
      <w:r w:rsidR="002A34A2">
        <w:rPr>
          <w:rFonts w:cs="Arial"/>
          <w:lang w:val="de-CH"/>
        </w:rPr>
        <w:t>D</w:t>
      </w:r>
      <w:r>
        <w:rPr>
          <w:rFonts w:cs="Arial"/>
          <w:lang w:val="de-CH"/>
        </w:rPr>
        <w:t>er/d</w:t>
      </w:r>
      <w:r w:rsidR="002A34A2">
        <w:rPr>
          <w:rFonts w:cs="Arial"/>
          <w:lang w:val="de-CH"/>
        </w:rPr>
        <w:t xml:space="preserve">ie </w:t>
      </w:r>
      <w:r w:rsidR="00E63C5A">
        <w:rPr>
          <w:rFonts w:cs="Arial"/>
          <w:lang w:val="de-CH"/>
        </w:rPr>
        <w:t>Praxisausbildner</w:t>
      </w:r>
      <w:r>
        <w:rPr>
          <w:rFonts w:cs="Arial"/>
          <w:lang w:val="de-CH"/>
        </w:rPr>
        <w:t>/</w:t>
      </w:r>
      <w:r w:rsidR="00E63C5A">
        <w:rPr>
          <w:rFonts w:cs="Arial"/>
          <w:lang w:val="de-CH"/>
        </w:rPr>
        <w:t>in bzw. Praxisanleiter</w:t>
      </w:r>
      <w:r>
        <w:rPr>
          <w:rFonts w:cs="Arial"/>
          <w:lang w:val="de-CH"/>
        </w:rPr>
        <w:t>/</w:t>
      </w:r>
      <w:r w:rsidR="00E63C5A">
        <w:rPr>
          <w:rFonts w:cs="Arial"/>
          <w:lang w:val="de-CH"/>
        </w:rPr>
        <w:t>in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0B6E32">
      <w:pPr>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4D37D3">
      <w:pPr>
        <w:pStyle w:val="berschrift2"/>
        <w:rPr>
          <w:rFonts w:cs="Arial"/>
          <w:lang w:val="de-CH"/>
        </w:rPr>
      </w:pPr>
      <w:bookmarkStart w:id="5" w:name="_Toc286607597"/>
      <w:bookmarkStart w:id="6" w:name="_Toc333088788"/>
      <w:r>
        <w:rPr>
          <w:rFonts w:cs="Arial"/>
          <w:lang w:val="de-CH"/>
        </w:rPr>
        <w:t>1.3</w:t>
      </w:r>
      <w:r w:rsidRPr="0075285E">
        <w:rPr>
          <w:rFonts w:cs="Arial"/>
          <w:lang w:val="de-CH"/>
        </w:rPr>
        <w:t xml:space="preserve"> Anhang</w:t>
      </w:r>
      <w:bookmarkEnd w:id="5"/>
      <w:bookmarkEnd w:id="6"/>
    </w:p>
    <w:p w14:paraId="58D5AE8C" w14:textId="09BD2A47" w:rsidR="004D37D3" w:rsidRPr="0075285E" w:rsidRDefault="004D37D3" w:rsidP="004D37D3">
      <w:pPr>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r w:rsidRPr="0075285E">
        <w:rPr>
          <w:rFonts w:cs="Arial"/>
        </w:rPr>
        <w:t xml:space="preserve">Fusszeilen verweisen </w:t>
      </w:r>
      <w:r w:rsidR="00767B55">
        <w:rPr>
          <w:rFonts w:cs="Arial"/>
        </w:rPr>
        <w:t xml:space="preserve">wir </w:t>
      </w:r>
      <w:r w:rsidRPr="0075285E">
        <w:rPr>
          <w:rFonts w:cs="Arial"/>
        </w:rPr>
        <w:t>auf den Anhang.</w:t>
      </w:r>
    </w:p>
    <w:p w14:paraId="18961005" w14:textId="77777777" w:rsidR="008B256B" w:rsidRPr="00131E8C" w:rsidRDefault="004D37D3" w:rsidP="008945BE">
      <w:pPr>
        <w:pStyle w:val="berschrift2"/>
      </w:pPr>
      <w:bookmarkStart w:id="7" w:name="_Toc333088789"/>
      <w:r>
        <w:t>1.4</w:t>
      </w:r>
      <w:r w:rsidR="00A64C9A" w:rsidRPr="00131E8C">
        <w:t xml:space="preserve"> </w:t>
      </w:r>
      <w:r w:rsidR="008B256B" w:rsidRPr="00131E8C">
        <w:t>Motivation/Begründung Natascha</w:t>
      </w:r>
      <w:bookmarkEnd w:id="7"/>
      <w:r w:rsidR="008B256B" w:rsidRPr="00131E8C">
        <w:t xml:space="preserve"> </w:t>
      </w:r>
    </w:p>
    <w:p w14:paraId="4FF15D84" w14:textId="77777777" w:rsidR="008B256B" w:rsidRPr="00131E8C" w:rsidRDefault="008B256B" w:rsidP="008945BE">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Sozialen Bereich verfasst wurde. Mit unserem Endprodukt dem Leitfaden möchte ich gerne meine Arbeit reflektieren und für weitere, neue Begleitungen vorbereitet sein. </w:t>
      </w:r>
    </w:p>
    <w:p w14:paraId="799D78A7" w14:textId="77777777" w:rsidR="008B256B" w:rsidRPr="00131E8C" w:rsidRDefault="004D37D3" w:rsidP="008945BE">
      <w:pPr>
        <w:pStyle w:val="berschrift2"/>
      </w:pPr>
      <w:bookmarkStart w:id="8" w:name="_Toc333088790"/>
      <w:r>
        <w:t>1.5</w:t>
      </w:r>
      <w:r w:rsidR="00A64C9A" w:rsidRPr="00131E8C">
        <w:t xml:space="preserve"> </w:t>
      </w:r>
      <w:r w:rsidR="008B256B" w:rsidRPr="00131E8C">
        <w:t>Motivation/Begründung Elisa</w:t>
      </w:r>
      <w:bookmarkEnd w:id="8"/>
    </w:p>
    <w:p w14:paraId="64CAFC38" w14:textId="77777777" w:rsidR="00CE6E7D" w:rsidRDefault="008B256B" w:rsidP="008945BE">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w:t>
      </w:r>
      <w:r w:rsidRPr="00131E8C">
        <w:lastRenderedPageBreak/>
        <w:t xml:space="preserve">den Rahmenbedingungen von der Stiftung Brändi auseinanderzusetzen. </w:t>
      </w:r>
      <w:r w:rsidR="00CE6E7D">
        <w:t>Diese Auseinandersetzung erleichtert mir den Start in die neue Rolle als Berufsbildnerin.</w:t>
      </w:r>
    </w:p>
    <w:p w14:paraId="292A877F" w14:textId="5A3ACB15" w:rsidR="008B256B" w:rsidRPr="00131E8C" w:rsidRDefault="008B256B" w:rsidP="008945BE">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PA/Berufsbildnerinnen erleichtern </w:t>
      </w:r>
    </w:p>
    <w:p w14:paraId="5F9CCB1B"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1D28BEF3" w14:textId="77777777" w:rsidR="008B256B" w:rsidRDefault="00A64C9A" w:rsidP="000B6E32">
      <w:pPr>
        <w:pStyle w:val="berschrift1"/>
      </w:pPr>
      <w:bookmarkStart w:id="9" w:name="_Toc333088791"/>
      <w:r w:rsidRPr="00131E8C">
        <w:lastRenderedPageBreak/>
        <w:t xml:space="preserve">2. </w:t>
      </w:r>
      <w:r w:rsidR="008B256B" w:rsidRPr="00131E8C">
        <w:t>Institutionsbeschrieb</w:t>
      </w:r>
      <w:bookmarkEnd w:id="9"/>
    </w:p>
    <w:p w14:paraId="3F323895" w14:textId="77777777" w:rsidR="0067278D" w:rsidRPr="0067278D" w:rsidRDefault="0067278D" w:rsidP="0067278D">
      <w:pPr>
        <w:rPr>
          <w:szCs w:val="22"/>
        </w:rPr>
      </w:pPr>
      <w:r w:rsidRPr="0014082E">
        <w:rPr>
          <w:szCs w:val="22"/>
        </w:rPr>
        <w:t>Die Stiftung Brändi</w:t>
      </w:r>
      <w:r>
        <w:rPr>
          <w:szCs w:val="22"/>
        </w:rPr>
        <w:t xml:space="preserve"> bietet Menschen mit einer Behinderung Arbeits- und Wohnplätze an verschiedenen Standorten im Kanton Luzern. (Organigramm)</w:t>
      </w:r>
    </w:p>
    <w:p w14:paraId="04B190D6" w14:textId="77777777" w:rsidR="008B256B" w:rsidRPr="00131E8C" w:rsidRDefault="00A64C9A" w:rsidP="008945BE">
      <w:pPr>
        <w:pStyle w:val="berschrift2"/>
      </w:pPr>
      <w:bookmarkStart w:id="10" w:name="_Toc333088792"/>
      <w:r w:rsidRPr="00131E8C">
        <w:t xml:space="preserve">2.1 </w:t>
      </w:r>
      <w:r w:rsidR="008B256B" w:rsidRPr="00131E8C">
        <w:t>Ausbildungsplatz Wohnhaus Horw</w:t>
      </w:r>
      <w:bookmarkEnd w:id="10"/>
      <w:r w:rsidR="008B256B" w:rsidRPr="00131E8C">
        <w:t xml:space="preserve"> </w:t>
      </w:r>
    </w:p>
    <w:p w14:paraId="2B0E1A04" w14:textId="05F13EBA" w:rsidR="0067278D" w:rsidRDefault="0067278D" w:rsidP="0067278D">
      <w:pPr>
        <w:rPr>
          <w:szCs w:val="22"/>
        </w:rPr>
      </w:pPr>
      <w:r>
        <w:rPr>
          <w:szCs w:val="22"/>
        </w:rPr>
        <w:t>Das Wohnhaus Horw ist mit … Wohnplätzen das grösste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67278D">
      <w:pPr>
        <w:rPr>
          <w:szCs w:val="22"/>
        </w:rPr>
      </w:pPr>
      <w:r>
        <w:rPr>
          <w:szCs w:val="22"/>
        </w:rPr>
        <w:t>(Organigramm WH Horw)</w:t>
      </w:r>
    </w:p>
    <w:p w14:paraId="07F006D9" w14:textId="405A9920" w:rsidR="0067278D" w:rsidRDefault="0067278D" w:rsidP="0067278D">
      <w:pPr>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67278D">
      <w:pPr>
        <w:rPr>
          <w:szCs w:val="22"/>
        </w:rPr>
      </w:pPr>
    </w:p>
    <w:p w14:paraId="1C930109" w14:textId="77777777" w:rsidR="0067278D" w:rsidRDefault="0008074E" w:rsidP="0067278D">
      <w:pPr>
        <w:rPr>
          <w:szCs w:val="22"/>
        </w:rPr>
      </w:pPr>
      <w:r>
        <w:rPr>
          <w:szCs w:val="22"/>
        </w:rPr>
        <w:t>Praxisa</w:t>
      </w:r>
      <w:r w:rsidR="0067278D">
        <w:rPr>
          <w:szCs w:val="22"/>
        </w:rPr>
        <w:t>usbildungskonzept, Auseinandersetzung Momentane Si</w:t>
      </w:r>
      <w:r w:rsidR="00DB080A">
        <w:rPr>
          <w:szCs w:val="22"/>
        </w:rPr>
        <w:t>tuation und Arbeitsinstrumenten</w:t>
      </w:r>
    </w:p>
    <w:p w14:paraId="4E9B73DC" w14:textId="77777777" w:rsidR="008B256B" w:rsidRPr="00131E8C" w:rsidRDefault="00A64C9A" w:rsidP="008945BE">
      <w:pPr>
        <w:pStyle w:val="berschrift2"/>
      </w:pPr>
      <w:bookmarkStart w:id="11" w:name="_Toc333088793"/>
      <w:r w:rsidRPr="00131E8C">
        <w:t>2.2</w:t>
      </w:r>
      <w:r w:rsidR="008B256B" w:rsidRPr="00131E8C">
        <w:t>. Optimierungsbedarf/Ressourcennutzung</w:t>
      </w:r>
      <w:bookmarkEnd w:id="11"/>
    </w:p>
    <w:p w14:paraId="3CB8A49A" w14:textId="3380819E" w:rsidR="0067278D" w:rsidRPr="00E60959" w:rsidRDefault="0067278D" w:rsidP="0067278D">
      <w:pPr>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237ECFB5" w14:textId="77777777" w:rsidR="008B256B" w:rsidRPr="00131E8C" w:rsidRDefault="00131E8C" w:rsidP="008945BE">
      <w:pPr>
        <w:pStyle w:val="berschrift1"/>
      </w:pPr>
      <w:bookmarkStart w:id="12" w:name="_Toc333088794"/>
      <w:r w:rsidRPr="00131E8C">
        <w:lastRenderedPageBreak/>
        <w:t xml:space="preserve">3. </w:t>
      </w:r>
      <w:r w:rsidR="008B256B" w:rsidRPr="00131E8C">
        <w:t>Handlungsleitende Theorien</w:t>
      </w:r>
      <w:bookmarkEnd w:id="12"/>
    </w:p>
    <w:p w14:paraId="20F2A5F4" w14:textId="1C6F4B85" w:rsidR="000342C3" w:rsidRDefault="008B256B" w:rsidP="008945BE">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8945BE">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8945BE">
      <w:pPr>
        <w:pStyle w:val="berschrift2"/>
      </w:pPr>
      <w:bookmarkStart w:id="13" w:name="_Toc333088795"/>
      <w:r w:rsidRPr="00131E8C">
        <w:t xml:space="preserve">3.1 </w:t>
      </w:r>
      <w:r w:rsidR="008B256B" w:rsidRPr="00131E8C">
        <w:t>Teamentwicklung</w:t>
      </w:r>
      <w:bookmarkEnd w:id="13"/>
    </w:p>
    <w:p w14:paraId="2B17E0C0" w14:textId="77777777" w:rsidR="00DE12A2" w:rsidRDefault="00DE12A2" w:rsidP="00DE12A2">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DE12A2">
      <w:r>
        <w:t>Deshalb ist es wichtig, sich mit den Phasen der Teamentwicklung auseinanderzusetzen. Wir orientieren uns am fünf Phasen Modell</w:t>
      </w:r>
      <w:r w:rsidR="00D9083A">
        <w:t xml:space="preserve"> </w:t>
      </w:r>
      <w:r w:rsidR="00D9083A" w:rsidRPr="00D9083A">
        <w:rPr>
          <w:color w:val="FF0000"/>
        </w:rPr>
        <w:t>von wem?</w:t>
      </w:r>
      <w:r w:rsidR="00FD1661" w:rsidRPr="00D9083A">
        <w:rPr>
          <w:color w:val="FF0000"/>
        </w:rPr>
        <w:t>,</w:t>
      </w:r>
      <w:r w:rsidR="00FD1661">
        <w:t xml:space="preserve"> dies ist eine Erweiterung des vier Phasenmodell</w:t>
      </w:r>
      <w:r>
        <w:t xml:space="preserve"> nach B. Tuckmann. </w:t>
      </w:r>
    </w:p>
    <w:p w14:paraId="3C659C41" w14:textId="446DB446" w:rsidR="00DE12A2" w:rsidRDefault="00D9083A" w:rsidP="00DE12A2">
      <w:r w:rsidRPr="00D9083A">
        <w:rPr>
          <w:b/>
          <w:color w:val="FF0000"/>
          <w:u w:val="single"/>
        </w:rPr>
        <w:t>Tuckmann???</w:t>
      </w:r>
      <w:r w:rsidR="00DE12A2">
        <w:t>unterscheidet den Prozess der Teamentwicklung in folgende Phasen:</w:t>
      </w:r>
    </w:p>
    <w:p w14:paraId="1E38BA63" w14:textId="77777777" w:rsidR="0062479B" w:rsidRDefault="0062479B" w:rsidP="00DE12A2">
      <w:pPr>
        <w:ind w:left="708"/>
        <w:rPr>
          <w:b/>
        </w:rPr>
      </w:pPr>
    </w:p>
    <w:p w14:paraId="2128331F" w14:textId="005DB967" w:rsidR="00DE12A2" w:rsidRPr="0042065F" w:rsidRDefault="00FD1661" w:rsidP="00D9083A">
      <w:pPr>
        <w:rPr>
          <w:b/>
        </w:rPr>
      </w:pPr>
      <w:r w:rsidRPr="0042065F">
        <w:rPr>
          <w:b/>
        </w:rPr>
        <w:t>1. Orientierungsphase</w:t>
      </w:r>
    </w:p>
    <w:p w14:paraId="304273B5" w14:textId="18D67DC9" w:rsidR="00FD1661" w:rsidRDefault="00FD1661" w:rsidP="00D9083A">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D9083A">
      <w:r>
        <w:t>In dieser Phase kann es sinnvoll sein eine Gruppenaktivität durchzuführen, mit dem Ziel:</w:t>
      </w:r>
    </w:p>
    <w:p w14:paraId="6B5A44EC" w14:textId="2F5D5391" w:rsidR="00D04A34" w:rsidRDefault="00D04A34" w:rsidP="00D04A34">
      <w:pPr>
        <w:ind w:left="708"/>
      </w:pPr>
      <w:r>
        <w:t>- Kontakte zwischen den Teammitgliedern zu ermöglichen/fördern</w:t>
      </w:r>
    </w:p>
    <w:p w14:paraId="6E2EEE27" w14:textId="2CB90850" w:rsidR="00D04A34" w:rsidRDefault="00D04A34" w:rsidP="00D04A34">
      <w:pPr>
        <w:ind w:left="708"/>
      </w:pPr>
      <w:r>
        <w:t>- ein „Wir“ zu schaffen</w:t>
      </w:r>
    </w:p>
    <w:p w14:paraId="6BBC2A8B" w14:textId="5180BB9B" w:rsidR="00D04A34" w:rsidRDefault="00D04A34" w:rsidP="00D04A34">
      <w:pPr>
        <w:ind w:left="708"/>
      </w:pPr>
      <w:r>
        <w:t>- Erwartungen, Bedürfnisse klären</w:t>
      </w:r>
    </w:p>
    <w:p w14:paraId="6FDADCB5" w14:textId="77777777" w:rsidR="00D9083A" w:rsidRDefault="00D9083A" w:rsidP="00D04A34">
      <w:pPr>
        <w:ind w:left="708"/>
      </w:pPr>
    </w:p>
    <w:p w14:paraId="11BA8E8E" w14:textId="33E5067B" w:rsidR="00D04A34" w:rsidRPr="0042065F" w:rsidRDefault="00DE12A2" w:rsidP="00D9083A">
      <w:pPr>
        <w:rPr>
          <w:b/>
        </w:rPr>
      </w:pPr>
      <w:r w:rsidRPr="0042065F">
        <w:rPr>
          <w:b/>
        </w:rPr>
        <w:t>2. Phase der Auseinandersetzung und Positionsfindung</w:t>
      </w:r>
    </w:p>
    <w:p w14:paraId="743662E3" w14:textId="4DE6FECF" w:rsidR="00062867" w:rsidRDefault="0042065F" w:rsidP="00D9083A">
      <w:r>
        <w:t>In diese</w:t>
      </w:r>
      <w:r w:rsidR="00062867">
        <w:t>r Phase kommen sich die Teammitglieder näher (positiv wie negativ)</w:t>
      </w:r>
      <w:r>
        <w:t>, man positioniert sich, es bilden sich erste Rangordnungen.</w:t>
      </w:r>
    </w:p>
    <w:p w14:paraId="3DF3D2B3" w14:textId="33381F97" w:rsidR="0042065F" w:rsidRDefault="0042065F" w:rsidP="00D9083A">
      <w:r>
        <w:t>Ziel:</w:t>
      </w:r>
    </w:p>
    <w:p w14:paraId="31CA269D" w14:textId="75BD44C8" w:rsidR="0042065F" w:rsidRDefault="0042065F" w:rsidP="00D9083A">
      <w:pPr>
        <w:ind w:firstLine="708"/>
      </w:pPr>
      <w:r>
        <w:t>- Konfliktlösungsmodelle erarbeiten</w:t>
      </w:r>
    </w:p>
    <w:p w14:paraId="657CA63C" w14:textId="4B9AA2BD" w:rsidR="00062867" w:rsidRDefault="0042065F" w:rsidP="0042065F">
      <w:pPr>
        <w:ind w:left="708"/>
      </w:pPr>
      <w:r>
        <w:t>- menschliche und inhaltliche Gemeinsamkeiten entdecken</w:t>
      </w:r>
    </w:p>
    <w:p w14:paraId="3A51FA33" w14:textId="77777777" w:rsidR="00D9083A" w:rsidRDefault="00D9083A" w:rsidP="0042065F">
      <w:pPr>
        <w:ind w:left="708"/>
      </w:pPr>
    </w:p>
    <w:p w14:paraId="47D3FACA" w14:textId="77777777" w:rsidR="00DE12A2" w:rsidRDefault="00DE12A2" w:rsidP="00D9083A">
      <w:pPr>
        <w:rPr>
          <w:b/>
        </w:rPr>
      </w:pPr>
      <w:r w:rsidRPr="0042065F">
        <w:rPr>
          <w:b/>
        </w:rPr>
        <w:t>3. Phase der Vertrautheit</w:t>
      </w:r>
    </w:p>
    <w:p w14:paraId="7AFBFE85" w14:textId="049ADDA9" w:rsidR="0042065F" w:rsidRPr="0042065F" w:rsidRDefault="000342C3" w:rsidP="00D9083A">
      <w:r>
        <w:t>Das Team hat einen inneren Zusammenhalt entwickelt, der Umgang ist von gegenseitiger Akzeptanz geprägt.</w:t>
      </w:r>
    </w:p>
    <w:p w14:paraId="06620F92" w14:textId="2913868D" w:rsidR="0042065F" w:rsidRDefault="000342C3" w:rsidP="00D9083A">
      <w:r>
        <w:t>Ziel:</w:t>
      </w:r>
    </w:p>
    <w:p w14:paraId="7BE8B277" w14:textId="26309962" w:rsidR="000342C3" w:rsidRDefault="000342C3" w:rsidP="00DE12A2">
      <w:pPr>
        <w:ind w:left="708"/>
      </w:pPr>
      <w:r>
        <w:t>-Pflege des informellen Systems</w:t>
      </w:r>
    </w:p>
    <w:p w14:paraId="75F84653" w14:textId="77777777" w:rsidR="00D9083A" w:rsidRPr="000342C3" w:rsidRDefault="00D9083A" w:rsidP="00DE12A2">
      <w:pPr>
        <w:ind w:left="708"/>
      </w:pPr>
    </w:p>
    <w:p w14:paraId="2A48E0AA" w14:textId="77777777" w:rsidR="00DE12A2" w:rsidRDefault="00DE12A2" w:rsidP="00D9083A">
      <w:pPr>
        <w:rPr>
          <w:b/>
        </w:rPr>
      </w:pPr>
      <w:r w:rsidRPr="0042065F">
        <w:rPr>
          <w:b/>
        </w:rPr>
        <w:t>4. Phase der konstruktiven Zusammenarbeit</w:t>
      </w:r>
    </w:p>
    <w:p w14:paraId="695AE186" w14:textId="7A19E777" w:rsidR="00780B33" w:rsidRDefault="00780B33" w:rsidP="00D9083A">
      <w:r>
        <w:lastRenderedPageBreak/>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D9083A">
      <w:r>
        <w:t>Ziel:</w:t>
      </w:r>
    </w:p>
    <w:p w14:paraId="4ED1B56B" w14:textId="3D036727" w:rsidR="00780B33" w:rsidRDefault="00780B33" w:rsidP="00780B33">
      <w:pPr>
        <w:ind w:left="708"/>
      </w:pPr>
      <w:r>
        <w:t>- Potenzial der Teammitglieder nutzen</w:t>
      </w:r>
    </w:p>
    <w:p w14:paraId="0E584245" w14:textId="77777777" w:rsidR="00D9083A" w:rsidRDefault="00D9083A" w:rsidP="00D9083A"/>
    <w:p w14:paraId="46991464" w14:textId="77777777" w:rsidR="00780B33" w:rsidRDefault="00DE12A2" w:rsidP="00D9083A">
      <w:pPr>
        <w:rPr>
          <w:b/>
        </w:rPr>
      </w:pPr>
      <w:r w:rsidRPr="0042065F">
        <w:rPr>
          <w:b/>
        </w:rPr>
        <w:t>5. Abschiedsphase und Trennung</w:t>
      </w:r>
    </w:p>
    <w:p w14:paraId="48DFA5F6" w14:textId="43F46DB4" w:rsidR="00DE12A2" w:rsidRDefault="00780B33" w:rsidP="00D9083A">
      <w:r>
        <w:t>In dieser Phase wird Zusammenarbeit reflektiert</w:t>
      </w:r>
      <w:r w:rsidR="00053A64">
        <w:t xml:space="preserve"> und die gemeinsame Arbeit gewürdigt. In dieser Phase kann es für alle beteiligten Hilfreich sein eine Gr</w:t>
      </w:r>
      <w:r w:rsidR="002F1ED7">
        <w:t>uppenaktivität zu gestalten, die</w:t>
      </w:r>
      <w:r w:rsidR="00053A64">
        <w:t xml:space="preserve"> ein abschliessendes Feedback und eine Auflösung der Gruppe beinhaltet.</w:t>
      </w:r>
      <w:r w:rsidR="002756B6">
        <w:rPr>
          <w:rStyle w:val="Funotenzeichen"/>
        </w:rPr>
        <w:footnoteReference w:id="2"/>
      </w:r>
    </w:p>
    <w:p w14:paraId="5CC38A67" w14:textId="2CFC075F" w:rsidR="00767B55" w:rsidRDefault="00767B55" w:rsidP="00767B55">
      <w:pPr>
        <w:pStyle w:val="berschrift2"/>
      </w:pPr>
      <w:r>
        <w:t>3.1.1 Fazit</w:t>
      </w:r>
      <w:r w:rsidR="0062479B">
        <w:t xml:space="preserve"> für den Leitfaden</w:t>
      </w:r>
    </w:p>
    <w:p w14:paraId="51BBCEDE" w14:textId="77777777" w:rsidR="0062479B" w:rsidRPr="0062479B" w:rsidRDefault="0062479B" w:rsidP="0062479B"/>
    <w:p w14:paraId="6E085BEF" w14:textId="77777777" w:rsidR="0062479B" w:rsidRPr="0062479B" w:rsidRDefault="0062479B" w:rsidP="0062479B"/>
    <w:p w14:paraId="2EB763F3" w14:textId="77777777" w:rsidR="00767B55" w:rsidRDefault="00767B55" w:rsidP="00767B55">
      <w:bookmarkStart w:id="14" w:name="_Toc333088796"/>
    </w:p>
    <w:p w14:paraId="46EE9DCB" w14:textId="77777777" w:rsidR="008B256B" w:rsidRPr="00131E8C" w:rsidRDefault="00131E8C" w:rsidP="008945BE">
      <w:pPr>
        <w:pStyle w:val="berschrift2"/>
      </w:pPr>
      <w:r w:rsidRPr="00131E8C">
        <w:t xml:space="preserve">3.2 </w:t>
      </w:r>
      <w:r w:rsidR="008B256B" w:rsidRPr="00131E8C">
        <w:t>Rollen</w:t>
      </w:r>
      <w:bookmarkEnd w:id="14"/>
    </w:p>
    <w:p w14:paraId="362ACCEC" w14:textId="230454ED" w:rsidR="0009498F" w:rsidRDefault="003B2D09" w:rsidP="008945BE">
      <w:pPr>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Pr>
          <w:rStyle w:val="Funotenzeichen"/>
          <w:i/>
        </w:rPr>
        <w:footnoteReference w:id="3"/>
      </w:r>
    </w:p>
    <w:p w14:paraId="4B306282" w14:textId="77777777" w:rsidR="0009498F" w:rsidRDefault="0009498F" w:rsidP="008945BE">
      <w:r>
        <w:t xml:space="preserve">Wie in diesem Zitat beschrieben werden an jeden Menschen, egal ob im beruflichen oder privaten Kontext Verhaltenserwartungen an die Person bzw. Rolle gestellt. </w:t>
      </w:r>
    </w:p>
    <w:p w14:paraId="2944E4F3" w14:textId="7F1ABE08" w:rsidR="00E00B75" w:rsidRDefault="00E00B75" w:rsidP="008945BE">
      <w:r>
        <w:t>Belbin</w:t>
      </w:r>
      <w:r w:rsidR="00F11E13">
        <w:rPr>
          <w:rStyle w:val="Funotenzeichen"/>
        </w:rPr>
        <w:footnoteReference w:id="4"/>
      </w:r>
      <w:r>
        <w:t xml:space="preserve"> unterscheidet die Teamrollen in drei übergeordnete Typen, welche in jeweils drei Teamrollen unterteilt werden:</w:t>
      </w:r>
    </w:p>
    <w:p w14:paraId="1F2171E7" w14:textId="4A6E3F50" w:rsidR="00E00B75" w:rsidRDefault="00E00B75" w:rsidP="00E00B75">
      <w:pPr>
        <w:ind w:left="708"/>
        <w:rPr>
          <w:b/>
        </w:rPr>
      </w:pPr>
      <w:r w:rsidRPr="00E00B75">
        <w:rPr>
          <w:b/>
        </w:rPr>
        <w:t>Die handlungsorientierten Team-Typen</w:t>
      </w:r>
    </w:p>
    <w:p w14:paraId="0EA510CE" w14:textId="013ADF0B" w:rsidR="00E00B75" w:rsidRPr="00E00B75" w:rsidRDefault="00E00B75" w:rsidP="00E00B75">
      <w:pPr>
        <w:pStyle w:val="Listenabsatz"/>
        <w:numPr>
          <w:ilvl w:val="0"/>
          <w:numId w:val="8"/>
        </w:numPr>
        <w:rPr>
          <w:b/>
        </w:rPr>
      </w:pPr>
      <w:r>
        <w:t>Perfektionist</w:t>
      </w:r>
    </w:p>
    <w:p w14:paraId="536C6A67" w14:textId="5DE910D4" w:rsidR="00E00B75" w:rsidRPr="00E00B75" w:rsidRDefault="00E00B75" w:rsidP="00E00B75">
      <w:pPr>
        <w:pStyle w:val="Listenabsatz"/>
        <w:numPr>
          <w:ilvl w:val="0"/>
          <w:numId w:val="8"/>
        </w:numPr>
        <w:rPr>
          <w:b/>
        </w:rPr>
      </w:pPr>
      <w:r>
        <w:t>Umsetzer</w:t>
      </w:r>
    </w:p>
    <w:p w14:paraId="75DED39A" w14:textId="51432CB7" w:rsidR="00E00B75" w:rsidRPr="00E00B75" w:rsidRDefault="00E00B75" w:rsidP="00E00B75">
      <w:pPr>
        <w:pStyle w:val="Listenabsatz"/>
        <w:numPr>
          <w:ilvl w:val="0"/>
          <w:numId w:val="8"/>
        </w:numPr>
        <w:rPr>
          <w:b/>
        </w:rPr>
      </w:pPr>
      <w:r>
        <w:t>Macher</w:t>
      </w:r>
    </w:p>
    <w:p w14:paraId="744B7FFA" w14:textId="79EEBA5F" w:rsidR="00E00B75" w:rsidRDefault="00E00B75" w:rsidP="00E00B75">
      <w:pPr>
        <w:ind w:left="708"/>
        <w:rPr>
          <w:b/>
        </w:rPr>
      </w:pPr>
      <w:r w:rsidRPr="00E00B75">
        <w:rPr>
          <w:b/>
        </w:rPr>
        <w:t>Die wissensorientierten Team-Typen</w:t>
      </w:r>
    </w:p>
    <w:p w14:paraId="19175162" w14:textId="1BE5C82E" w:rsidR="00E00B75" w:rsidRPr="00E00B75" w:rsidRDefault="00E00B75" w:rsidP="00E00B75">
      <w:pPr>
        <w:pStyle w:val="Listenabsatz"/>
        <w:numPr>
          <w:ilvl w:val="0"/>
          <w:numId w:val="9"/>
        </w:numPr>
        <w:rPr>
          <w:b/>
        </w:rPr>
      </w:pPr>
      <w:r>
        <w:t xml:space="preserve">Beobachter </w:t>
      </w:r>
    </w:p>
    <w:p w14:paraId="6F68A098" w14:textId="1E194002" w:rsidR="00E00B75" w:rsidRPr="00E00B75" w:rsidRDefault="00E00B75" w:rsidP="00E00B75">
      <w:pPr>
        <w:pStyle w:val="Listenabsatz"/>
        <w:numPr>
          <w:ilvl w:val="0"/>
          <w:numId w:val="9"/>
        </w:numPr>
        <w:rPr>
          <w:b/>
        </w:rPr>
      </w:pPr>
      <w:r>
        <w:t xml:space="preserve">Spezialist </w:t>
      </w:r>
    </w:p>
    <w:p w14:paraId="593D41FC" w14:textId="49B94FF0" w:rsidR="00E00B75" w:rsidRPr="00E00B75" w:rsidRDefault="00E00B75" w:rsidP="00E00B75">
      <w:pPr>
        <w:pStyle w:val="Listenabsatz"/>
        <w:numPr>
          <w:ilvl w:val="0"/>
          <w:numId w:val="9"/>
        </w:numPr>
        <w:rPr>
          <w:b/>
        </w:rPr>
      </w:pPr>
      <w:r>
        <w:t>Erfinder</w:t>
      </w:r>
    </w:p>
    <w:p w14:paraId="5670BB9C" w14:textId="3DDA2C35" w:rsidR="00E00B75" w:rsidRDefault="00E00B75" w:rsidP="00E00B75">
      <w:pPr>
        <w:ind w:left="708"/>
        <w:rPr>
          <w:b/>
        </w:rPr>
      </w:pPr>
      <w:r w:rsidRPr="00E00B75">
        <w:rPr>
          <w:b/>
        </w:rPr>
        <w:t>Die kommunikationsorientierten Team-Typen</w:t>
      </w:r>
    </w:p>
    <w:p w14:paraId="653C8167" w14:textId="3B591F42" w:rsidR="00E00B75" w:rsidRPr="00E00B75" w:rsidRDefault="00E00B75" w:rsidP="00E00B75">
      <w:pPr>
        <w:pStyle w:val="Listenabsatz"/>
        <w:numPr>
          <w:ilvl w:val="0"/>
          <w:numId w:val="10"/>
        </w:numPr>
        <w:rPr>
          <w:b/>
        </w:rPr>
      </w:pPr>
      <w:r>
        <w:t>Koordinator</w:t>
      </w:r>
    </w:p>
    <w:p w14:paraId="5CEAEB7E" w14:textId="58A1005D" w:rsidR="00E00B75" w:rsidRPr="00E00B75" w:rsidRDefault="00E00B75" w:rsidP="00E00B75">
      <w:pPr>
        <w:pStyle w:val="Listenabsatz"/>
        <w:numPr>
          <w:ilvl w:val="0"/>
          <w:numId w:val="10"/>
        </w:numPr>
        <w:rPr>
          <w:b/>
        </w:rPr>
      </w:pPr>
      <w:r>
        <w:t>Teamarbeiter</w:t>
      </w:r>
    </w:p>
    <w:p w14:paraId="73ACEC1F" w14:textId="77777777" w:rsidR="00F11E13" w:rsidRPr="00F11E13" w:rsidRDefault="00E00B75" w:rsidP="008945BE">
      <w:pPr>
        <w:pStyle w:val="Listenabsatz"/>
        <w:numPr>
          <w:ilvl w:val="0"/>
          <w:numId w:val="10"/>
        </w:numPr>
        <w:rPr>
          <w:b/>
        </w:rPr>
      </w:pPr>
      <w:r>
        <w:t xml:space="preserve">Weichensteller </w:t>
      </w:r>
    </w:p>
    <w:p w14:paraId="34C09CD9" w14:textId="4BEB4F8E" w:rsidR="0009498F" w:rsidRPr="00F11E13" w:rsidRDefault="0009498F" w:rsidP="00F11E13">
      <w:pPr>
        <w:rPr>
          <w:b/>
        </w:rPr>
      </w:pPr>
      <w:r>
        <w:lastRenderedPageBreak/>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017F6074" w14:textId="77777777" w:rsidR="008B256B" w:rsidRPr="00131E8C" w:rsidRDefault="00131E8C" w:rsidP="008945BE">
      <w:pPr>
        <w:pStyle w:val="berschrift2"/>
      </w:pPr>
      <w:bookmarkStart w:id="15" w:name="_Toc333088797"/>
      <w:r w:rsidRPr="00131E8C">
        <w:t xml:space="preserve">3.3 </w:t>
      </w:r>
      <w:r w:rsidR="008B256B" w:rsidRPr="00131E8C">
        <w:t>Kommunikation</w:t>
      </w:r>
      <w:bookmarkEnd w:id="15"/>
    </w:p>
    <w:p w14:paraId="6373D7F3" w14:textId="0F005DA5" w:rsidR="00F11E13" w:rsidRDefault="00F11E13" w:rsidP="008945BE">
      <w:r>
        <w:t>Die Kommunikation hat sowohl einen hohen Stellenwert zwischen</w:t>
      </w:r>
      <w:r w:rsidR="002565E7">
        <w:t xml:space="preserve"> </w:t>
      </w:r>
      <w:r w:rsidR="00860108">
        <w:t>Professionellen (auch Angehende) und Klient als auch unter den Professionellen bzw. im Team. Die Kommunikation zwischen PA und SpiA kann Einfluss nehmen auf die Qualität der Ausbildung</w:t>
      </w:r>
      <w:r w:rsidR="00860108" w:rsidRPr="00860108">
        <w:t xml:space="preserve"> </w:t>
      </w:r>
      <w:r w:rsidR="00860108">
        <w:t xml:space="preserve">und den gesamten Ausbildungsverlauf. </w:t>
      </w:r>
    </w:p>
    <w:p w14:paraId="0F5D0239" w14:textId="7E2AFE8C" w:rsidR="00612DF0" w:rsidRDefault="00612DF0" w:rsidP="008945BE">
      <w:r>
        <w:t>Grundlagen der Kommunikation benennt</w:t>
      </w:r>
    </w:p>
    <w:p w14:paraId="6E30748B" w14:textId="77777777" w:rsidR="00F11E13" w:rsidRDefault="00F11E13" w:rsidP="008945BE"/>
    <w:p w14:paraId="527449C1" w14:textId="523E458F" w:rsidR="00612DF0" w:rsidRDefault="00612DF0" w:rsidP="008945BE">
      <w:r>
        <w:t>LOA</w:t>
      </w:r>
    </w:p>
    <w:p w14:paraId="1C153FB6" w14:textId="199BF6F0" w:rsidR="00860108" w:rsidRDefault="00860108" w:rsidP="008945BE">
      <w:r>
        <w:t>SpiA und PA müssen zu Beginn klären anhand welcher Kommunikationsgefässen sie interagieren. Wie findet der Informationsaustausch statt bzw. wie gelangt man an welche Information untereinander? Welche weitere Informations</w:t>
      </w:r>
      <w:r w:rsidR="00612DF0">
        <w:t>quellen und Kommunikationsgefässe sind relevant sowohl in der Ausbildung als auch für die Betreuungsarbeit.</w:t>
      </w:r>
    </w:p>
    <w:p w14:paraId="45544614"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4D113B74" w14:textId="77777777" w:rsidR="008B256B" w:rsidRPr="00131E8C" w:rsidRDefault="00131E8C" w:rsidP="008945BE">
      <w:pPr>
        <w:pStyle w:val="berschrift1"/>
      </w:pPr>
      <w:bookmarkStart w:id="16" w:name="_Toc333088798"/>
      <w:r w:rsidRPr="00131E8C">
        <w:lastRenderedPageBreak/>
        <w:t xml:space="preserve">4. </w:t>
      </w:r>
      <w:r w:rsidR="008B256B" w:rsidRPr="00131E8C">
        <w:t>Leitfaden</w:t>
      </w:r>
      <w:bookmarkEnd w:id="16"/>
    </w:p>
    <w:p w14:paraId="2922AC8E" w14:textId="77777777" w:rsidR="008B256B" w:rsidRPr="00131E8C" w:rsidRDefault="00131E8C" w:rsidP="008945BE">
      <w:pPr>
        <w:pStyle w:val="berschrift2"/>
      </w:pPr>
      <w:bookmarkStart w:id="17" w:name="_Toc333088799"/>
      <w:r w:rsidRPr="00131E8C">
        <w:t xml:space="preserve">4.1 </w:t>
      </w:r>
      <w:r w:rsidR="008B256B" w:rsidRPr="00131E8C">
        <w:t>Zu berücksichtigende Faktoren</w:t>
      </w:r>
      <w:bookmarkEnd w:id="17"/>
    </w:p>
    <w:p w14:paraId="32428E24" w14:textId="77777777" w:rsidR="0067278D" w:rsidRDefault="0067278D" w:rsidP="0067278D">
      <w:pPr>
        <w:rPr>
          <w:szCs w:val="22"/>
        </w:rPr>
      </w:pPr>
      <w:r>
        <w:rPr>
          <w:szCs w:val="22"/>
        </w:rPr>
        <w:t>Tools:</w:t>
      </w:r>
      <w:r w:rsidR="00DB080A">
        <w:rPr>
          <w:szCs w:val="22"/>
        </w:rPr>
        <w:t xml:space="preserve"> Vorhandenes integrieren!</w:t>
      </w:r>
    </w:p>
    <w:p w14:paraId="3E53CAA7" w14:textId="77777777" w:rsidR="0067278D" w:rsidRDefault="0067278D" w:rsidP="0067278D">
      <w:pPr>
        <w:rPr>
          <w:szCs w:val="22"/>
        </w:rPr>
      </w:pPr>
      <w:r>
        <w:rPr>
          <w:szCs w:val="22"/>
        </w:rPr>
        <w:t>Rahmenbedingungen:</w:t>
      </w:r>
    </w:p>
    <w:p w14:paraId="2F923EC3" w14:textId="469CB0E8" w:rsidR="0067278D" w:rsidRDefault="0067278D" w:rsidP="0067278D">
      <w:pPr>
        <w:rPr>
          <w:szCs w:val="22"/>
        </w:rPr>
      </w:pPr>
      <w:r>
        <w:rPr>
          <w:szCs w:val="22"/>
        </w:rPr>
        <w:t>Uns ist es wichtig die Rahmenbedingungen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187E8D5E" w14:textId="77777777" w:rsidR="0067278D" w:rsidRDefault="0067278D" w:rsidP="0067278D">
      <w:pPr>
        <w:rPr>
          <w:szCs w:val="22"/>
        </w:rPr>
      </w:pPr>
      <w:r>
        <w:rPr>
          <w:szCs w:val="22"/>
        </w:rPr>
        <w:t>Vorgaben Schulen:</w:t>
      </w:r>
    </w:p>
    <w:p w14:paraId="4A021069" w14:textId="77777777" w:rsidR="0067278D" w:rsidRDefault="0067278D" w:rsidP="0067278D">
      <w:pPr>
        <w:rPr>
          <w:szCs w:val="22"/>
        </w:rPr>
      </w:pPr>
      <w:r>
        <w:rPr>
          <w:szCs w:val="22"/>
        </w:rPr>
        <w:t>Wir wollen einen Leitfaden entwickeln</w:t>
      </w:r>
      <w:r w:rsidR="008F0AE7">
        <w:rPr>
          <w:szCs w:val="22"/>
        </w:rPr>
        <w:t>,</w:t>
      </w:r>
      <w:r>
        <w:rPr>
          <w:szCs w:val="22"/>
        </w:rPr>
        <w:t xml:space="preserve"> welcher den schulischen Teil der Ausbildung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DB080A">
      <w:pPr>
        <w:pStyle w:val="berschrift2"/>
      </w:pPr>
      <w:bookmarkStart w:id="18" w:name="_Toc333088800"/>
      <w:r>
        <w:t>4.2 Vorbereitung</w:t>
      </w:r>
      <w:bookmarkEnd w:id="18"/>
    </w:p>
    <w:p w14:paraId="4554D861" w14:textId="77777777" w:rsidR="00DB080A" w:rsidRDefault="00DB080A" w:rsidP="00DB080A">
      <w:r>
        <w:t xml:space="preserve">Als erster Schritt war es uns wichtig die bereits gemachten Erfahrungen, sei dies als Lernende oder in der Rolle als PA, zu sammeln und gemeinsam zu reflektieren. </w:t>
      </w:r>
    </w:p>
    <w:p w14:paraId="62FDEE08" w14:textId="77777777" w:rsidR="00DB080A" w:rsidRDefault="00DB080A" w:rsidP="00DB080A">
      <w:r>
        <w:t>Damit wir auch von den Erfahrungen von anderen Praxisanleiter/innen und Berufsbildner/innen vom Wohnhaus Horw profitieren konnten, haben wir mit diesen zu Beginn unserer Arbeit eine Befragung gemacht.</w:t>
      </w:r>
    </w:p>
    <w:p w14:paraId="42A19F38" w14:textId="77777777" w:rsidR="00DB080A" w:rsidRDefault="00DB080A" w:rsidP="00DB080A">
      <w:r>
        <w:t>Uns war es wichtig herauszufinden welche Erfahrungen andere Berufsleute, in der teilweise langjährigen Begleitung, gemacht haben. Für die Befragung haben wir uns zwei Ziele gesetzt:</w:t>
      </w:r>
    </w:p>
    <w:p w14:paraId="4D65F9EA" w14:textId="77777777" w:rsidR="00DB080A" w:rsidRDefault="00DB080A" w:rsidP="00DB080A">
      <w:r>
        <w:t>Ziele formulieren (know how von anderen MA nutzen, wissen wo Bedarf ist)</w:t>
      </w:r>
    </w:p>
    <w:p w14:paraId="5C31664A" w14:textId="77777777" w:rsidR="00DB080A" w:rsidRDefault="00DB080A" w:rsidP="00DB080A">
      <w:r>
        <w:t>Ergebnisse:</w:t>
      </w:r>
    </w:p>
    <w:p w14:paraId="6E2E0E61" w14:textId="06A3AC93" w:rsidR="008B256B" w:rsidRPr="00131E8C" w:rsidRDefault="00DB080A" w:rsidP="008945BE">
      <w:pPr>
        <w:pStyle w:val="berschrift2"/>
      </w:pPr>
      <w:bookmarkStart w:id="19" w:name="_Toc333088801"/>
      <w:r>
        <w:t>4.3</w:t>
      </w:r>
      <w:r w:rsidR="00131E8C" w:rsidRPr="00131E8C">
        <w:t xml:space="preserve"> </w:t>
      </w:r>
      <w:r w:rsidR="008B256B" w:rsidRPr="00131E8C">
        <w:t>Leitfaden</w:t>
      </w:r>
      <w:bookmarkEnd w:id="19"/>
      <w:r w:rsidR="00026840">
        <w:t xml:space="preserve"> </w:t>
      </w:r>
    </w:p>
    <w:p w14:paraId="77EA95D9" w14:textId="50203C46" w:rsidR="008F0AE7" w:rsidRDefault="008F0AE7" w:rsidP="0067278D">
      <w:pPr>
        <w:rPr>
          <w:color w:val="FF0000"/>
        </w:rPr>
      </w:pPr>
      <w:r w:rsidRPr="00776FF6">
        <w:t>Der Leitfaden</w:t>
      </w:r>
      <w:r w:rsidR="00026840">
        <w:rPr>
          <w:rStyle w:val="Funotenzeichen"/>
        </w:rPr>
        <w:footnoteReference w:id="5"/>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hineinfliessen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(oder was? Mh… Schritte… oder durch eigene Herangehensweise????).</w:t>
      </w:r>
    </w:p>
    <w:p w14:paraId="7D839459" w14:textId="77777777" w:rsidR="0008074E" w:rsidRPr="00776FF6" w:rsidRDefault="0008074E" w:rsidP="0067278D">
      <w:pPr>
        <w:rPr>
          <w:color w:val="FF0000"/>
        </w:rPr>
      </w:pPr>
      <w:r>
        <w:rPr>
          <w:color w:val="FF0000"/>
        </w:rPr>
        <w:lastRenderedPageBreak/>
        <w:t>Wir haben uns bewusst gegen genauere zeitliche Angaben entschieden. Der Arbeitsrhytmus jeder Person ist unterschiedlich und bei der Arbeit mit Menschen, kann es immer wieder zu unvorhersehbaren kommen, wobei Krisen Vorrang haben. Etc. pp…</w:t>
      </w:r>
    </w:p>
    <w:p w14:paraId="3BDF178A" w14:textId="77777777" w:rsidR="002A34A2" w:rsidRPr="00DB080A" w:rsidRDefault="002A34A2" w:rsidP="002A34A2">
      <w:r>
        <w:t>Im Folgenden werden die einzelnen Punkte des Leitfadens dargestellt und begründet.</w:t>
      </w:r>
    </w:p>
    <w:p w14:paraId="7896D0B0" w14:textId="77777777" w:rsidR="002A34A2" w:rsidRDefault="002A34A2" w:rsidP="0067278D">
      <w:pPr>
        <w:rPr>
          <w:b/>
        </w:rPr>
      </w:pPr>
    </w:p>
    <w:p w14:paraId="4CD0DBAF" w14:textId="77777777" w:rsidR="0067278D" w:rsidRPr="0067278D" w:rsidRDefault="00DA13D9" w:rsidP="0067278D">
      <w:pPr>
        <w:rPr>
          <w:b/>
        </w:rPr>
      </w:pPr>
      <w:r>
        <w:rPr>
          <w:b/>
        </w:rPr>
        <w:t>Vorbereitungsphase</w:t>
      </w:r>
    </w:p>
    <w:p w14:paraId="0388AA36" w14:textId="77777777" w:rsidR="0067278D" w:rsidRPr="00776FF6" w:rsidRDefault="0067278D" w:rsidP="0067278D">
      <w:pPr>
        <w:rPr>
          <w:i/>
        </w:rPr>
      </w:pPr>
      <w:r w:rsidRPr="00776FF6">
        <w:rPr>
          <w:i/>
        </w:rPr>
        <w:t>Einholen von Infos wie Bedingungen, Anforderungen und Rahmenlehrplan der HF/FH</w:t>
      </w:r>
    </w:p>
    <w:p w14:paraId="2CF680BB" w14:textId="77777777" w:rsidR="0067278D" w:rsidRPr="00AD2D70" w:rsidRDefault="0067278D" w:rsidP="0067278D">
      <w:r>
        <w:t>Das Mise en Place für die PA’s ist das einholen/einlesen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67278D">
      <w:pPr>
        <w:rPr>
          <w:b/>
        </w:rPr>
      </w:pPr>
    </w:p>
    <w:p w14:paraId="5319CCC2" w14:textId="77777777" w:rsidR="0067278D" w:rsidRPr="0067278D" w:rsidRDefault="0067278D" w:rsidP="0067278D">
      <w:pPr>
        <w:rPr>
          <w:b/>
        </w:rPr>
      </w:pPr>
      <w:r>
        <w:rPr>
          <w:b/>
        </w:rPr>
        <w:t>Anfangsphase</w:t>
      </w:r>
    </w:p>
    <w:p w14:paraId="1FD10B9D" w14:textId="77777777" w:rsidR="0067278D" w:rsidRPr="00776FF6" w:rsidRDefault="0067278D" w:rsidP="0067278D">
      <w:pPr>
        <w:rPr>
          <w:i/>
        </w:rPr>
      </w:pPr>
      <w:r w:rsidRPr="00776FF6">
        <w:rPr>
          <w:i/>
        </w:rPr>
        <w:t xml:space="preserve">Begrüssung, Ankommen gestalten </w:t>
      </w:r>
    </w:p>
    <w:p w14:paraId="31B75769" w14:textId="77777777" w:rsidR="0067278D" w:rsidRDefault="0067278D" w:rsidP="0067278D">
      <w:r w:rsidRPr="00DE42BE">
        <w:t xml:space="preserve">Ziel ist </w:t>
      </w:r>
      <w:r w:rsidR="00E63C5A">
        <w:t>die</w:t>
      </w:r>
      <w:r w:rsidRPr="00DE42BE">
        <w:t xml:space="preserve"> Lernende im Team willkommen zu heissen. Idealerweise in einem lockeren entspannten Setting wie einem Apero. </w:t>
      </w:r>
    </w:p>
    <w:p w14:paraId="61A114A9" w14:textId="77777777" w:rsidR="0067278D" w:rsidRPr="00DE42BE" w:rsidRDefault="0067278D" w:rsidP="0067278D"/>
    <w:p w14:paraId="7BA2761A" w14:textId="77777777" w:rsidR="0067278D" w:rsidRPr="00776FF6" w:rsidRDefault="0067278D" w:rsidP="0067278D">
      <w:pPr>
        <w:rPr>
          <w:i/>
        </w:rPr>
      </w:pPr>
      <w:r w:rsidRPr="00776FF6">
        <w:rPr>
          <w:i/>
        </w:rPr>
        <w:t xml:space="preserve">Gemeinsames Erlebnis </w:t>
      </w:r>
    </w:p>
    <w:p w14:paraId="2299B411" w14:textId="77777777" w:rsidR="0067278D" w:rsidRDefault="0067278D" w:rsidP="0067278D">
      <w:r w:rsidRPr="00DE42BE">
        <w:t xml:space="preserve">PA und SpiA unternehmen etwas Gemeinsames. Sei dies in die Natur gehen oder gemeinsam Kochen, dass ist evtl. abhängig davon welche Ressourcen vorhanden sind bzw. was bin ich bereit zu geben. Im Zentrum steht </w:t>
      </w:r>
      <w:r w:rsidR="002A34A2">
        <w:t xml:space="preserve">der </w:t>
      </w:r>
      <w:r w:rsidRPr="00DE42BE">
        <w:t>Beziehungsaufbau zwischen SpiA und PA.</w:t>
      </w:r>
    </w:p>
    <w:p w14:paraId="7D9DA3F3" w14:textId="77777777" w:rsidR="0067278D" w:rsidRPr="00DE42BE" w:rsidRDefault="0067278D" w:rsidP="0067278D"/>
    <w:p w14:paraId="23A78ED3" w14:textId="77777777" w:rsidR="0067278D" w:rsidRPr="00776FF6" w:rsidRDefault="002A34A2" w:rsidP="0067278D">
      <w:pPr>
        <w:rPr>
          <w:i/>
        </w:rPr>
      </w:pPr>
      <w:r>
        <w:rPr>
          <w:i/>
        </w:rPr>
        <w:t>Erwartungen und</w:t>
      </w:r>
      <w:r w:rsidR="0067278D" w:rsidRPr="00776FF6">
        <w:rPr>
          <w:i/>
        </w:rPr>
        <w:t xml:space="preserve"> Verantwortungen abholen und klären </w:t>
      </w:r>
    </w:p>
    <w:p w14:paraId="6E1EFDB4" w14:textId="77777777" w:rsidR="0067278D" w:rsidRDefault="00E63C5A" w:rsidP="0067278D">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67278D"/>
    <w:p w14:paraId="024F4C73" w14:textId="201BDA09" w:rsidR="0067278D" w:rsidRPr="00776FF6" w:rsidRDefault="0067278D" w:rsidP="0067278D">
      <w:pPr>
        <w:rPr>
          <w:i/>
        </w:rPr>
      </w:pPr>
      <w:r w:rsidRPr="00776FF6">
        <w:rPr>
          <w:i/>
        </w:rPr>
        <w:t>Einführungsprogramm Betreuungsperson</w:t>
      </w:r>
      <w:r w:rsidR="00B739DE">
        <w:rPr>
          <w:rStyle w:val="Funotenzeichen"/>
          <w:i/>
        </w:rPr>
        <w:footnoteReference w:id="6"/>
      </w:r>
    </w:p>
    <w:p w14:paraId="37348662" w14:textId="6D16FF86" w:rsidR="00B739DE" w:rsidRDefault="0067278D" w:rsidP="0067278D">
      <w:r w:rsidRPr="00DE42BE">
        <w:t xml:space="preserve">Im Wohnhaus Horw erhält jede neue Person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berblick zu erhalten. Zusammen mit dem Arbeiten im Doppel im ersten Monat, soll das Teammittglied danach alleine auf der Gruppe arbeiten können (ausgenommen Vorpraktikanten, FaBE, AGS, etc.).</w:t>
      </w:r>
    </w:p>
    <w:p w14:paraId="751436B1" w14:textId="41093006" w:rsidR="0067278D" w:rsidRPr="00DE42BE" w:rsidRDefault="00B739DE" w:rsidP="00B739DE">
      <w:pPr>
        <w:spacing w:line="240" w:lineRule="auto"/>
      </w:pPr>
      <w:r>
        <w:br w:type="page"/>
      </w:r>
    </w:p>
    <w:p w14:paraId="23831405" w14:textId="77777777" w:rsidR="0067278D" w:rsidRPr="00776FF6" w:rsidRDefault="0067278D" w:rsidP="0067278D">
      <w:pPr>
        <w:rPr>
          <w:i/>
        </w:rPr>
      </w:pPr>
      <w:r w:rsidRPr="00776FF6">
        <w:rPr>
          <w:i/>
        </w:rPr>
        <w:lastRenderedPageBreak/>
        <w:t>PA Sitzungen planen</w:t>
      </w:r>
    </w:p>
    <w:p w14:paraId="76A3D70F" w14:textId="77777777" w:rsidR="0008074E" w:rsidRDefault="0067278D" w:rsidP="0067278D">
      <w:r w:rsidRPr="00DE42BE">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67278D">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67278D"/>
    <w:p w14:paraId="1BCDFDC8" w14:textId="0B0EEA3A" w:rsidR="0067278D" w:rsidRPr="00776FF6" w:rsidRDefault="0067278D" w:rsidP="0067278D">
      <w:pPr>
        <w:rPr>
          <w:i/>
        </w:rPr>
      </w:pPr>
      <w:r w:rsidRPr="00776FF6">
        <w:rPr>
          <w:i/>
        </w:rPr>
        <w:t>Praxisausbildungskonzept besprechen</w:t>
      </w:r>
      <w:r w:rsidR="00B739DE">
        <w:rPr>
          <w:rStyle w:val="Funotenzeichen"/>
          <w:i/>
        </w:rPr>
        <w:footnoteReference w:id="7"/>
      </w:r>
      <w:r w:rsidR="0008074E">
        <w:rPr>
          <w:i/>
        </w:rPr>
        <w:t xml:space="preserve"> </w:t>
      </w:r>
    </w:p>
    <w:p w14:paraId="488DA82A" w14:textId="77777777" w:rsidR="0067278D" w:rsidRPr="00DE42BE" w:rsidRDefault="0067278D" w:rsidP="0067278D">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67278D"/>
    <w:p w14:paraId="2C53CECD" w14:textId="77777777" w:rsidR="0067278D" w:rsidRPr="00776FF6" w:rsidRDefault="0067278D" w:rsidP="0067278D">
      <w:pPr>
        <w:rPr>
          <w:i/>
        </w:rPr>
      </w:pPr>
      <w:r w:rsidRPr="00776FF6">
        <w:rPr>
          <w:i/>
        </w:rPr>
        <w:t>Anmeldung zur LOA – Weiterbildung</w:t>
      </w:r>
    </w:p>
    <w:p w14:paraId="263148D8" w14:textId="77777777" w:rsidR="0067278D" w:rsidRDefault="0067278D" w:rsidP="0067278D">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67278D">
      <w:r>
        <w:t xml:space="preserve">Nach der Weiterbildung wird das Thema LOA in der PA Sitzung thematisiert, was bedeutet die Theorie für die Praxis, wie ist die Umsetzbarkeit? </w:t>
      </w:r>
    </w:p>
    <w:p w14:paraId="44CCC99C" w14:textId="77777777" w:rsidR="0067278D" w:rsidRPr="00DE42BE" w:rsidRDefault="0067278D" w:rsidP="0067278D"/>
    <w:p w14:paraId="7F5F2FFF" w14:textId="77777777" w:rsidR="0067278D" w:rsidRPr="00776FF6" w:rsidRDefault="0067278D" w:rsidP="0067278D">
      <w:pPr>
        <w:rPr>
          <w:i/>
        </w:rPr>
      </w:pPr>
      <w:r w:rsidRPr="00776FF6">
        <w:rPr>
          <w:i/>
        </w:rPr>
        <w:t xml:space="preserve">Rollenklärung </w:t>
      </w:r>
    </w:p>
    <w:p w14:paraId="01C15109" w14:textId="307C2AA2" w:rsidR="0067278D" w:rsidRDefault="0067278D" w:rsidP="0067278D">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67278D">
      <w:pPr>
        <w:rPr>
          <w:b/>
        </w:rPr>
      </w:pPr>
    </w:p>
    <w:p w14:paraId="0EEED710" w14:textId="77777777" w:rsidR="00DA13D9" w:rsidRPr="00DA13D9" w:rsidRDefault="00DA13D9" w:rsidP="0067278D">
      <w:pPr>
        <w:rPr>
          <w:b/>
        </w:rPr>
      </w:pPr>
      <w:r w:rsidRPr="00DA13D9">
        <w:rPr>
          <w:b/>
        </w:rPr>
        <w:t>Arbeitsphase</w:t>
      </w:r>
    </w:p>
    <w:p w14:paraId="7BBD393B" w14:textId="77777777" w:rsidR="0067278D" w:rsidRPr="00776FF6" w:rsidRDefault="0067278D" w:rsidP="0067278D">
      <w:pPr>
        <w:rPr>
          <w:i/>
        </w:rPr>
      </w:pPr>
      <w:r w:rsidRPr="00776FF6">
        <w:rPr>
          <w:i/>
        </w:rPr>
        <w:t>Lernjournal, Tagebuch oder Lerndokus -&gt; Reflektionen (-&gt;Theorie-Praxistransfer)</w:t>
      </w:r>
    </w:p>
    <w:p w14:paraId="25498405" w14:textId="77777777" w:rsidR="0067278D" w:rsidRDefault="0067278D" w:rsidP="0067278D">
      <w:r w:rsidRPr="00DE42BE">
        <w:t xml:space="preserve">Da die </w:t>
      </w:r>
      <w:r>
        <w:t>SpiAs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SpiAs erhält, geht es primär darum, dass der/die Lernende das eigene Handeln reflektiert und einen Theoriebezug herstellt.</w:t>
      </w:r>
    </w:p>
    <w:p w14:paraId="105A89C3" w14:textId="77777777" w:rsidR="0067278D" w:rsidRPr="00DE42BE" w:rsidRDefault="0067278D" w:rsidP="0067278D"/>
    <w:p w14:paraId="7C63BE6D" w14:textId="77777777" w:rsidR="0067278D" w:rsidRPr="00776FF6" w:rsidRDefault="0067278D" w:rsidP="0067278D">
      <w:pPr>
        <w:rPr>
          <w:i/>
        </w:rPr>
      </w:pPr>
      <w:r w:rsidRPr="00776FF6">
        <w:rPr>
          <w:i/>
        </w:rPr>
        <w:t>Arbeiten im Doppel</w:t>
      </w:r>
    </w:p>
    <w:p w14:paraId="198D4B78" w14:textId="6A861611" w:rsidR="0067278D" w:rsidRDefault="0067278D" w:rsidP="0067278D">
      <w:r w:rsidRPr="00DE42BE">
        <w:t xml:space="preserve">Da die </w:t>
      </w:r>
      <w:r>
        <w:t>SpiAs</w:t>
      </w:r>
      <w:r w:rsidRPr="00DE42BE">
        <w:t xml:space="preserve"> alleine auf der Gruppe arbeiten, wird von der</w:t>
      </w:r>
      <w:r w:rsidR="0072110F">
        <w:t>/dem</w:t>
      </w:r>
      <w:r w:rsidRPr="00DE42BE">
        <w:t xml:space="preserve"> PA verlangt </w:t>
      </w:r>
      <w:r>
        <w:t xml:space="preserve">regelmässig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67278D"/>
    <w:p w14:paraId="5997AD89" w14:textId="77777777" w:rsidR="0067278D" w:rsidRPr="00776FF6" w:rsidRDefault="0067278D" w:rsidP="0067278D">
      <w:pPr>
        <w:rPr>
          <w:i/>
        </w:rPr>
      </w:pPr>
      <w:r w:rsidRPr="00776FF6">
        <w:rPr>
          <w:i/>
        </w:rPr>
        <w:t>Lernzielformulierung (-&gt;Theorie-Praxistransfer)</w:t>
      </w:r>
    </w:p>
    <w:p w14:paraId="2AE94C4B" w14:textId="77777777" w:rsidR="0067278D" w:rsidRPr="00DE42BE" w:rsidRDefault="0067278D" w:rsidP="0067278D">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B77CEE">
      <w:pPr>
        <w:pStyle w:val="Listenabsatz"/>
        <w:numPr>
          <w:ilvl w:val="0"/>
          <w:numId w:val="7"/>
        </w:numPr>
        <w:rPr>
          <w:sz w:val="22"/>
        </w:rPr>
      </w:pPr>
      <w:r w:rsidRPr="0072110F">
        <w:rPr>
          <w:sz w:val="22"/>
        </w:rPr>
        <w:t xml:space="preserve">Bezugspersonenarbeit </w:t>
      </w:r>
    </w:p>
    <w:p w14:paraId="26865B8E" w14:textId="77777777" w:rsidR="0067278D" w:rsidRPr="0072110F" w:rsidRDefault="0067278D" w:rsidP="00B77CEE">
      <w:pPr>
        <w:pStyle w:val="Listenabsatz"/>
        <w:numPr>
          <w:ilvl w:val="0"/>
          <w:numId w:val="7"/>
        </w:numPr>
        <w:rPr>
          <w:sz w:val="22"/>
        </w:rPr>
      </w:pPr>
      <w:r w:rsidRPr="0072110F">
        <w:rPr>
          <w:sz w:val="22"/>
        </w:rPr>
        <w:t xml:space="preserve">Teamebene </w:t>
      </w:r>
    </w:p>
    <w:p w14:paraId="0B733081" w14:textId="77777777" w:rsidR="0067278D" w:rsidRPr="0072110F" w:rsidRDefault="0067278D" w:rsidP="00B77CEE">
      <w:pPr>
        <w:pStyle w:val="Listenabsatz"/>
        <w:numPr>
          <w:ilvl w:val="0"/>
          <w:numId w:val="7"/>
        </w:numPr>
        <w:rPr>
          <w:sz w:val="22"/>
        </w:rPr>
      </w:pPr>
      <w:r w:rsidRPr="0072110F">
        <w:rPr>
          <w:sz w:val="22"/>
        </w:rPr>
        <w:t>Kommunikation/Gesprächsführung</w:t>
      </w:r>
    </w:p>
    <w:p w14:paraId="5D187724" w14:textId="77777777" w:rsidR="0067278D" w:rsidRPr="0072110F" w:rsidRDefault="0067278D" w:rsidP="00B77CEE">
      <w:pPr>
        <w:pStyle w:val="Listenabsatz"/>
        <w:numPr>
          <w:ilvl w:val="0"/>
          <w:numId w:val="7"/>
        </w:numPr>
        <w:rPr>
          <w:sz w:val="22"/>
        </w:rPr>
      </w:pPr>
      <w:r w:rsidRPr="0072110F">
        <w:rPr>
          <w:sz w:val="22"/>
        </w:rPr>
        <w:t>Haltung/Menschenbild</w:t>
      </w:r>
    </w:p>
    <w:p w14:paraId="0E9F755A" w14:textId="77777777" w:rsidR="0067278D" w:rsidRPr="0072110F" w:rsidRDefault="0067278D" w:rsidP="00B77CEE">
      <w:pPr>
        <w:pStyle w:val="Listenabsatz"/>
        <w:numPr>
          <w:ilvl w:val="0"/>
          <w:numId w:val="7"/>
        </w:numPr>
        <w:rPr>
          <w:sz w:val="22"/>
        </w:rPr>
      </w:pPr>
      <w:r w:rsidRPr="0072110F">
        <w:rPr>
          <w:sz w:val="22"/>
        </w:rPr>
        <w:t>Angehörigenarbeit</w:t>
      </w:r>
    </w:p>
    <w:p w14:paraId="1665A5EF" w14:textId="77777777" w:rsidR="0067278D" w:rsidRPr="0072110F" w:rsidRDefault="0067278D" w:rsidP="00B77CEE">
      <w:pPr>
        <w:pStyle w:val="Listenabsatz"/>
        <w:numPr>
          <w:ilvl w:val="0"/>
          <w:numId w:val="7"/>
        </w:numPr>
        <w:rPr>
          <w:sz w:val="22"/>
        </w:rPr>
      </w:pPr>
      <w:r w:rsidRPr="0072110F">
        <w:rPr>
          <w:sz w:val="22"/>
        </w:rPr>
        <w:t>Konflikte</w:t>
      </w:r>
    </w:p>
    <w:p w14:paraId="549B8A0E" w14:textId="77777777" w:rsidR="0067278D" w:rsidRPr="0072110F" w:rsidRDefault="0067278D" w:rsidP="00B77CEE">
      <w:pPr>
        <w:pStyle w:val="Listenabsatz"/>
        <w:numPr>
          <w:ilvl w:val="0"/>
          <w:numId w:val="7"/>
        </w:numPr>
        <w:rPr>
          <w:sz w:val="22"/>
        </w:rPr>
      </w:pPr>
      <w:r w:rsidRPr="0072110F">
        <w:rPr>
          <w:sz w:val="22"/>
        </w:rPr>
        <w:t>Projektmanagement</w:t>
      </w:r>
    </w:p>
    <w:p w14:paraId="6E0C18D2" w14:textId="77777777" w:rsidR="0067278D" w:rsidRPr="0072110F" w:rsidRDefault="0067278D" w:rsidP="00B77CEE">
      <w:pPr>
        <w:pStyle w:val="Listenabsatz"/>
        <w:numPr>
          <w:ilvl w:val="0"/>
          <w:numId w:val="7"/>
        </w:numPr>
        <w:rPr>
          <w:sz w:val="22"/>
        </w:rPr>
      </w:pPr>
      <w:r w:rsidRPr="0072110F">
        <w:rPr>
          <w:sz w:val="22"/>
        </w:rPr>
        <w:t>Funktionale Gesundheit (ICF)</w:t>
      </w:r>
    </w:p>
    <w:p w14:paraId="6121130B" w14:textId="77777777" w:rsidR="0067278D" w:rsidRPr="0072110F" w:rsidRDefault="0067278D" w:rsidP="00B77CEE">
      <w:pPr>
        <w:pStyle w:val="Listenabsatz"/>
        <w:numPr>
          <w:ilvl w:val="0"/>
          <w:numId w:val="7"/>
        </w:numPr>
        <w:rPr>
          <w:sz w:val="22"/>
        </w:rPr>
      </w:pPr>
      <w:r w:rsidRPr="0072110F">
        <w:rPr>
          <w:sz w:val="22"/>
        </w:rPr>
        <w:t>Kooperation unter Lernenden (gemeinsames Ziel/Projekt)</w:t>
      </w:r>
    </w:p>
    <w:p w14:paraId="4CE4766B" w14:textId="77777777" w:rsidR="0067278D" w:rsidRPr="00F40978" w:rsidRDefault="0067278D" w:rsidP="0067278D">
      <w:pPr>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67278D"/>
    <w:p w14:paraId="55F55227" w14:textId="77777777" w:rsidR="0067278D" w:rsidRPr="00776FF6" w:rsidRDefault="0067278D" w:rsidP="0067278D">
      <w:pPr>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67278D">
      <w:pPr>
        <w:rPr>
          <w:color w:val="FF0000"/>
        </w:rPr>
      </w:pPr>
      <w:r w:rsidRPr="00FD1874">
        <w:rPr>
          <w:color w:val="FF0000"/>
        </w:rPr>
        <w:t>Habitus, Identifizierung mit der Stiftung/Institution… Konzepte zur Handlungsbefähigung, als Hilfsmittel in der Praxis.</w:t>
      </w:r>
    </w:p>
    <w:p w14:paraId="049E3A09" w14:textId="5658C7A3" w:rsidR="002A34A2" w:rsidRDefault="00B739DE" w:rsidP="00B739DE">
      <w:pPr>
        <w:spacing w:line="240" w:lineRule="auto"/>
      </w:pPr>
      <w:r>
        <w:br w:type="page"/>
      </w:r>
    </w:p>
    <w:p w14:paraId="4525178D" w14:textId="77777777" w:rsidR="0067278D" w:rsidRPr="0067278D" w:rsidRDefault="0067278D" w:rsidP="0067278D">
      <w:pPr>
        <w:rPr>
          <w:b/>
        </w:rPr>
      </w:pPr>
      <w:r>
        <w:rPr>
          <w:b/>
        </w:rPr>
        <w:lastRenderedPageBreak/>
        <w:t>Endphase</w:t>
      </w:r>
    </w:p>
    <w:p w14:paraId="3B056379" w14:textId="77777777" w:rsidR="0067278D" w:rsidRPr="00776FF6" w:rsidRDefault="0067278D" w:rsidP="0067278D">
      <w:pPr>
        <w:rPr>
          <w:i/>
        </w:rPr>
      </w:pPr>
      <w:r w:rsidRPr="00776FF6">
        <w:rPr>
          <w:i/>
        </w:rPr>
        <w:t>Reflexion</w:t>
      </w:r>
    </w:p>
    <w:p w14:paraId="58C5FE55" w14:textId="77777777" w:rsidR="00776FF6" w:rsidRDefault="0067278D" w:rsidP="0067278D">
      <w:r>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67278D"/>
    <w:p w14:paraId="26107E36" w14:textId="77777777" w:rsidR="0067278D" w:rsidRPr="00776FF6" w:rsidRDefault="0067278D" w:rsidP="0067278D">
      <w:pPr>
        <w:rPr>
          <w:i/>
        </w:rPr>
      </w:pPr>
      <w:r w:rsidRPr="00776FF6">
        <w:rPr>
          <w:i/>
        </w:rPr>
        <w:t>Abschlussritual (Abschiedsessen,-feier)</w:t>
      </w:r>
    </w:p>
    <w:p w14:paraId="61C698CF" w14:textId="77777777" w:rsidR="0067278D" w:rsidRDefault="0067278D" w:rsidP="0067278D">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67278D"/>
    <w:p w14:paraId="4B17CB75" w14:textId="77777777" w:rsidR="008B256B" w:rsidRPr="00131E8C" w:rsidRDefault="00131E8C" w:rsidP="008945BE">
      <w:pPr>
        <w:pStyle w:val="berschrift3"/>
      </w:pPr>
      <w:bookmarkStart w:id="20" w:name="_Toc333088802"/>
      <w:r w:rsidRPr="00131E8C">
        <w:t>4.3.1</w:t>
      </w:r>
      <w:r w:rsidR="008B256B" w:rsidRPr="00131E8C">
        <w:t xml:space="preserve"> Unterschiede FaBe/Sozpäd</w:t>
      </w:r>
      <w:bookmarkEnd w:id="20"/>
      <w:r w:rsidR="008B256B" w:rsidRPr="00131E8C">
        <w:t xml:space="preserve"> </w:t>
      </w:r>
    </w:p>
    <w:p w14:paraId="6AE515F4" w14:textId="77777777" w:rsidR="008B256B" w:rsidRPr="00131E8C" w:rsidRDefault="008B256B" w:rsidP="008945BE">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0C32D3BD" w14:textId="77777777" w:rsidR="008B256B" w:rsidRPr="00131E8C" w:rsidRDefault="00131E8C" w:rsidP="008945BE">
      <w:pPr>
        <w:pStyle w:val="berschrift1"/>
      </w:pPr>
      <w:bookmarkStart w:id="21" w:name="_Toc333088803"/>
      <w:r w:rsidRPr="00131E8C">
        <w:lastRenderedPageBreak/>
        <w:t xml:space="preserve">5. </w:t>
      </w:r>
      <w:r w:rsidR="008B256B" w:rsidRPr="00131E8C">
        <w:t>Weiteres Vorgehen – nächste Schritte</w:t>
      </w:r>
      <w:bookmarkEnd w:id="21"/>
    </w:p>
    <w:p w14:paraId="14F1C351" w14:textId="77777777" w:rsidR="008B256B" w:rsidRPr="00131E8C" w:rsidRDefault="008B256B" w:rsidP="00DB080A">
      <w:r w:rsidRPr="00131E8C">
        <w:t>Der Leitfaden wird zurzeit von der Abteilungsleitung überprüft. Nachdem wir die Anpassungen gemacht haben, werden wir den Leitfaden an alle PA aushändigen. Die verschiedenen PA’s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8945BE"/>
    <w:p w14:paraId="11EFC3FE"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363EB14E" w14:textId="77777777" w:rsidR="008B256B" w:rsidRPr="00131E8C" w:rsidRDefault="00131E8C" w:rsidP="008945BE">
      <w:pPr>
        <w:pStyle w:val="berschrift1"/>
      </w:pPr>
      <w:bookmarkStart w:id="22" w:name="_Toc333088804"/>
      <w:r w:rsidRPr="00131E8C">
        <w:lastRenderedPageBreak/>
        <w:t xml:space="preserve">6. </w:t>
      </w:r>
      <w:r w:rsidR="008B256B" w:rsidRPr="00131E8C">
        <w:t>Schlussfolgerung</w:t>
      </w:r>
      <w:bookmarkEnd w:id="22"/>
    </w:p>
    <w:p w14:paraId="1E24C27F" w14:textId="77777777" w:rsidR="008B256B" w:rsidRPr="00131E8C" w:rsidRDefault="008B256B" w:rsidP="00DB080A">
      <w:r w:rsidRPr="00131E8C">
        <w:t>Lerneffekt, Reflexion</w:t>
      </w:r>
    </w:p>
    <w:p w14:paraId="03464EB8" w14:textId="77777777" w:rsidR="008B256B" w:rsidRPr="00131E8C" w:rsidRDefault="008B256B" w:rsidP="008945BE">
      <w:pPr>
        <w:rPr>
          <w:rFonts w:asciiTheme="majorHAnsi" w:hAnsiTheme="majorHAnsi"/>
          <w:b/>
          <w:szCs w:val="22"/>
        </w:rPr>
      </w:pPr>
    </w:p>
    <w:p w14:paraId="3B468E62" w14:textId="77777777" w:rsidR="008B256B" w:rsidRPr="00131E8C" w:rsidRDefault="00131E8C" w:rsidP="008945BE">
      <w:pPr>
        <w:pStyle w:val="berschrift2"/>
      </w:pPr>
      <w:bookmarkStart w:id="23" w:name="_Toc333088805"/>
      <w:r w:rsidRPr="00131E8C">
        <w:t xml:space="preserve">6.1 </w:t>
      </w:r>
      <w:r w:rsidR="008B256B" w:rsidRPr="00131E8C">
        <w:t>Natascha</w:t>
      </w:r>
      <w:bookmarkEnd w:id="23"/>
    </w:p>
    <w:p w14:paraId="1CD11F85" w14:textId="77777777" w:rsidR="008B256B" w:rsidRPr="00131E8C" w:rsidRDefault="008B256B" w:rsidP="008945BE">
      <w:pPr>
        <w:rPr>
          <w:rFonts w:asciiTheme="majorHAnsi" w:hAnsiTheme="majorHAnsi"/>
          <w:b/>
          <w:szCs w:val="22"/>
        </w:rPr>
      </w:pPr>
    </w:p>
    <w:p w14:paraId="1DB2FA99" w14:textId="77777777" w:rsidR="008B256B" w:rsidRPr="00131E8C" w:rsidRDefault="00131E8C" w:rsidP="008945BE">
      <w:pPr>
        <w:pStyle w:val="berschrift2"/>
      </w:pPr>
      <w:bookmarkStart w:id="24" w:name="_Toc333088806"/>
      <w:r w:rsidRPr="00131E8C">
        <w:t xml:space="preserve">6.2 </w:t>
      </w:r>
      <w:r w:rsidR="008B256B" w:rsidRPr="00131E8C">
        <w:t>Elisa</w:t>
      </w:r>
      <w:bookmarkEnd w:id="24"/>
    </w:p>
    <w:p w14:paraId="76448BC8" w14:textId="77777777" w:rsidR="008B256B" w:rsidRPr="00131E8C" w:rsidRDefault="008B256B" w:rsidP="008945BE">
      <w:pPr>
        <w:rPr>
          <w:rFonts w:asciiTheme="majorHAnsi" w:hAnsiTheme="majorHAnsi"/>
          <w:b/>
          <w:szCs w:val="22"/>
        </w:rPr>
      </w:pPr>
    </w:p>
    <w:p w14:paraId="3EB36D72" w14:textId="77777777" w:rsidR="008B256B" w:rsidRPr="00131E8C" w:rsidRDefault="008B256B" w:rsidP="008945BE">
      <w:pPr>
        <w:rPr>
          <w:rFonts w:asciiTheme="majorHAnsi" w:hAnsiTheme="majorHAnsi"/>
          <w:szCs w:val="22"/>
        </w:rPr>
      </w:pPr>
    </w:p>
    <w:p w14:paraId="027ED7AC" w14:textId="77777777" w:rsidR="00C225AE" w:rsidRDefault="008945BE" w:rsidP="008945BE">
      <w:pPr>
        <w:pStyle w:val="berschrift1"/>
      </w:pPr>
      <w:r>
        <w:br w:type="page"/>
      </w:r>
      <w:bookmarkStart w:id="25" w:name="_Toc333088807"/>
      <w:r>
        <w:lastRenderedPageBreak/>
        <w:t>7. Quellenverzeichnis</w:t>
      </w:r>
      <w:bookmarkEnd w:id="25"/>
    </w:p>
    <w:p w14:paraId="649FB9CC" w14:textId="77777777" w:rsidR="00FD1874" w:rsidRDefault="00FD1874" w:rsidP="00FD1874">
      <w:pPr>
        <w:ind w:firstLine="708"/>
        <w:rPr>
          <w:b/>
        </w:rPr>
      </w:pPr>
    </w:p>
    <w:p w14:paraId="5D6D3408" w14:textId="4171F76A" w:rsidR="00EC6977" w:rsidRPr="00EC6977" w:rsidRDefault="00C225AE" w:rsidP="00FD1874">
      <w:pPr>
        <w:ind w:firstLine="708"/>
      </w:pPr>
      <w:r w:rsidRPr="00EC6977">
        <w:rPr>
          <w:b/>
        </w:rPr>
        <w:t xml:space="preserve">Gellert Manfred/Novak Claus </w:t>
      </w:r>
      <w:r w:rsidRPr="00C225AE">
        <w:t>(2010): Teamarbeit-Teamentwicklung-Teamberatung. Ein Praxisbuch für die Arbeit in und mit Teams. 4. erweiterte Auflage,</w:t>
      </w:r>
      <w:r w:rsidRPr="0075285E">
        <w:rPr>
          <w:rFonts w:cs="Arial"/>
        </w:rPr>
        <w:t xml:space="preserve"> </w:t>
      </w:r>
      <w:r w:rsidRPr="00C225AE">
        <w:t>Meezen.</w:t>
      </w:r>
    </w:p>
    <w:p w14:paraId="5B3A3F6A" w14:textId="77777777" w:rsidR="00FD1874" w:rsidRDefault="00FD1874" w:rsidP="00EC6977">
      <w:pPr>
        <w:rPr>
          <w:rFonts w:cs="Arial"/>
          <w:b/>
        </w:rPr>
      </w:pPr>
    </w:p>
    <w:p w14:paraId="4B94396F" w14:textId="0E93F6BC" w:rsidR="00EC6977" w:rsidRPr="0075285E" w:rsidRDefault="00EC6977" w:rsidP="00FD1874">
      <w:pPr>
        <w:ind w:firstLine="708"/>
        <w:rPr>
          <w:rFonts w:cs="Arial"/>
        </w:rPr>
      </w:pPr>
      <w:r w:rsidRPr="0075285E">
        <w:rPr>
          <w:rFonts w:cs="Arial"/>
          <w:b/>
        </w:rPr>
        <w:t xml:space="preserve">Hobmair, Hermann (Hrsg.) et al. </w:t>
      </w:r>
      <w:r>
        <w:rPr>
          <w:rFonts w:cs="Arial"/>
        </w:rPr>
        <w:t>(2012</w:t>
      </w:r>
      <w:r w:rsidRPr="0075285E">
        <w:rPr>
          <w:rFonts w:cs="Arial"/>
        </w:rPr>
        <w:t xml:space="preserve">): Pädagogik. </w:t>
      </w:r>
      <w:r>
        <w:rPr>
          <w:rFonts w:cs="Arial"/>
        </w:rPr>
        <w:t>5</w:t>
      </w:r>
      <w:r w:rsidRPr="0075285E">
        <w:rPr>
          <w:rFonts w:cs="Arial"/>
        </w:rPr>
        <w:t>. Auflage, Köln.</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74C70716" w:rsidR="00366046" w:rsidRDefault="008945BE" w:rsidP="008945BE">
      <w:pPr>
        <w:pStyle w:val="berschrift1"/>
      </w:pPr>
      <w:bookmarkStart w:id="26" w:name="_Toc333088808"/>
      <w:r>
        <w:lastRenderedPageBreak/>
        <w:t>8. Anhang</w:t>
      </w:r>
      <w:bookmarkEnd w:id="26"/>
    </w:p>
    <w:p w14:paraId="1267D51A" w14:textId="77777777" w:rsidR="00366046" w:rsidRDefault="00366046">
      <w:pPr>
        <w:spacing w:line="240" w:lineRule="auto"/>
        <w:rPr>
          <w:rFonts w:eastAsiaTheme="majorEastAsia" w:cstheme="majorBidi"/>
          <w:b/>
          <w:bCs/>
          <w:color w:val="345A8A" w:themeColor="accent1" w:themeShade="B5"/>
          <w:sz w:val="28"/>
          <w:szCs w:val="32"/>
        </w:rPr>
      </w:pPr>
      <w:r>
        <w:br w:type="page"/>
      </w:r>
    </w:p>
    <w:p w14:paraId="776EE7FF" w14:textId="40CE9AA1" w:rsidR="00EA472D" w:rsidRPr="00131E8C" w:rsidRDefault="00694629" w:rsidP="00694629">
      <w:pPr>
        <w:pStyle w:val="berschrift1"/>
      </w:pPr>
      <w:r>
        <w:rPr>
          <w:rFonts w:ascii="Helvetica" w:eastAsiaTheme="minorEastAsia" w:hAnsi="Helvetica" w:cs="Helvetica"/>
          <w:noProof/>
          <w:sz w:val="24"/>
          <w:szCs w:val="24"/>
          <w:lang w:val="de-CH"/>
        </w:rPr>
        <w:lastRenderedPageBreak/>
        <w:drawing>
          <wp:anchor distT="0" distB="0" distL="114300" distR="114300" simplePos="0" relativeHeight="251658240" behindDoc="0" locked="0" layoutInCell="1" allowOverlap="1" wp14:anchorId="5A538F08" wp14:editId="5CA15382">
            <wp:simplePos x="0" y="0"/>
            <wp:positionH relativeFrom="column">
              <wp:posOffset>-1719959</wp:posOffset>
            </wp:positionH>
            <wp:positionV relativeFrom="paragraph">
              <wp:posOffset>576959</wp:posOffset>
            </wp:positionV>
            <wp:extent cx="8915718" cy="6846763"/>
            <wp:effectExtent l="0" t="1041400" r="0" b="10020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528" t="3373" r="3045" b="3626"/>
                    <a:stretch/>
                  </pic:blipFill>
                  <pic:spPr bwMode="auto">
                    <a:xfrm rot="16200000">
                      <a:off x="0" y="0"/>
                      <a:ext cx="8915718" cy="684676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565E7">
        <w:rPr>
          <w:rFonts w:ascii="Helvetica" w:eastAsiaTheme="minorEastAsia" w:hAnsi="Helvetica" w:cs="Helvetica"/>
          <w:noProof/>
          <w:sz w:val="24"/>
          <w:szCs w:val="24"/>
          <w:lang w:val="de-CH"/>
        </w:rPr>
        <mc:AlternateContent>
          <mc:Choice Requires="wps">
            <w:drawing>
              <wp:anchor distT="0" distB="0" distL="114300" distR="114300" simplePos="0" relativeHeight="251659264" behindDoc="0" locked="0" layoutInCell="1" allowOverlap="1" wp14:anchorId="5D7D3686" wp14:editId="5AD1E1C1">
                <wp:simplePos x="0" y="0"/>
                <wp:positionH relativeFrom="column">
                  <wp:posOffset>5754370</wp:posOffset>
                </wp:positionH>
                <wp:positionV relativeFrom="paragraph">
                  <wp:posOffset>8001000</wp:posOffset>
                </wp:positionV>
                <wp:extent cx="303530" cy="342900"/>
                <wp:effectExtent l="127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ABD0" w14:textId="77777777" w:rsidR="00747D99" w:rsidRDefault="00747D9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D3686" id="_x0000_t202" coordsize="21600,21600" o:spt="202" path="m,l,21600r21600,l21600,xe">
                <v:stroke joinstyle="miter"/>
                <v:path gradientshapeok="t" o:connecttype="rect"/>
              </v:shapetype>
              <v:shape id="Text Box 2" o:spid="_x0000_s1026" type="#_x0000_t202" style="position:absolute;margin-left:453.1pt;margin-top:630pt;width:23.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" filled="f" stroked="f">
                <v:textbox inset=",7.2pt,,7.2pt">
                  <w:txbxContent>
                    <w:p w14:paraId="4976ABD0" w14:textId="77777777" w:rsidR="00747D99" w:rsidRDefault="00747D99"/>
                  </w:txbxContent>
                </v:textbox>
                <w10:wrap type="tight"/>
              </v:shape>
            </w:pict>
          </mc:Fallback>
        </mc:AlternateContent>
      </w:r>
      <w:r>
        <w:rPr>
          <w:rFonts w:ascii="Helvetica" w:eastAsiaTheme="minorEastAsia" w:hAnsi="Helvetica" w:cs="Helvetica"/>
          <w:noProof/>
          <w:sz w:val="24"/>
          <w:szCs w:val="24"/>
          <w:lang w:val="de-CH"/>
        </w:rPr>
        <w:drawing>
          <wp:inline distT="0" distB="0" distL="0" distR="0" wp14:anchorId="43F97317" wp14:editId="6BC2F427">
            <wp:extent cx="5756910" cy="4343299"/>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43299"/>
                    </a:xfrm>
                    <a:prstGeom prst="rect">
                      <a:avLst/>
                    </a:prstGeom>
                    <a:noFill/>
                    <a:ln>
                      <a:noFill/>
                    </a:ln>
                  </pic:spPr>
                </pic:pic>
              </a:graphicData>
            </a:graphic>
          </wp:inline>
        </w:drawing>
      </w:r>
      <w:r>
        <w:rPr>
          <w:rStyle w:val="Funotenzeichen"/>
        </w:rPr>
        <w:footnoteReference w:id="8"/>
      </w:r>
    </w:p>
    <w:sectPr w:rsidR="00EA472D" w:rsidRPr="00131E8C" w:rsidSect="00EA472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0B347" w14:textId="77777777" w:rsidR="004A3375" w:rsidRDefault="004A3375" w:rsidP="00131E8C">
      <w:r>
        <w:separator/>
      </w:r>
    </w:p>
  </w:endnote>
  <w:endnote w:type="continuationSeparator" w:id="0">
    <w:p w14:paraId="693AD89F" w14:textId="77777777" w:rsidR="004A3375" w:rsidRDefault="004A3375"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AF55" w14:textId="7412234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C0E9C">
      <w:rPr>
        <w:rStyle w:val="Seitenzahl"/>
        <w:noProof/>
      </w:rPr>
      <w:t>1</w:t>
    </w:r>
    <w:r>
      <w:rPr>
        <w:rStyle w:val="Seitenzahl"/>
      </w:rPr>
      <w:fldChar w:fldCharType="end"/>
    </w:r>
  </w:p>
  <w:p w14:paraId="3BC90142" w14:textId="77777777" w:rsidR="00747D99" w:rsidRDefault="00747D99" w:rsidP="00131E8C">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F1197" w14:textId="77777777" w:rsidR="004A3375" w:rsidRDefault="004A3375" w:rsidP="00131E8C">
      <w:r>
        <w:separator/>
      </w:r>
    </w:p>
  </w:footnote>
  <w:footnote w:type="continuationSeparator" w:id="0">
    <w:p w14:paraId="338652C7" w14:textId="77777777" w:rsidR="004A3375" w:rsidRDefault="004A3375"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717E07AE" w14:textId="4B063DD7" w:rsidR="00747D99" w:rsidRPr="00062867" w:rsidRDefault="00747D99" w:rsidP="002756B6">
      <w:pPr>
        <w:pStyle w:val="Funotentext"/>
        <w:rPr>
          <w:b/>
          <w:sz w:val="20"/>
          <w:szCs w:val="20"/>
        </w:rPr>
      </w:pPr>
      <w:r w:rsidRPr="00062867">
        <w:rPr>
          <w:rStyle w:val="Funotenzeichen"/>
          <w:sz w:val="20"/>
          <w:szCs w:val="20"/>
        </w:rPr>
        <w:footnoteRef/>
      </w:r>
      <w:r w:rsidRPr="00062867">
        <w:rPr>
          <w:sz w:val="20"/>
          <w:szCs w:val="20"/>
        </w:rPr>
        <w:t xml:space="preserve"> vgl. Gellert, Manfred/ Novaw, Claus (2010), S. 217</w:t>
      </w:r>
      <w:r>
        <w:rPr>
          <w:sz w:val="20"/>
          <w:szCs w:val="20"/>
        </w:rPr>
        <w:t xml:space="preserve"> ff</w:t>
      </w:r>
      <w:r w:rsidRPr="00062867">
        <w:rPr>
          <w:sz w:val="20"/>
          <w:szCs w:val="20"/>
        </w:rPr>
        <w:t>.</w:t>
      </w:r>
    </w:p>
  </w:footnote>
  <w:footnote w:id="3">
    <w:p w14:paraId="5658F1B4" w14:textId="018F023C" w:rsidR="00747D99" w:rsidRPr="00EC6977" w:rsidRDefault="00747D99">
      <w:pPr>
        <w:pStyle w:val="Funotentext"/>
        <w:rPr>
          <w:sz w:val="20"/>
          <w:szCs w:val="20"/>
        </w:rPr>
      </w:pPr>
      <w:r w:rsidRPr="00EC6977">
        <w:rPr>
          <w:rStyle w:val="Funotenzeichen"/>
          <w:sz w:val="20"/>
          <w:szCs w:val="20"/>
        </w:rPr>
        <w:footnoteRef/>
      </w:r>
      <w:r w:rsidRPr="00EC6977">
        <w:rPr>
          <w:sz w:val="20"/>
          <w:szCs w:val="20"/>
        </w:rPr>
        <w:t xml:space="preserve"> vg</w:t>
      </w:r>
      <w:r>
        <w:rPr>
          <w:sz w:val="20"/>
          <w:szCs w:val="20"/>
        </w:rPr>
        <w:t>l. Hobmair, Hermann et al. (2012</w:t>
      </w:r>
      <w:r w:rsidRPr="00EC6977">
        <w:rPr>
          <w:sz w:val="20"/>
          <w:szCs w:val="20"/>
        </w:rPr>
        <w:t>), S.</w:t>
      </w:r>
      <w:r>
        <w:rPr>
          <w:sz w:val="20"/>
          <w:szCs w:val="20"/>
        </w:rPr>
        <w:t xml:space="preserve"> 91</w:t>
      </w:r>
    </w:p>
  </w:footnote>
  <w:footnote w:id="4">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5">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6">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7">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8">
    <w:p w14:paraId="273A15CA" w14:textId="4B719562" w:rsidR="00747D99" w:rsidRPr="00694629" w:rsidRDefault="00747D99">
      <w:pPr>
        <w:pStyle w:val="Funotentext"/>
        <w:rPr>
          <w:sz w:val="20"/>
          <w:szCs w:val="20"/>
        </w:rPr>
      </w:pPr>
      <w:r w:rsidRPr="00694629">
        <w:rPr>
          <w:rStyle w:val="Funotenzeichen"/>
          <w:sz w:val="20"/>
          <w:szCs w:val="20"/>
        </w:rPr>
        <w:footnoteRef/>
      </w:r>
      <w:r w:rsidRPr="00694629">
        <w:rPr>
          <w:sz w:val="20"/>
          <w:szCs w:val="20"/>
        </w:rPr>
        <w:t xml:space="preserve"> http://cobetras.info/persoenlichkeiten-im-team/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498F"/>
    <w:rsid w:val="000B6E32"/>
    <w:rsid w:val="000F3C79"/>
    <w:rsid w:val="001264FF"/>
    <w:rsid w:val="00131E8C"/>
    <w:rsid w:val="00213C6E"/>
    <w:rsid w:val="002565E7"/>
    <w:rsid w:val="002713BC"/>
    <w:rsid w:val="002756B6"/>
    <w:rsid w:val="002A34A2"/>
    <w:rsid w:val="002B51A7"/>
    <w:rsid w:val="002C0703"/>
    <w:rsid w:val="002E2170"/>
    <w:rsid w:val="002F1ED7"/>
    <w:rsid w:val="003047A8"/>
    <w:rsid w:val="00366046"/>
    <w:rsid w:val="00383DCC"/>
    <w:rsid w:val="003B2D09"/>
    <w:rsid w:val="003E0892"/>
    <w:rsid w:val="0042065F"/>
    <w:rsid w:val="004A3375"/>
    <w:rsid w:val="004D37D3"/>
    <w:rsid w:val="005953F1"/>
    <w:rsid w:val="00612DF0"/>
    <w:rsid w:val="0062479B"/>
    <w:rsid w:val="0067278D"/>
    <w:rsid w:val="00694629"/>
    <w:rsid w:val="006C6D25"/>
    <w:rsid w:val="0072110F"/>
    <w:rsid w:val="00747D99"/>
    <w:rsid w:val="00767B55"/>
    <w:rsid w:val="00776FF6"/>
    <w:rsid w:val="00780B33"/>
    <w:rsid w:val="00860108"/>
    <w:rsid w:val="008945BE"/>
    <w:rsid w:val="008B256B"/>
    <w:rsid w:val="008B3408"/>
    <w:rsid w:val="008F0AE7"/>
    <w:rsid w:val="00983E67"/>
    <w:rsid w:val="00A571C6"/>
    <w:rsid w:val="00A64C9A"/>
    <w:rsid w:val="00AF3C9B"/>
    <w:rsid w:val="00B212BA"/>
    <w:rsid w:val="00B739DE"/>
    <w:rsid w:val="00B77CEE"/>
    <w:rsid w:val="00C225AE"/>
    <w:rsid w:val="00CE6E7D"/>
    <w:rsid w:val="00D04A34"/>
    <w:rsid w:val="00D9083A"/>
    <w:rsid w:val="00DA13D9"/>
    <w:rsid w:val="00DB080A"/>
    <w:rsid w:val="00DC0E9C"/>
    <w:rsid w:val="00DE12A2"/>
    <w:rsid w:val="00E00B75"/>
    <w:rsid w:val="00E63C5A"/>
    <w:rsid w:val="00EA3C03"/>
    <w:rsid w:val="00EA472D"/>
    <w:rsid w:val="00EC6977"/>
    <w:rsid w:val="00F11E13"/>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15:docId w15:val="{649CFAEF-3F17-4D2C-B05A-56B628AB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51A06-F0E6-4263-AF07-22976E1D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2690</Words>
  <Characters>16952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Pirmin Felber</cp:lastModifiedBy>
  <cp:revision>6</cp:revision>
  <cp:lastPrinted>2016-08-22T08:05:00Z</cp:lastPrinted>
  <dcterms:created xsi:type="dcterms:W3CDTF">2016-08-25T07:06:00Z</dcterms:created>
  <dcterms:modified xsi:type="dcterms:W3CDTF">2016-08-25T10:39:00Z</dcterms:modified>
</cp:coreProperties>
</file>