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D7" w:rsidRPr="002149D7" w:rsidRDefault="002149D7" w:rsidP="002149D7">
      <w:pPr>
        <w:spacing w:after="120" w:line="360" w:lineRule="atLeast"/>
        <w:jc w:val="center"/>
        <w:outlineLvl w:val="0"/>
        <w:rPr>
          <w:rFonts w:ascii="Times New Roman" w:eastAsia="Times New Roman" w:hAnsi="Times New Roman" w:cs="Times New Roman"/>
          <w:color w:val="000000"/>
          <w:kern w:val="36"/>
          <w:sz w:val="24"/>
          <w:szCs w:val="24"/>
          <w:lang w:eastAsia="id-ID"/>
        </w:rPr>
      </w:pPr>
      <w:r w:rsidRPr="002149D7">
        <w:rPr>
          <w:rFonts w:ascii="Footlight MT Light" w:eastAsia="Times New Roman" w:hAnsi="Footlight MT Light" w:cs="Times New Roman"/>
          <w:noProof/>
          <w:color w:val="000000"/>
          <w:kern w:val="36"/>
          <w:sz w:val="24"/>
          <w:szCs w:val="24"/>
          <w:lang w:eastAsia="id-ID"/>
        </w:rPr>
        <w:drawing>
          <wp:inline distT="0" distB="0" distL="0" distR="0" wp14:anchorId="34167007" wp14:editId="60C32D0C">
            <wp:extent cx="1288415" cy="1101725"/>
            <wp:effectExtent l="0" t="0" r="6985" b="3175"/>
            <wp:docPr id="1" name="Picture 1" descr="https://jdih.kemenkeu.go.id/fulltext/2004/42TAHUN2004PP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dih.kemenkeu.go.id/fulltext/2004/42TAHUN2004PP_files/image0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8415" cy="1101725"/>
                    </a:xfrm>
                    <a:prstGeom prst="rect">
                      <a:avLst/>
                    </a:prstGeom>
                    <a:noFill/>
                    <a:ln>
                      <a:noFill/>
                    </a:ln>
                  </pic:spPr>
                </pic:pic>
              </a:graphicData>
            </a:graphic>
          </wp:inline>
        </w:drawing>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Times New Roman" w:eastAsia="Times New Roman" w:hAnsi="Times New Roman" w:cs="Times New Roman"/>
          <w:color w:val="000000"/>
          <w:sz w:val="27"/>
          <w:szCs w:val="27"/>
          <w:lang w:eastAsia="id-ID"/>
        </w:rPr>
        <w:t> </w:t>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Book Antiqua" w:eastAsia="Times New Roman" w:hAnsi="Book Antiqua" w:cs="Times New Roman"/>
          <w:color w:val="000000"/>
          <w:sz w:val="27"/>
          <w:szCs w:val="27"/>
          <w:lang w:eastAsia="id-ID"/>
        </w:rPr>
        <w:t>PERATURAN PEMERINTAH REPUBLIK INDONESIA</w:t>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Book Antiqua" w:eastAsia="Times New Roman" w:hAnsi="Book Antiqua" w:cs="Times New Roman"/>
          <w:color w:val="000000"/>
          <w:sz w:val="27"/>
          <w:szCs w:val="27"/>
          <w:lang w:eastAsia="id-ID"/>
        </w:rPr>
        <w:t>NOMOR 42 TAHUN 2004</w:t>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Book Antiqua" w:eastAsia="Times New Roman" w:hAnsi="Book Antiqua" w:cs="Times New Roman"/>
          <w:color w:val="000000"/>
          <w:sz w:val="27"/>
          <w:szCs w:val="27"/>
          <w:lang w:eastAsia="id-ID"/>
        </w:rPr>
        <w:t>TENTANG</w:t>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Book Antiqua" w:eastAsia="Times New Roman" w:hAnsi="Book Antiqua" w:cs="Times New Roman"/>
          <w:color w:val="000000"/>
          <w:sz w:val="27"/>
          <w:szCs w:val="27"/>
          <w:lang w:eastAsia="id-ID"/>
        </w:rPr>
        <w:t>PEMBINAAN JIWA KORPS DAN KOD</w:t>
      </w:r>
      <w:bookmarkStart w:id="0" w:name="_GoBack"/>
      <w:bookmarkEnd w:id="0"/>
      <w:r w:rsidRPr="002149D7">
        <w:rPr>
          <w:rFonts w:ascii="Book Antiqua" w:eastAsia="Times New Roman" w:hAnsi="Book Antiqua" w:cs="Times New Roman"/>
          <w:color w:val="000000"/>
          <w:sz w:val="27"/>
          <w:szCs w:val="27"/>
          <w:lang w:eastAsia="id-ID"/>
        </w:rPr>
        <w:t>E ETIK</w:t>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Book Antiqua" w:eastAsia="Times New Roman" w:hAnsi="Book Antiqua" w:cs="Times New Roman"/>
          <w:color w:val="000000"/>
          <w:sz w:val="27"/>
          <w:szCs w:val="27"/>
          <w:lang w:eastAsia="id-ID"/>
        </w:rPr>
        <w:t>PEGAWAI NEGERI SIPIL</w:t>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Book Antiqua" w:eastAsia="Times New Roman" w:hAnsi="Book Antiqua" w:cs="Times New Roman"/>
          <w:color w:val="000000"/>
          <w:sz w:val="27"/>
          <w:szCs w:val="27"/>
          <w:lang w:eastAsia="id-ID"/>
        </w:rPr>
        <w:t>PRESIDEN REPUBLIK INDONMESIA</w:t>
      </w:r>
    </w:p>
    <w:p w:rsidR="002149D7" w:rsidRPr="002149D7" w:rsidRDefault="002149D7" w:rsidP="002149D7">
      <w:pPr>
        <w:spacing w:before="90" w:after="90" w:line="240" w:lineRule="auto"/>
        <w:jc w:val="center"/>
        <w:rPr>
          <w:rFonts w:ascii="Times New Roman" w:eastAsia="Times New Roman" w:hAnsi="Times New Roman" w:cs="Times New Roman"/>
          <w:color w:val="000000"/>
          <w:sz w:val="27"/>
          <w:szCs w:val="27"/>
          <w:lang w:eastAsia="id-ID"/>
        </w:rPr>
      </w:pPr>
      <w:r w:rsidRPr="002149D7">
        <w:rPr>
          <w:rFonts w:ascii="Times New Roman" w:eastAsia="Times New Roman" w:hAnsi="Times New Roman" w:cs="Times New Roman"/>
          <w:color w:val="000000"/>
          <w:sz w:val="27"/>
          <w:szCs w:val="27"/>
          <w:lang w:eastAsia="id-ID"/>
        </w:rPr>
        <w:t> </w:t>
      </w:r>
    </w:p>
    <w:tbl>
      <w:tblPr>
        <w:tblW w:w="5000" w:type="pct"/>
        <w:tblCellMar>
          <w:left w:w="0" w:type="dxa"/>
          <w:right w:w="0" w:type="dxa"/>
        </w:tblCellMar>
        <w:tblLook w:val="04A0" w:firstRow="1" w:lastRow="0" w:firstColumn="1" w:lastColumn="0" w:noHBand="0" w:noVBand="1"/>
      </w:tblPr>
      <w:tblGrid>
        <w:gridCol w:w="1386"/>
        <w:gridCol w:w="123"/>
        <w:gridCol w:w="303"/>
        <w:gridCol w:w="370"/>
        <w:gridCol w:w="2867"/>
        <w:gridCol w:w="3977"/>
      </w:tblGrid>
      <w:tr w:rsidR="002149D7" w:rsidRPr="002149D7" w:rsidTr="002149D7">
        <w:tc>
          <w:tcPr>
            <w:tcW w:w="8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Menimbang</w:t>
            </w:r>
          </w:p>
        </w:tc>
        <w:tc>
          <w:tcPr>
            <w:tcW w:w="1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bahwa Pegawai Negeri Sipil yang kuat, kompak dan bersatu padu, memiliki kepekaan, tanggap dan memiliki kesetiakawanan yang tinggi, berdisiplin, serta sadar akan tanggung jawabnya sebagai unsur aparatur negara dan abdi masyarakat, dapat diwujudkan melalui pembinaan korps Pegawai Negeri Sipil, termasuk kode etiknya;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bahwa untuk menanamkan jiwa korps dan mengamalkan etika bagi Pegawai Negeri Sipil, dipandang perlu menetapkan Peraturan Pemerintah tentang Pembinaan Jiwa Korps dan Kode Etik Pegawai Negeri Sipil;</w:t>
            </w:r>
          </w:p>
        </w:tc>
      </w:tr>
      <w:tr w:rsidR="002149D7" w:rsidRPr="002149D7" w:rsidTr="002149D7">
        <w:tc>
          <w:tcPr>
            <w:tcW w:w="8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Mengingat</w:t>
            </w:r>
          </w:p>
        </w:tc>
        <w:tc>
          <w:tcPr>
            <w:tcW w:w="1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w:t>
            </w:r>
          </w:p>
        </w:tc>
        <w:tc>
          <w:tcPr>
            <w:tcW w:w="3900" w:type="pct"/>
            <w:gridSpan w:val="3"/>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5 ayat (2), Pasal 27 Ayat (1), dan Pasal 28 Undang-Undang Dasar 1945;</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2.</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Undang-undang Nomor 8 Tahun 1974 tentang Pokok-Pokok Kepegawaian (Lembaran Negara Tahun 1974 Nomor 55, Tambahan Lembaran Negara Nomor 3041) sebagaimana telah diubah dengan Undang-undang Nomor 43 Tahun 1999 (Lembaran Negara Tahun 1999, Tambahan Lembaran Negara Nomor 3890);</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3.</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Undang-undang Nomor 32 Tahun 2004 tentang Pemerintahan Daerah  (Lembaran Negara Tahun 2004 Nomor 125, Tambahan Lembaran Negara Nomor 4437);</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4.</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Undang-undang Nomor 28 Tahun 1999 tentang Penyelenggaraan Negara yang Bersih dan Bebas Korupsi, Kolusi dan Nepotisme (Lembaran Negara Tahun 1999 Nomor 75, Tambahan Lembaran Negara Nomor 3851);</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lastRenderedPageBreak/>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5.</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Peraturan Pemerintah Nomor 30 Tahun 1980 tentang Peraturan Disiplin Pegawai Negeri Sipil.</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MEMUTUSKAN :</w:t>
            </w:r>
          </w:p>
        </w:tc>
      </w:tr>
      <w:tr w:rsidR="002149D7" w:rsidRPr="002149D7" w:rsidTr="002149D7">
        <w:tc>
          <w:tcPr>
            <w:tcW w:w="8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Menetapkan</w:t>
            </w:r>
          </w:p>
        </w:tc>
        <w:tc>
          <w:tcPr>
            <w:tcW w:w="1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PERATURAN PEMERINTAH TENTANG PEMBINAAN JIWA KORPS DAN KODE ETIK PEGAWAI NEGERI SIPIL.</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BAB I</w:t>
            </w:r>
          </w:p>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KETENTUAN UMUM</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Dalam Peraturan Pemerintah ini yang dimaksud dengan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Jiwa Korps Pegawai Negeri Sipil adalah rasa kesatuan dan persatuan, kebersamaan, kerja sama, tanggung jawab, dedikasi, disiplin, kreativitas, kebanggaan dan rasa memiliki organisasi Pegawai Negeri Sipil dalam Negara Kesatuan Republik Indonesia.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2.</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Kode Etik Pegawai Negeri Sipil adalah pedoman sikap, tingkah laku, dan perbuatan Pegawai Negeri Sipil di dalam melaksanakan tugasnya dan pergaulan hidup sehari-hari.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3.</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Majelis Kehormatan Kode Etik Pegawai Negeri Sipil yang selanjutnya disingkat  Majelis Kode Etik adalah lembaga non struktural pada instansi pemerintah yang bertugas melakukan penegakan pelaksanaan serta menyelesaikan pelanggaran kode etik yang dilakukan oleh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4.</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Pelanggaran adalah segala bentuk ucapan, tulisan atau perbuatan  Pegawai Negeri Sipil yang bertentangan dengan butir-butir jiwa korps dan kode etik.</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5.</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Pegawai Negeri Sipil adalah Calon Pegawai Negeri Sipil dan Pegawai Negeri Sipil sebagaimana dimaksud dalam Undang-undang Nomor 8 Tahun 1974 tentang Pokok-Pokok Kepegawaian sebagaimana telah diubah dengan Undang-undang Nomor 43 Tahun 1999.</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6.</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Pejabat yang berwenang adalah Pejabat Pembina Kepegawaian atau Pejabat yang berwenang menghukum atau Pejabat lain yang ditunjuk.</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BAB II</w:t>
            </w:r>
          </w:p>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PEMBINAAN JIWA KORPS PEGAWAI NEGERI SIPIL</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2</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 xml:space="preserve">Pembinaan jiwa korps Pegawai Negeri Sipil dimaksudkan untuk meningkatkan perjuangan, pengabdian, kesetiaan dan </w:t>
            </w:r>
            <w:r w:rsidRPr="002149D7">
              <w:rPr>
                <w:rFonts w:ascii="Book Antiqua" w:eastAsia="Times New Roman" w:hAnsi="Book Antiqua" w:cs="Times New Roman"/>
                <w:sz w:val="24"/>
                <w:szCs w:val="24"/>
                <w:lang w:eastAsia="id-ID"/>
              </w:rPr>
              <w:lastRenderedPageBreak/>
              <w:t>ketaatan  Pegawai Negeri Sipil kepada negara kesatuan dan Pemerintah Republik Indonesia berdasarkan Pancasila dan Undang-Undang Dasar 1945.</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lastRenderedPageBreak/>
              <w:t>Pasal 3</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Pembinaan jiwa korps Pegawai Negeri Sipil bertujuan untuk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membina karakter/watak, memelihara rasa persatuan dan kesatuan secara kekeluargaan guna mewujudkan kerja sama dan semangat pengabdian kepada masyarakat serta meningkatkan kemampuan, dan keteladanan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mendorong etos kerja Pegawai Negeri Sipil untuk mewujudkan Pegawai Negeri Sipil yang bermutu tinggi dan sadar akan tanggung jawabnya sebagai unsur aparatur negara, dan abdi masyarakat;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menumbuhkan dan meningkatkan semangat, kesadaran dan wawasan kebangsaan Pegawai Negeri Sipil sehingga dapat menjaga persatuan dan kesatuan bangsa dalam Negara Kesatuan Republik Indonesia.</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4</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Ruang lingkup pembinaan jiwa korps Pegawai Negeri Sipil mencakup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peningkatan etos kerja dalam rangka mendukung produktivitas kerja dan profesionalitas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partisipasi dalam penyusunan kebijakan Pemerintah yang terkait dengan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peningkatan kerja sama antara Pegawai Negeri Sipil untuk memelihara dan memupuk kesetiakawanan dalam rangka meningkatkan jiwa korps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perlindungan terhadap hak-hak sipil atau kepentingan Pegawai Negeri Sipil sesuai dengan peraturan  perundang-undangan yang berlaku, dengan tetap mengedepankan kepentingan rakyat, bangsa, dan negara.</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5</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Untuk mewujudkan pembinaan jiwa korps Pegawai Negeri Sipil sebagaimana dimaksud dalam Pasal 3 dan Pasal 4 dan menjunjung tinggi kehormatan serta keteladanan sikap, tingkah laku dan perbuatan Pegawai Negeri Sipil dalam melaksanakan tugas kedinasan dan pergaulan hidup sehari-hari, Kode Etik dipandang merupakan landasan yang dapat mewujudkan hal tersebut.</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lastRenderedPageBreak/>
              <w:t>BAB III</w:t>
            </w:r>
          </w:p>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NILAI-NILAI DASAR BAGI PEGAWAI NEGERI SIPIL</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6</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Nilai-nilai Dasar yang harus dijunjung tinggi oleh Pegawai Negeri Sipil meliputi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ketaqwaan kepada Tuhan Yang Maha Esa;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kesetian dan ketaatan kepada Pancasila dan Undang-Undang Dasar 1945;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semangat nasionalisme;</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mengutamakan kepentingan Negara di atas kepentingan pribadi atau golongan;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ketaatan terhadap hukum dan peraturan perundang-undangan;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f.</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penghormatan terhadap hak asasi manusia;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g.</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tidak diskriminatif;</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h.</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profesionalisme, netralitas, dan bermoral tinggi;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i.</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semangat jiwa korps.</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BAB IV</w:t>
            </w:r>
          </w:p>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KODE ETIK PEGAWAI NEGERI SIPIL</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7</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Dalam pelaksanaan tugas kedinasan dan kehidupan sehari-hari setiap Pegawai Negeri Sipil wajib bersikap dan berpedoman pada etika dalam bernegara, dalam penyelenggaraan Pemerintahan, dalam berorganisasi, dalam bermasyarakat, serta terhadap diri sendiri dan sesama Pegawai Negeri Sipil yang diatur dalam Peraturan Pemerintah ini.</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8</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Etika dalam bernegara meliputi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melaksanakan sepenuhnya Pancasila dan Undang-Undang Dasar 1945;</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mengangkat harkat dan martabat bangsa dan negara;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menjadi perekat dan pemersatu bangsa dalam Negara Kesatuan Republik Indonesia;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lastRenderedPageBreak/>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menaati semua peraturan perundang-undangan yang berlaku dalam melaksanakan tugas;</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akuntabel dalam melaksanakan tugas penyelenggaraan pemerintahan yang bersih dan berwibawa;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f.</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tanggap, terbuka, jujur, dan akurat, serta tepat waktu dalam melaksanakan setiap kebijakan dan program Pemerintah;</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g.</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menggunakan atau memanfaatkan semua sumber daya Negara secara efisien dan efektif;</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h.</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tidak memberikan kesaksian palsu atau keterangan yang tidak benar.</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9</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Etika dalam berorganisasi meliputi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melaksanakan tugas dan wewenang sesuai ketentuan yang berlaku;</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menjaga informasi yang bersifat rahasia;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melaksanakan setiap kebijakan yang ditetapkan oleh pejabat yang berwenang;</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membangun etos kerja untuk meningkatkan kinerja organisasi;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menjalin kerja sama secara kooperatif dengan unit kerja lain yang terkait dalam rangka pencapaian tujuan;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f.</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memiliki kompetensi dalam pelaksanaan tugas;</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g.</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patuh dan taat terhadap standar operasional dan tata kerja;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h.</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mengembangkan pemikiran secara kreatif dan inovatif dalam rangka peningkatan kinerja organisasi;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i.</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berorientasi pada upaya peningkatan kualitas kerja.</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10</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Etika dalam bermasyarakat meliputi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mewujudkan pola hidup sederhana;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memberikan pelayanan dengan empati, hormat dan santun, tanpa pamrih dan tanpa unsur pemaksaan;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memberikan pelayanan secara cepat, tepat, terbuka, dan </w:t>
            </w:r>
            <w:r w:rsidRPr="002149D7">
              <w:rPr>
                <w:rFonts w:ascii="Book Antiqua" w:eastAsia="Times New Roman" w:hAnsi="Book Antiqua" w:cs="Times New Roman"/>
                <w:spacing w:val="-2"/>
                <w:sz w:val="24"/>
                <w:szCs w:val="24"/>
                <w:lang w:eastAsia="id-ID"/>
              </w:rPr>
              <w:t>adil serta tidak diskriminatif;</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tanggap terhadap keadaan lingkungan masyarakat;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lastRenderedPageBreak/>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berorientasi kepada peningkatan kesejahteraan masyarakat dalam melaksanakan tugas.</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11</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Etika terhadap diri sendiri meliputi </w:t>
            </w:r>
            <w:r w:rsidRPr="002149D7">
              <w:rPr>
                <w:rFonts w:ascii="Book Antiqua" w:eastAsia="Times New Roman" w:hAnsi="Book Antiqua" w:cs="Times New Roman"/>
                <w:spacing w:val="-2"/>
                <w:sz w:val="24"/>
                <w:szCs w:val="24"/>
                <w:lang w:eastAsia="id-ID"/>
              </w:rPr>
              <w: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jujur dan terbuka serta tidak memberikan informasi yang </w:t>
            </w:r>
            <w:r w:rsidRPr="002149D7">
              <w:rPr>
                <w:rFonts w:ascii="Book Antiqua" w:eastAsia="Times New Roman" w:hAnsi="Book Antiqua" w:cs="Times New Roman"/>
                <w:spacing w:val="-1"/>
                <w:sz w:val="24"/>
                <w:szCs w:val="24"/>
                <w:lang w:eastAsia="id-ID"/>
              </w:rPr>
              <w:t>tidak benar.</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bertindak dengan penuh kesungguhan dan ketulusan;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menghindari </w:t>
            </w:r>
            <w:r w:rsidRPr="002149D7">
              <w:rPr>
                <w:rFonts w:ascii="Book Antiqua" w:eastAsia="Times New Roman" w:hAnsi="Book Antiqua" w:cs="Times New Roman"/>
                <w:spacing w:val="-3"/>
                <w:sz w:val="24"/>
                <w:szCs w:val="24"/>
                <w:lang w:eastAsia="id-ID"/>
              </w:rPr>
              <w:t>konflik kepentingan </w:t>
            </w:r>
            <w:r w:rsidRPr="002149D7">
              <w:rPr>
                <w:rFonts w:ascii="Book Antiqua" w:eastAsia="Times New Roman" w:hAnsi="Book Antiqua" w:cs="Times New Roman"/>
                <w:sz w:val="24"/>
                <w:szCs w:val="24"/>
                <w:lang w:eastAsia="id-ID"/>
              </w:rPr>
              <w:t>pribadi, </w:t>
            </w:r>
            <w:r w:rsidRPr="002149D7">
              <w:rPr>
                <w:rFonts w:ascii="Book Antiqua" w:eastAsia="Times New Roman" w:hAnsi="Book Antiqua" w:cs="Times New Roman"/>
                <w:spacing w:val="-1"/>
                <w:sz w:val="24"/>
                <w:szCs w:val="24"/>
                <w:lang w:eastAsia="id-ID"/>
              </w:rPr>
              <w:t>kelompok, maupun golongan;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berinisiatif </w:t>
            </w:r>
            <w:r w:rsidRPr="002149D7">
              <w:rPr>
                <w:rFonts w:ascii="Book Antiqua" w:eastAsia="Times New Roman" w:hAnsi="Book Antiqua" w:cs="Times New Roman"/>
                <w:spacing w:val="-4"/>
                <w:sz w:val="24"/>
                <w:szCs w:val="24"/>
                <w:lang w:eastAsia="id-ID"/>
              </w:rPr>
              <w:t>untuk </w:t>
            </w:r>
            <w:r w:rsidRPr="002149D7">
              <w:rPr>
                <w:rFonts w:ascii="Book Antiqua" w:eastAsia="Times New Roman" w:hAnsi="Book Antiqua" w:cs="Times New Roman"/>
                <w:spacing w:val="-3"/>
                <w:sz w:val="24"/>
                <w:szCs w:val="24"/>
                <w:lang w:eastAsia="id-ID"/>
              </w:rPr>
              <w:t>meningkatkan </w:t>
            </w:r>
            <w:r w:rsidRPr="002149D7">
              <w:rPr>
                <w:rFonts w:ascii="Book Antiqua" w:eastAsia="Times New Roman" w:hAnsi="Book Antiqua" w:cs="Times New Roman"/>
                <w:spacing w:val="-2"/>
                <w:sz w:val="24"/>
                <w:szCs w:val="24"/>
                <w:lang w:eastAsia="id-ID"/>
              </w:rPr>
              <w:t>kualitas </w:t>
            </w:r>
            <w:r w:rsidRPr="002149D7">
              <w:rPr>
                <w:rFonts w:ascii="Book Antiqua" w:eastAsia="Times New Roman" w:hAnsi="Book Antiqua" w:cs="Times New Roman"/>
                <w:spacing w:val="-1"/>
                <w:sz w:val="24"/>
                <w:szCs w:val="24"/>
                <w:lang w:eastAsia="id-ID"/>
              </w:rPr>
              <w:t>pengetahuan, kemampuan, keterampilan, dan sikap;</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memiliki daya juang yang tinggi;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f.</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memelihara kesehatan jasmani dan rohani;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g.</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menjaga keutuhan dan keharmonisan keluarga;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h.</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berpenampilan sederhana, rapih, dan sopan.</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12</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Etika terhadap sesama Pegawai Negeri Sipil </w:t>
            </w:r>
            <w:r w:rsidRPr="002149D7">
              <w:rPr>
                <w:rFonts w:ascii="Book Antiqua" w:eastAsia="Times New Roman" w:hAnsi="Book Antiqua" w:cs="Times New Roman"/>
                <w:spacing w:val="2"/>
                <w:sz w:val="24"/>
                <w:szCs w:val="24"/>
                <w:lang w:eastAsia="id-ID"/>
              </w:rPr>
              <w: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saling menghormati sesama warga negara yang memeluk </w:t>
            </w:r>
            <w:r w:rsidRPr="002149D7">
              <w:rPr>
                <w:rFonts w:ascii="Book Antiqua" w:eastAsia="Times New Roman" w:hAnsi="Book Antiqua" w:cs="Times New Roman"/>
                <w:spacing w:val="3"/>
                <w:sz w:val="24"/>
                <w:szCs w:val="24"/>
                <w:lang w:eastAsia="id-ID"/>
              </w:rPr>
              <w:t>agama/kepercayaan yang berlainan;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memelihara rasa persatuan dan kesatuan sesama Pegawai </w:t>
            </w:r>
            <w:r w:rsidRPr="002149D7">
              <w:rPr>
                <w:rFonts w:ascii="Book Antiqua" w:eastAsia="Times New Roman" w:hAnsi="Book Antiqua" w:cs="Times New Roman"/>
                <w:spacing w:val="2"/>
                <w:sz w:val="24"/>
                <w:szCs w:val="24"/>
                <w:lang w:eastAsia="id-ID"/>
              </w:rPr>
              <w:t>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9"/>
                <w:sz w:val="24"/>
                <w:szCs w:val="24"/>
                <w:lang w:eastAsia="id-ID"/>
              </w:rPr>
              <w:t>saling menghormati antara teman sejawat baik secara </w:t>
            </w:r>
            <w:r w:rsidRPr="002149D7">
              <w:rPr>
                <w:rFonts w:ascii="Book Antiqua" w:eastAsia="Times New Roman" w:hAnsi="Book Antiqua" w:cs="Times New Roman"/>
                <w:spacing w:val="1"/>
                <w:sz w:val="24"/>
                <w:szCs w:val="24"/>
                <w:lang w:eastAsia="id-ID"/>
              </w:rPr>
              <w:t>vertikal maupun horizontal dalam suatu unit kerja, instansi, </w:t>
            </w:r>
            <w:r w:rsidRPr="002149D7">
              <w:rPr>
                <w:rFonts w:ascii="Book Antiqua" w:eastAsia="Times New Roman" w:hAnsi="Book Antiqua" w:cs="Times New Roman"/>
                <w:spacing w:val="2"/>
                <w:sz w:val="24"/>
                <w:szCs w:val="24"/>
                <w:lang w:eastAsia="id-ID"/>
              </w:rPr>
              <w:t>maupun antar instansi;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menghargai perbedaan pendapat;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e.</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4"/>
                <w:sz w:val="24"/>
                <w:szCs w:val="24"/>
                <w:lang w:eastAsia="id-ID"/>
              </w:rPr>
              <w:t>menjunjung tinggi harkat dan martabat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f.</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menjaga dan menjalin kerja sama yang kooperatif sesama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g.</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berhimpun dalam satu wadah Korps Pegawai Republik </w:t>
            </w:r>
            <w:r w:rsidRPr="002149D7">
              <w:rPr>
                <w:rFonts w:ascii="Book Antiqua" w:eastAsia="Times New Roman" w:hAnsi="Book Antiqua" w:cs="Times New Roman"/>
                <w:spacing w:val="12"/>
                <w:sz w:val="24"/>
                <w:szCs w:val="24"/>
                <w:lang w:eastAsia="id-ID"/>
              </w:rPr>
              <w:t>Indonesia yang menjamin terwujudnya solidaritas dan </w:t>
            </w:r>
            <w:r w:rsidRPr="002149D7">
              <w:rPr>
                <w:rFonts w:ascii="Book Antiqua" w:eastAsia="Times New Roman" w:hAnsi="Book Antiqua" w:cs="Times New Roman"/>
                <w:spacing w:val="2"/>
                <w:sz w:val="24"/>
                <w:szCs w:val="24"/>
                <w:lang w:eastAsia="id-ID"/>
              </w:rPr>
              <w:t>soliditas </w:t>
            </w:r>
            <w:r w:rsidRPr="002149D7">
              <w:rPr>
                <w:rFonts w:ascii="Book Antiqua" w:eastAsia="Times New Roman" w:hAnsi="Book Antiqua" w:cs="Times New Roman"/>
                <w:sz w:val="24"/>
                <w:szCs w:val="24"/>
                <w:lang w:eastAsia="id-ID"/>
              </w:rPr>
              <w:t>semua </w:t>
            </w:r>
            <w:r w:rsidRPr="002149D7">
              <w:rPr>
                <w:rFonts w:ascii="Book Antiqua" w:eastAsia="Times New Roman" w:hAnsi="Book Antiqua" w:cs="Times New Roman"/>
                <w:spacing w:val="1"/>
                <w:sz w:val="24"/>
                <w:szCs w:val="24"/>
                <w:lang w:eastAsia="id-ID"/>
              </w:rPr>
              <w:t>Pegawai </w:t>
            </w:r>
            <w:r w:rsidRPr="002149D7">
              <w:rPr>
                <w:rFonts w:ascii="Book Antiqua" w:eastAsia="Times New Roman" w:hAnsi="Book Antiqua" w:cs="Times New Roman"/>
                <w:spacing w:val="3"/>
                <w:sz w:val="24"/>
                <w:szCs w:val="24"/>
                <w:lang w:eastAsia="id-ID"/>
              </w:rPr>
              <w:t>Negeri </w:t>
            </w:r>
            <w:r w:rsidRPr="002149D7">
              <w:rPr>
                <w:rFonts w:ascii="Book Antiqua" w:eastAsia="Times New Roman" w:hAnsi="Book Antiqua" w:cs="Times New Roman"/>
                <w:sz w:val="24"/>
                <w:szCs w:val="24"/>
                <w:lang w:eastAsia="id-ID"/>
              </w:rPr>
              <w:t>Sipil </w:t>
            </w:r>
            <w:r w:rsidRPr="002149D7">
              <w:rPr>
                <w:rFonts w:ascii="Book Antiqua" w:eastAsia="Times New Roman" w:hAnsi="Book Antiqua" w:cs="Times New Roman"/>
                <w:spacing w:val="1"/>
                <w:sz w:val="24"/>
                <w:szCs w:val="24"/>
                <w:lang w:eastAsia="id-ID"/>
              </w:rPr>
              <w:t>dalam </w:t>
            </w:r>
            <w:r w:rsidRPr="002149D7">
              <w:rPr>
                <w:rFonts w:ascii="Book Antiqua" w:eastAsia="Times New Roman" w:hAnsi="Book Antiqua" w:cs="Times New Roman"/>
                <w:spacing w:val="3"/>
                <w:sz w:val="24"/>
                <w:szCs w:val="24"/>
                <w:lang w:eastAsia="id-ID"/>
              </w:rPr>
              <w:t>memperjuangkan hak-haknya.</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BAB V</w:t>
            </w:r>
          </w:p>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lastRenderedPageBreak/>
              <w:t>KODE ETIK INSTANSI DAN KODE ETIK PROFESI</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lastRenderedPageBreak/>
              <w:t>Pasal 13</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Berdasarkan ketentuan kode etik sebagaimana diatur dalam </w:t>
            </w:r>
            <w:r w:rsidRPr="002149D7">
              <w:rPr>
                <w:rFonts w:ascii="Book Antiqua" w:eastAsia="Times New Roman" w:hAnsi="Book Antiqua" w:cs="Times New Roman"/>
                <w:spacing w:val="-1"/>
                <w:sz w:val="24"/>
                <w:szCs w:val="24"/>
                <w:lang w:eastAsia="id-ID"/>
              </w:rPr>
              <w:t>Peraturan Pemerintah ini </w:t>
            </w:r>
            <w:r w:rsidRPr="002149D7">
              <w:rPr>
                <w:rFonts w:ascii="Book Antiqua" w:eastAsia="Times New Roman" w:hAnsi="Book Antiqua" w:cs="Times New Roman"/>
                <w:spacing w:val="-2"/>
                <w:sz w:val="24"/>
                <w:szCs w:val="24"/>
                <w:lang w:eastAsia="id-ID"/>
              </w:rPr>
              <w: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700" w:type="pct"/>
            <w:gridSpan w:val="2"/>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Pejabat Pembina Kepegawaian masing-masing </w:t>
            </w:r>
            <w:r w:rsidRPr="002149D7">
              <w:rPr>
                <w:rFonts w:ascii="Book Antiqua" w:eastAsia="Times New Roman" w:hAnsi="Book Antiqua" w:cs="Times New Roman"/>
                <w:spacing w:val="-4"/>
                <w:sz w:val="24"/>
                <w:szCs w:val="24"/>
                <w:lang w:eastAsia="id-ID"/>
              </w:rPr>
              <w:t>instansi </w:t>
            </w:r>
            <w:r w:rsidRPr="002149D7">
              <w:rPr>
                <w:rFonts w:ascii="Book Antiqua" w:eastAsia="Times New Roman" w:hAnsi="Book Antiqua" w:cs="Times New Roman"/>
                <w:spacing w:val="-3"/>
                <w:sz w:val="24"/>
                <w:szCs w:val="24"/>
                <w:lang w:eastAsia="id-ID"/>
              </w:rPr>
              <w:t>menetapkan kode etik instansi;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700" w:type="pct"/>
            <w:gridSpan w:val="2"/>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Organisasi Profesi di lingkungan Pegawai Negeri </w:t>
            </w:r>
            <w:r w:rsidRPr="002149D7">
              <w:rPr>
                <w:rFonts w:ascii="Book Antiqua" w:eastAsia="Times New Roman" w:hAnsi="Book Antiqua" w:cs="Times New Roman"/>
                <w:spacing w:val="-6"/>
                <w:sz w:val="24"/>
                <w:szCs w:val="24"/>
                <w:lang w:eastAsia="id-ID"/>
              </w:rPr>
              <w:t>Sipil </w:t>
            </w:r>
            <w:r w:rsidRPr="002149D7">
              <w:rPr>
                <w:rFonts w:ascii="Book Antiqua" w:eastAsia="Times New Roman" w:hAnsi="Book Antiqua" w:cs="Times New Roman"/>
                <w:sz w:val="24"/>
                <w:szCs w:val="24"/>
                <w:lang w:eastAsia="id-ID"/>
              </w:rPr>
              <w:t>menetapkan kode etiknya masing-masing.</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(2)</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Kode etik sebagaimana dimaksud dalam ayat </w:t>
            </w:r>
            <w:r w:rsidRPr="002149D7">
              <w:rPr>
                <w:rFonts w:ascii="Book Antiqua" w:eastAsia="Times New Roman" w:hAnsi="Book Antiqua" w:cs="Times New Roman"/>
                <w:spacing w:val="-2"/>
                <w:sz w:val="24"/>
                <w:szCs w:val="24"/>
                <w:lang w:eastAsia="id-ID"/>
              </w:rPr>
              <w:t>(1), </w:t>
            </w:r>
            <w:r w:rsidRPr="002149D7">
              <w:rPr>
                <w:rFonts w:ascii="Book Antiqua" w:eastAsia="Times New Roman" w:hAnsi="Book Antiqua" w:cs="Times New Roman"/>
                <w:spacing w:val="-1"/>
                <w:sz w:val="24"/>
                <w:szCs w:val="24"/>
                <w:lang w:eastAsia="id-ID"/>
              </w:rPr>
              <w:t>ditetapkan </w:t>
            </w:r>
            <w:r w:rsidRPr="002149D7">
              <w:rPr>
                <w:rFonts w:ascii="Book Antiqua" w:eastAsia="Times New Roman" w:hAnsi="Book Antiqua" w:cs="Times New Roman"/>
                <w:sz w:val="24"/>
                <w:szCs w:val="24"/>
                <w:lang w:eastAsia="id-ID"/>
              </w:rPr>
              <w:t>berdasarkan </w:t>
            </w:r>
            <w:r w:rsidRPr="002149D7">
              <w:rPr>
                <w:rFonts w:ascii="Book Antiqua" w:eastAsia="Times New Roman" w:hAnsi="Book Antiqua" w:cs="Times New Roman"/>
                <w:spacing w:val="-1"/>
                <w:sz w:val="24"/>
                <w:szCs w:val="24"/>
                <w:lang w:eastAsia="id-ID"/>
              </w:rPr>
              <w:t>karakteristik </w:t>
            </w:r>
            <w:r w:rsidRPr="002149D7">
              <w:rPr>
                <w:rFonts w:ascii="Book Antiqua" w:eastAsia="Times New Roman" w:hAnsi="Book Antiqua" w:cs="Times New Roman"/>
                <w:spacing w:val="-2"/>
                <w:sz w:val="24"/>
                <w:szCs w:val="24"/>
                <w:lang w:eastAsia="id-ID"/>
              </w:rPr>
              <w:t>masing-masing </w:t>
            </w:r>
            <w:r w:rsidRPr="002149D7">
              <w:rPr>
                <w:rFonts w:ascii="Book Antiqua" w:eastAsia="Times New Roman" w:hAnsi="Book Antiqua" w:cs="Times New Roman"/>
                <w:spacing w:val="-4"/>
                <w:sz w:val="24"/>
                <w:szCs w:val="24"/>
                <w:lang w:eastAsia="id-ID"/>
              </w:rPr>
              <w:t>instansi </w:t>
            </w:r>
            <w:r w:rsidRPr="002149D7">
              <w:rPr>
                <w:rFonts w:ascii="Book Antiqua" w:eastAsia="Times New Roman" w:hAnsi="Book Antiqua" w:cs="Times New Roman"/>
                <w:spacing w:val="-3"/>
                <w:sz w:val="24"/>
                <w:szCs w:val="24"/>
                <w:lang w:eastAsia="id-ID"/>
              </w:rPr>
              <w:t>dan </w:t>
            </w:r>
            <w:r w:rsidRPr="002149D7">
              <w:rPr>
                <w:rFonts w:ascii="Book Antiqua" w:eastAsia="Times New Roman" w:hAnsi="Book Antiqua" w:cs="Times New Roman"/>
                <w:sz w:val="24"/>
                <w:szCs w:val="24"/>
                <w:lang w:eastAsia="id-ID"/>
              </w:rPr>
              <w:t>organisasi profesi.</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14</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Kode etik sebagaimana dimaksud dalam Pasal </w:t>
            </w:r>
            <w:r w:rsidRPr="002149D7">
              <w:rPr>
                <w:rFonts w:ascii="Book Antiqua" w:eastAsia="Times New Roman" w:hAnsi="Book Antiqua" w:cs="Times New Roman"/>
                <w:spacing w:val="-6"/>
                <w:sz w:val="24"/>
                <w:szCs w:val="24"/>
                <w:lang w:eastAsia="id-ID"/>
              </w:rPr>
              <w:t>13 ayat (1) tidak </w:t>
            </w:r>
            <w:r w:rsidRPr="002149D7">
              <w:rPr>
                <w:rFonts w:ascii="Book Antiqua" w:eastAsia="Times New Roman" w:hAnsi="Book Antiqua" w:cs="Times New Roman"/>
                <w:spacing w:val="-2"/>
                <w:sz w:val="24"/>
                <w:szCs w:val="24"/>
                <w:lang w:eastAsia="id-ID"/>
              </w:rPr>
              <w:t>boleh bertentangan dengan kode etik sebagaimana diatur dalam </w:t>
            </w:r>
            <w:r w:rsidRPr="002149D7">
              <w:rPr>
                <w:rFonts w:ascii="Book Antiqua" w:eastAsia="Times New Roman" w:hAnsi="Book Antiqua" w:cs="Times New Roman"/>
                <w:sz w:val="24"/>
                <w:szCs w:val="24"/>
                <w:lang w:eastAsia="id-ID"/>
              </w:rPr>
              <w:t>Peraturan Pemerintah ini.</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BAB VI</w:t>
            </w:r>
          </w:p>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PENEGAKAN KODE ETIK</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15</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Pegawai Negeri Sipil yang melakukan pelanggaran Kode Etik </w:t>
            </w:r>
            <w:r w:rsidRPr="002149D7">
              <w:rPr>
                <w:rFonts w:ascii="Book Antiqua" w:eastAsia="Times New Roman" w:hAnsi="Book Antiqua" w:cs="Times New Roman"/>
                <w:sz w:val="24"/>
                <w:szCs w:val="24"/>
                <w:lang w:eastAsia="id-ID"/>
              </w:rPr>
              <w:t>dikenakan sanksi moral.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(2)</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jc w:val="both"/>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Sanksi moral sebagaimana dimaksud dalam ayat (1) dibuat </w:t>
            </w:r>
            <w:r w:rsidRPr="002149D7">
              <w:rPr>
                <w:rFonts w:ascii="Book Antiqua" w:eastAsia="Times New Roman" w:hAnsi="Book Antiqua" w:cs="Times New Roman"/>
                <w:spacing w:val="3"/>
                <w:sz w:val="24"/>
                <w:szCs w:val="24"/>
                <w:lang w:eastAsia="id-ID"/>
              </w:rPr>
              <w:t>secara </w:t>
            </w:r>
            <w:r w:rsidRPr="002149D7">
              <w:rPr>
                <w:rFonts w:ascii="Book Antiqua" w:eastAsia="Times New Roman" w:hAnsi="Book Antiqua" w:cs="Times New Roman"/>
                <w:spacing w:val="1"/>
                <w:sz w:val="24"/>
                <w:szCs w:val="24"/>
                <w:lang w:eastAsia="id-ID"/>
              </w:rPr>
              <w:t>tertulis </w:t>
            </w:r>
            <w:r w:rsidRPr="002149D7">
              <w:rPr>
                <w:rFonts w:ascii="Book Antiqua" w:eastAsia="Times New Roman" w:hAnsi="Book Antiqua" w:cs="Times New Roman"/>
                <w:spacing w:val="2"/>
                <w:sz w:val="24"/>
                <w:szCs w:val="24"/>
                <w:lang w:eastAsia="id-ID"/>
              </w:rPr>
              <w:t>dan dinyatakan </w:t>
            </w:r>
            <w:r w:rsidRPr="002149D7">
              <w:rPr>
                <w:rFonts w:ascii="Book Antiqua" w:eastAsia="Times New Roman" w:hAnsi="Book Antiqua" w:cs="Times New Roman"/>
                <w:sz w:val="24"/>
                <w:szCs w:val="24"/>
                <w:lang w:eastAsia="id-ID"/>
              </w:rPr>
              <w:t>oleh </w:t>
            </w:r>
            <w:r w:rsidRPr="002149D7">
              <w:rPr>
                <w:rFonts w:ascii="Book Antiqua" w:eastAsia="Times New Roman" w:hAnsi="Book Antiqua" w:cs="Times New Roman"/>
                <w:spacing w:val="1"/>
                <w:sz w:val="24"/>
                <w:szCs w:val="24"/>
                <w:lang w:eastAsia="id-ID"/>
              </w:rPr>
              <w:t>Pejabat </w:t>
            </w:r>
            <w:r w:rsidRPr="002149D7">
              <w:rPr>
                <w:rFonts w:ascii="Book Antiqua" w:eastAsia="Times New Roman" w:hAnsi="Book Antiqua" w:cs="Times New Roman"/>
                <w:sz w:val="24"/>
                <w:szCs w:val="24"/>
                <w:lang w:eastAsia="id-ID"/>
              </w:rPr>
              <w:t>Pembina </w:t>
            </w:r>
            <w:r w:rsidRPr="002149D7">
              <w:rPr>
                <w:rFonts w:ascii="Book Antiqua" w:eastAsia="Times New Roman" w:hAnsi="Book Antiqua" w:cs="Times New Roman"/>
                <w:spacing w:val="3"/>
                <w:sz w:val="24"/>
                <w:szCs w:val="24"/>
                <w:lang w:eastAsia="id-ID"/>
              </w:rPr>
              <w:t>Kepegawaian.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(3)</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Sanksi moral sebagaimana dimaksud dalam ayat (1) berupa </w:t>
            </w:r>
            <w:r w:rsidRPr="002149D7">
              <w:rPr>
                <w:rFonts w:ascii="Book Antiqua" w:eastAsia="Times New Roman" w:hAnsi="Book Antiqua" w:cs="Times New Roman"/>
                <w:spacing w:val="2"/>
                <w:sz w:val="24"/>
                <w:szCs w:val="24"/>
                <w:lang w:eastAsia="id-ID"/>
              </w:rPr>
              <w: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700" w:type="pct"/>
            <w:gridSpan w:val="2"/>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pernyataan secara tertutup; atau</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700" w:type="pct"/>
            <w:gridSpan w:val="2"/>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pernyataan secara terbuka.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(4)</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Dalam pemberian sanksi moral sebagaimana dimaksud dalam </w:t>
            </w:r>
            <w:r w:rsidRPr="002149D7">
              <w:rPr>
                <w:rFonts w:ascii="Book Antiqua" w:eastAsia="Times New Roman" w:hAnsi="Book Antiqua" w:cs="Times New Roman"/>
                <w:spacing w:val="1"/>
                <w:sz w:val="24"/>
                <w:szCs w:val="24"/>
                <w:lang w:eastAsia="id-ID"/>
              </w:rPr>
              <w:t>ayat (3) harus disebutkan jenis pelanggaran kode etik yang </w:t>
            </w:r>
            <w:r w:rsidRPr="002149D7">
              <w:rPr>
                <w:rFonts w:ascii="Book Antiqua" w:eastAsia="Times New Roman" w:hAnsi="Book Antiqua" w:cs="Times New Roman"/>
                <w:spacing w:val="2"/>
                <w:sz w:val="24"/>
                <w:szCs w:val="24"/>
                <w:lang w:eastAsia="id-ID"/>
              </w:rPr>
              <w:t>dilakukan oleh Pegawai Negeri Sipil.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(5)</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Pejabat sebagaimana </w:t>
            </w:r>
            <w:r w:rsidRPr="002149D7">
              <w:rPr>
                <w:rFonts w:ascii="Book Antiqua" w:eastAsia="Times New Roman" w:hAnsi="Book Antiqua" w:cs="Times New Roman"/>
                <w:spacing w:val="1"/>
                <w:sz w:val="24"/>
                <w:szCs w:val="24"/>
                <w:lang w:eastAsia="id-ID"/>
              </w:rPr>
              <w:t>dimaksud dalam </w:t>
            </w:r>
            <w:r w:rsidRPr="002149D7">
              <w:rPr>
                <w:rFonts w:ascii="Book Antiqua" w:eastAsia="Times New Roman" w:hAnsi="Book Antiqua" w:cs="Times New Roman"/>
                <w:spacing w:val="2"/>
                <w:sz w:val="24"/>
                <w:szCs w:val="24"/>
                <w:lang w:eastAsia="id-ID"/>
              </w:rPr>
              <w:t>ayat </w:t>
            </w:r>
            <w:r w:rsidRPr="002149D7">
              <w:rPr>
                <w:rFonts w:ascii="Book Antiqua" w:eastAsia="Times New Roman" w:hAnsi="Book Antiqua" w:cs="Times New Roman"/>
                <w:spacing w:val="-4"/>
                <w:sz w:val="24"/>
                <w:szCs w:val="24"/>
                <w:lang w:eastAsia="id-ID"/>
              </w:rPr>
              <w:t>(2) </w:t>
            </w:r>
            <w:r w:rsidRPr="002149D7">
              <w:rPr>
                <w:rFonts w:ascii="Book Antiqua" w:eastAsia="Times New Roman" w:hAnsi="Book Antiqua" w:cs="Times New Roman"/>
                <w:spacing w:val="2"/>
                <w:sz w:val="24"/>
                <w:szCs w:val="24"/>
                <w:lang w:eastAsia="id-ID"/>
              </w:rPr>
              <w:t>dapat mendelegasikan wewenangnya sebagaimana dimaksud dalam </w:t>
            </w:r>
            <w:r w:rsidRPr="002149D7">
              <w:rPr>
                <w:rFonts w:ascii="Book Antiqua" w:eastAsia="Times New Roman" w:hAnsi="Book Antiqua" w:cs="Times New Roman"/>
                <w:spacing w:val="12"/>
                <w:sz w:val="24"/>
                <w:szCs w:val="24"/>
                <w:lang w:eastAsia="id-ID"/>
              </w:rPr>
              <w:t>ayat (3) kepada pejabat lain di lingkungannya sekurang</w:t>
            </w:r>
            <w:r w:rsidRPr="002149D7">
              <w:rPr>
                <w:rFonts w:ascii="Book Antiqua" w:eastAsia="Times New Roman" w:hAnsi="Book Antiqua" w:cs="Times New Roman"/>
                <w:spacing w:val="12"/>
                <w:sz w:val="24"/>
                <w:szCs w:val="24"/>
                <w:lang w:eastAsia="id-ID"/>
              </w:rPr>
              <w:softHyphen/>
            </w:r>
            <w:r w:rsidRPr="002149D7">
              <w:rPr>
                <w:rFonts w:ascii="Book Antiqua" w:eastAsia="Times New Roman" w:hAnsi="Book Antiqua" w:cs="Times New Roman"/>
                <w:spacing w:val="2"/>
                <w:sz w:val="24"/>
                <w:szCs w:val="24"/>
                <w:lang w:eastAsia="id-ID"/>
              </w:rPr>
              <w:t>kurangnya pejabat struktural eselon IV.</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16</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lastRenderedPageBreak/>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1"/>
                <w:sz w:val="24"/>
                <w:szCs w:val="24"/>
                <w:lang w:eastAsia="id-ID"/>
              </w:rPr>
              <w:t>Pegawai Negeri Sipil yang melakukan pelanggaran kode etik selain dikenakan sanksi moral sebagaimana dimaksud dalam </w:t>
            </w:r>
            <w:r w:rsidRPr="002149D7">
              <w:rPr>
                <w:rFonts w:ascii="Book Antiqua" w:eastAsia="Times New Roman" w:hAnsi="Book Antiqua" w:cs="Times New Roman"/>
                <w:sz w:val="24"/>
                <w:szCs w:val="24"/>
                <w:lang w:eastAsia="id-ID"/>
              </w:rPr>
              <w:t>Pasal 15 ayat </w:t>
            </w:r>
            <w:r w:rsidRPr="002149D7">
              <w:rPr>
                <w:rFonts w:ascii="Book Antiqua" w:eastAsia="Times New Roman" w:hAnsi="Book Antiqua" w:cs="Times New Roman"/>
                <w:spacing w:val="2"/>
                <w:sz w:val="24"/>
                <w:szCs w:val="24"/>
                <w:lang w:eastAsia="id-ID"/>
              </w:rPr>
              <w:t>(3), </w:t>
            </w:r>
            <w:r w:rsidRPr="002149D7">
              <w:rPr>
                <w:rFonts w:ascii="Book Antiqua" w:eastAsia="Times New Roman" w:hAnsi="Book Antiqua" w:cs="Times New Roman"/>
                <w:spacing w:val="1"/>
                <w:sz w:val="24"/>
                <w:szCs w:val="24"/>
                <w:lang w:eastAsia="id-ID"/>
              </w:rPr>
              <w:t>dapat dikenakan tindakan administratif sesuai </w:t>
            </w:r>
            <w:r w:rsidRPr="002149D7">
              <w:rPr>
                <w:rFonts w:ascii="Book Antiqua" w:eastAsia="Times New Roman" w:hAnsi="Book Antiqua" w:cs="Times New Roman"/>
                <w:spacing w:val="3"/>
                <w:sz w:val="24"/>
                <w:szCs w:val="24"/>
                <w:lang w:eastAsia="id-ID"/>
              </w:rPr>
              <w:t>dengan peraturan perundang-undangan, atas rekomendasi Majelis Kode Etik.</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17</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Untuk menegakkan kode etik, pada setiap instansi dibentuk Majelis Kode Etik.</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(2)</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0"/>
                <w:sz w:val="24"/>
                <w:szCs w:val="24"/>
                <w:lang w:eastAsia="id-ID"/>
              </w:rPr>
              <w:t>Pembentukan Majelis Kode Etik sebagaimana dimaksud </w:t>
            </w:r>
            <w:r w:rsidRPr="002149D7">
              <w:rPr>
                <w:rFonts w:ascii="Book Antiqua" w:eastAsia="Times New Roman" w:hAnsi="Book Antiqua" w:cs="Times New Roman"/>
                <w:spacing w:val="1"/>
                <w:sz w:val="24"/>
                <w:szCs w:val="24"/>
                <w:lang w:eastAsia="id-ID"/>
              </w:rPr>
              <w:t>dalam ayat (1) ditetapkan oleh Pejabat Pembina Kepegawaian </w:t>
            </w:r>
            <w:r w:rsidRPr="002149D7">
              <w:rPr>
                <w:rFonts w:ascii="Book Antiqua" w:eastAsia="Times New Roman" w:hAnsi="Book Antiqua" w:cs="Times New Roman"/>
                <w:spacing w:val="4"/>
                <w:sz w:val="24"/>
                <w:szCs w:val="24"/>
                <w:lang w:eastAsia="id-ID"/>
              </w:rPr>
              <w:t>yang bersangkutan.</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18</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Keanggotaan </w:t>
            </w:r>
            <w:r w:rsidRPr="002149D7">
              <w:rPr>
                <w:rFonts w:ascii="Book Antiqua" w:eastAsia="Times New Roman" w:hAnsi="Book Antiqua" w:cs="Times New Roman"/>
                <w:spacing w:val="-2"/>
                <w:sz w:val="24"/>
                <w:szCs w:val="24"/>
                <w:lang w:eastAsia="id-ID"/>
              </w:rPr>
              <w:t>Majelis </w:t>
            </w:r>
            <w:r w:rsidRPr="002149D7">
              <w:rPr>
                <w:rFonts w:ascii="Book Antiqua" w:eastAsia="Times New Roman" w:hAnsi="Book Antiqua" w:cs="Times New Roman"/>
                <w:spacing w:val="-6"/>
                <w:sz w:val="24"/>
                <w:szCs w:val="24"/>
                <w:lang w:eastAsia="id-ID"/>
              </w:rPr>
              <w:t>Kode </w:t>
            </w:r>
            <w:r w:rsidRPr="002149D7">
              <w:rPr>
                <w:rFonts w:ascii="Book Antiqua" w:eastAsia="Times New Roman" w:hAnsi="Book Antiqua" w:cs="Times New Roman"/>
                <w:spacing w:val="-7"/>
                <w:sz w:val="24"/>
                <w:szCs w:val="24"/>
                <w:lang w:eastAsia="id-ID"/>
              </w:rPr>
              <w:t>Etik </w:t>
            </w:r>
            <w:r w:rsidRPr="002149D7">
              <w:rPr>
                <w:rFonts w:ascii="Book Antiqua" w:eastAsia="Times New Roman" w:hAnsi="Book Antiqua" w:cs="Times New Roman"/>
                <w:spacing w:val="-2"/>
                <w:sz w:val="24"/>
                <w:szCs w:val="24"/>
                <w:lang w:eastAsia="id-ID"/>
              </w:rPr>
              <w:t>sebagaimana </w:t>
            </w:r>
            <w:r w:rsidRPr="002149D7">
              <w:rPr>
                <w:rFonts w:ascii="Book Antiqua" w:eastAsia="Times New Roman" w:hAnsi="Book Antiqua" w:cs="Times New Roman"/>
                <w:spacing w:val="-4"/>
                <w:sz w:val="24"/>
                <w:szCs w:val="24"/>
                <w:lang w:eastAsia="id-ID"/>
              </w:rPr>
              <w:t>dimaksud </w:t>
            </w:r>
            <w:r w:rsidRPr="002149D7">
              <w:rPr>
                <w:rFonts w:ascii="Book Antiqua" w:eastAsia="Times New Roman" w:hAnsi="Book Antiqua" w:cs="Times New Roman"/>
                <w:spacing w:val="-1"/>
                <w:sz w:val="24"/>
                <w:szCs w:val="24"/>
                <w:lang w:eastAsia="id-ID"/>
              </w:rPr>
              <w:t>dalam Pasal 17, terdiri dari </w:t>
            </w:r>
            <w:r w:rsidRPr="002149D7">
              <w:rPr>
                <w:rFonts w:ascii="Book Antiqua" w:eastAsia="Times New Roman" w:hAnsi="Book Antiqua" w:cs="Times New Roman"/>
                <w:spacing w:val="-2"/>
                <w:sz w:val="24"/>
                <w:szCs w:val="24"/>
                <w:lang w:eastAsia="id-ID"/>
              </w:rPr>
              <w:t>: </w:t>
            </w:r>
            <w:r w:rsidRPr="002149D7">
              <w:rPr>
                <w:rFonts w:ascii="Book Antiqua" w:eastAsia="Times New Roman" w:hAnsi="Book Antiqua" w:cs="Times New Roman"/>
                <w:sz w:val="24"/>
                <w:szCs w:val="24"/>
                <w:lang w:eastAsia="id-ID"/>
              </w:rPr>
              <w:t>  </w:t>
            </w:r>
            <w:r w:rsidRPr="002149D7">
              <w:rPr>
                <w:rFonts w:ascii="Book Antiqua" w:eastAsia="Times New Roman" w:hAnsi="Book Antiqua" w:cs="Times New Roman"/>
                <w:spacing w:val="-2"/>
                <w:sz w:val="24"/>
                <w:szCs w:val="24"/>
                <w:lang w:eastAsia="id-ID"/>
              </w:rPr>
              <w:t>  </w:t>
            </w:r>
            <w:r w:rsidRPr="002149D7">
              <w:rPr>
                <w:rFonts w:ascii="Book Antiqua" w:eastAsia="Times New Roman" w:hAnsi="Book Antiqua" w:cs="Times New Roman"/>
                <w:spacing w:val="3"/>
                <w:sz w:val="24"/>
                <w:szCs w:val="24"/>
                <w:lang w:eastAsia="id-ID"/>
              </w:rPr>
              <w:t>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a.</w:t>
            </w:r>
          </w:p>
        </w:tc>
        <w:tc>
          <w:tcPr>
            <w:tcW w:w="3700" w:type="pct"/>
            <w:gridSpan w:val="2"/>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 (satu) orang Ketua merangkap Anggota;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w:t>
            </w:r>
          </w:p>
        </w:tc>
        <w:tc>
          <w:tcPr>
            <w:tcW w:w="3700" w:type="pct"/>
            <w:gridSpan w:val="2"/>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2"/>
                <w:sz w:val="24"/>
                <w:szCs w:val="24"/>
                <w:lang w:eastAsia="id-ID"/>
              </w:rPr>
              <w:t>1 (satu) orang Sekretaris merangkap Anggota; dan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c.</w:t>
            </w:r>
          </w:p>
        </w:tc>
        <w:tc>
          <w:tcPr>
            <w:tcW w:w="3700" w:type="pct"/>
            <w:gridSpan w:val="2"/>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sekurang-kurangnya 3 (tiga) orang Anggota.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(2)</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5"/>
                <w:sz w:val="24"/>
                <w:szCs w:val="24"/>
                <w:lang w:eastAsia="id-ID"/>
              </w:rPr>
              <w:t>Dalam hal Anggota Majelis Kode Etik lebih dari </w:t>
            </w:r>
            <w:r w:rsidRPr="002149D7">
              <w:rPr>
                <w:rFonts w:ascii="Book Antiqua" w:eastAsia="Times New Roman" w:hAnsi="Book Antiqua" w:cs="Times New Roman"/>
                <w:spacing w:val="-4"/>
                <w:sz w:val="24"/>
                <w:szCs w:val="24"/>
                <w:lang w:eastAsia="id-ID"/>
              </w:rPr>
              <w:t>5 (lima) </w:t>
            </w:r>
            <w:r w:rsidRPr="002149D7">
              <w:rPr>
                <w:rFonts w:ascii="Book Antiqua" w:eastAsia="Times New Roman" w:hAnsi="Book Antiqua" w:cs="Times New Roman"/>
                <w:spacing w:val="-2"/>
                <w:sz w:val="24"/>
                <w:szCs w:val="24"/>
                <w:lang w:eastAsia="id-ID"/>
              </w:rPr>
              <w:t>orang, maka jumlahnya harus ganjil.</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(3)</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6"/>
                <w:sz w:val="24"/>
                <w:szCs w:val="24"/>
                <w:lang w:eastAsia="id-ID"/>
              </w:rPr>
              <w:t>Jabatan dan pangkat Anggota Majelis Kode Etik tidak boleh </w:t>
            </w:r>
            <w:r w:rsidRPr="002149D7">
              <w:rPr>
                <w:rFonts w:ascii="Book Antiqua" w:eastAsia="Times New Roman" w:hAnsi="Book Antiqua" w:cs="Times New Roman"/>
                <w:spacing w:val="-4"/>
                <w:sz w:val="24"/>
                <w:szCs w:val="24"/>
                <w:lang w:eastAsia="id-ID"/>
              </w:rPr>
              <w:t>lebih rendah dari jabatan dan pangkat Pegawai Negeri Sipil </w:t>
            </w:r>
            <w:r w:rsidRPr="002149D7">
              <w:rPr>
                <w:rFonts w:ascii="Book Antiqua" w:eastAsia="Times New Roman" w:hAnsi="Book Antiqua" w:cs="Times New Roman"/>
                <w:spacing w:val="1"/>
                <w:sz w:val="24"/>
                <w:szCs w:val="24"/>
                <w:lang w:eastAsia="id-ID"/>
              </w:rPr>
              <w:t>yang diperiksa karena disangka melanggar kode etik.</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19</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(1)</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Majelis Kode Etik mengambil keputusan setelah memeriksa </w:t>
            </w:r>
            <w:r w:rsidRPr="002149D7">
              <w:rPr>
                <w:rFonts w:ascii="Book Antiqua" w:eastAsia="Times New Roman" w:hAnsi="Book Antiqua" w:cs="Times New Roman"/>
                <w:spacing w:val="1"/>
                <w:sz w:val="24"/>
                <w:szCs w:val="24"/>
                <w:lang w:eastAsia="id-ID"/>
              </w:rPr>
              <w:t>Pegawai Negeri Sipil yang disangka melanggar kode etik.</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(2)</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4"/>
                <w:sz w:val="24"/>
                <w:szCs w:val="24"/>
                <w:lang w:eastAsia="id-ID"/>
              </w:rPr>
              <w:t>Majelis Kode Etik mengambil keputusan </w:t>
            </w:r>
            <w:r w:rsidRPr="002149D7">
              <w:rPr>
                <w:rFonts w:ascii="Book Antiqua" w:eastAsia="Times New Roman" w:hAnsi="Book Antiqua" w:cs="Times New Roman"/>
                <w:spacing w:val="-2"/>
                <w:sz w:val="24"/>
                <w:szCs w:val="24"/>
                <w:lang w:eastAsia="id-ID"/>
              </w:rPr>
              <w:t>setelah Pegawai </w:t>
            </w:r>
            <w:r w:rsidRPr="002149D7">
              <w:rPr>
                <w:rFonts w:ascii="Book Antiqua" w:eastAsia="Times New Roman" w:hAnsi="Book Antiqua" w:cs="Times New Roman"/>
                <w:spacing w:val="-3"/>
                <w:sz w:val="24"/>
                <w:szCs w:val="24"/>
                <w:lang w:eastAsia="id-ID"/>
              </w:rPr>
              <w:t>Negeri Sipil yang bersangkutan diberi kesempatan membela </w:t>
            </w:r>
            <w:r w:rsidRPr="002149D7">
              <w:rPr>
                <w:rFonts w:ascii="Book Antiqua" w:eastAsia="Times New Roman" w:hAnsi="Book Antiqua" w:cs="Times New Roman"/>
                <w:spacing w:val="3"/>
                <w:sz w:val="24"/>
                <w:szCs w:val="24"/>
                <w:lang w:eastAsia="id-ID"/>
              </w:rPr>
              <w:t>diri.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(3)</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4"/>
                <w:sz w:val="24"/>
                <w:szCs w:val="24"/>
                <w:lang w:eastAsia="id-ID"/>
              </w:rPr>
              <w:t>Keputusan Majelis Kode Etik diambil </w:t>
            </w:r>
            <w:r w:rsidRPr="002149D7">
              <w:rPr>
                <w:rFonts w:ascii="Book Antiqua" w:eastAsia="Times New Roman" w:hAnsi="Book Antiqua" w:cs="Times New Roman"/>
                <w:spacing w:val="-2"/>
                <w:sz w:val="24"/>
                <w:szCs w:val="24"/>
                <w:lang w:eastAsia="id-ID"/>
              </w:rPr>
              <w:t>secara musyawarah </w:t>
            </w:r>
            <w:r w:rsidRPr="002149D7">
              <w:rPr>
                <w:rFonts w:ascii="Book Antiqua" w:eastAsia="Times New Roman" w:hAnsi="Book Antiqua" w:cs="Times New Roman"/>
                <w:sz w:val="24"/>
                <w:szCs w:val="24"/>
                <w:lang w:eastAsia="id-ID"/>
              </w:rPr>
              <w:t>mufakat.</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(4)</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6"/>
                <w:sz w:val="24"/>
                <w:szCs w:val="24"/>
                <w:lang w:eastAsia="id-ID"/>
              </w:rPr>
              <w:t>Dalam hal </w:t>
            </w:r>
            <w:r w:rsidRPr="002149D7">
              <w:rPr>
                <w:rFonts w:ascii="Book Antiqua" w:eastAsia="Times New Roman" w:hAnsi="Book Antiqua" w:cs="Times New Roman"/>
                <w:spacing w:val="-3"/>
                <w:sz w:val="24"/>
                <w:szCs w:val="24"/>
                <w:lang w:eastAsia="id-ID"/>
              </w:rPr>
              <w:t>musyawarah mufakat </w:t>
            </w:r>
            <w:r w:rsidRPr="002149D7">
              <w:rPr>
                <w:rFonts w:ascii="Book Antiqua" w:eastAsia="Times New Roman" w:hAnsi="Book Antiqua" w:cs="Times New Roman"/>
                <w:spacing w:val="-1"/>
                <w:sz w:val="24"/>
                <w:szCs w:val="24"/>
                <w:lang w:eastAsia="id-ID"/>
              </w:rPr>
              <w:t>sebagaimana </w:t>
            </w:r>
            <w:r w:rsidRPr="002149D7">
              <w:rPr>
                <w:rFonts w:ascii="Book Antiqua" w:eastAsia="Times New Roman" w:hAnsi="Book Antiqua" w:cs="Times New Roman"/>
                <w:spacing w:val="-3"/>
                <w:sz w:val="24"/>
                <w:szCs w:val="24"/>
                <w:lang w:eastAsia="id-ID"/>
              </w:rPr>
              <w:t>dimaksud dalam ayat (3) tidak tercapai, keputusan diambil dengan </w:t>
            </w:r>
            <w:r w:rsidRPr="002149D7">
              <w:rPr>
                <w:rFonts w:ascii="Book Antiqua" w:eastAsia="Times New Roman" w:hAnsi="Book Antiqua" w:cs="Times New Roman"/>
                <w:sz w:val="24"/>
                <w:szCs w:val="24"/>
                <w:lang w:eastAsia="id-ID"/>
              </w:rPr>
              <w:t>suara terbanyak.</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(5)</w:t>
            </w:r>
          </w:p>
        </w:tc>
        <w:tc>
          <w:tcPr>
            <w:tcW w:w="3900" w:type="pct"/>
            <w:gridSpan w:val="3"/>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3"/>
                <w:sz w:val="24"/>
                <w:szCs w:val="24"/>
                <w:lang w:eastAsia="id-ID"/>
              </w:rPr>
              <w:t>Keputusan Majelis Kode Etik bersifat final.</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Pasar 20</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jc w:val="both"/>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1"/>
                <w:sz w:val="24"/>
                <w:szCs w:val="24"/>
                <w:lang w:eastAsia="id-ID"/>
              </w:rPr>
              <w:t>Majelis Kode Etik wajib menyampaikan keputusan hasil sidang </w:t>
            </w:r>
            <w:r w:rsidRPr="002149D7">
              <w:rPr>
                <w:rFonts w:ascii="Book Antiqua" w:eastAsia="Times New Roman" w:hAnsi="Book Antiqua" w:cs="Times New Roman"/>
                <w:spacing w:val="11"/>
                <w:sz w:val="24"/>
                <w:szCs w:val="24"/>
                <w:lang w:eastAsia="id-ID"/>
              </w:rPr>
              <w:t>majelis kepada Pejabat yang berwenang sebagai bahan dalam </w:t>
            </w:r>
            <w:r w:rsidRPr="002149D7">
              <w:rPr>
                <w:rFonts w:ascii="Book Antiqua" w:eastAsia="Times New Roman" w:hAnsi="Book Antiqua" w:cs="Times New Roman"/>
                <w:spacing w:val="14"/>
                <w:sz w:val="24"/>
                <w:szCs w:val="24"/>
                <w:lang w:eastAsia="id-ID"/>
              </w:rPr>
              <w:t xml:space="preserve">memberikan sanksi moral dan/atau sanksi lainnya </w:t>
            </w:r>
            <w:r w:rsidRPr="002149D7">
              <w:rPr>
                <w:rFonts w:ascii="Book Antiqua" w:eastAsia="Times New Roman" w:hAnsi="Book Antiqua" w:cs="Times New Roman"/>
                <w:spacing w:val="14"/>
                <w:sz w:val="24"/>
                <w:szCs w:val="24"/>
                <w:lang w:eastAsia="id-ID"/>
              </w:rPr>
              <w:lastRenderedPageBreak/>
              <w:t>kepada </w:t>
            </w:r>
            <w:r w:rsidRPr="002149D7">
              <w:rPr>
                <w:rFonts w:ascii="Book Antiqua" w:eastAsia="Times New Roman" w:hAnsi="Book Antiqua" w:cs="Times New Roman"/>
                <w:spacing w:val="2"/>
                <w:sz w:val="24"/>
                <w:szCs w:val="24"/>
                <w:lang w:eastAsia="id-ID"/>
              </w:rPr>
              <w:t>Pegawai Negeri Sipil yang bersangkutan sebagaimana dimaksud dalam Pasal 19 ayat (1).</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lastRenderedPageBreak/>
              <w:t>Pasar 21</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9"/>
                <w:sz w:val="24"/>
                <w:szCs w:val="24"/>
                <w:lang w:eastAsia="id-ID"/>
              </w:rPr>
              <w:t>Kode etik profesi di lingkungan Pegawai Negeri Sipil yang </w:t>
            </w:r>
            <w:r w:rsidRPr="002149D7">
              <w:rPr>
                <w:rFonts w:ascii="Book Antiqua" w:eastAsia="Times New Roman" w:hAnsi="Book Antiqua" w:cs="Times New Roman"/>
                <w:spacing w:val="3"/>
                <w:sz w:val="24"/>
                <w:szCs w:val="24"/>
                <w:lang w:eastAsia="id-ID"/>
              </w:rPr>
              <w:t>ditetapkan </w:t>
            </w:r>
            <w:r w:rsidRPr="002149D7">
              <w:rPr>
                <w:rFonts w:ascii="Book Antiqua" w:eastAsia="Times New Roman" w:hAnsi="Book Antiqua" w:cs="Times New Roman"/>
                <w:spacing w:val="1"/>
                <w:sz w:val="24"/>
                <w:szCs w:val="24"/>
                <w:lang w:eastAsia="id-ID"/>
              </w:rPr>
              <w:t>sebelum </w:t>
            </w:r>
            <w:r w:rsidRPr="002149D7">
              <w:rPr>
                <w:rFonts w:ascii="Book Antiqua" w:eastAsia="Times New Roman" w:hAnsi="Book Antiqua" w:cs="Times New Roman"/>
                <w:spacing w:val="2"/>
                <w:sz w:val="24"/>
                <w:szCs w:val="24"/>
                <w:lang w:eastAsia="id-ID"/>
              </w:rPr>
              <w:t>berlakunya </w:t>
            </w:r>
            <w:r w:rsidRPr="002149D7">
              <w:rPr>
                <w:rFonts w:ascii="Book Antiqua" w:eastAsia="Times New Roman" w:hAnsi="Book Antiqua" w:cs="Times New Roman"/>
                <w:spacing w:val="3"/>
                <w:sz w:val="24"/>
                <w:szCs w:val="24"/>
                <w:lang w:eastAsia="id-ID"/>
              </w:rPr>
              <w:t>Peraturan </w:t>
            </w:r>
            <w:r w:rsidRPr="002149D7">
              <w:rPr>
                <w:rFonts w:ascii="Book Antiqua" w:eastAsia="Times New Roman" w:hAnsi="Book Antiqua" w:cs="Times New Roman"/>
                <w:spacing w:val="2"/>
                <w:sz w:val="24"/>
                <w:szCs w:val="24"/>
                <w:lang w:eastAsia="id-ID"/>
              </w:rPr>
              <w:t>Pemerintah ini, </w:t>
            </w:r>
            <w:r w:rsidRPr="002149D7">
              <w:rPr>
                <w:rFonts w:ascii="Book Antiqua" w:eastAsia="Times New Roman" w:hAnsi="Book Antiqua" w:cs="Times New Roman"/>
                <w:spacing w:val="1"/>
                <w:sz w:val="24"/>
                <w:szCs w:val="24"/>
                <w:lang w:eastAsia="id-ID"/>
              </w:rPr>
              <w:t>dinyatakan tetap berlaku sepanjang tidak bertentangan dan belum </w:t>
            </w:r>
            <w:r w:rsidRPr="002149D7">
              <w:rPr>
                <w:rFonts w:ascii="Book Antiqua" w:eastAsia="Times New Roman" w:hAnsi="Book Antiqua" w:cs="Times New Roman"/>
                <w:spacing w:val="3"/>
                <w:sz w:val="24"/>
                <w:szCs w:val="24"/>
                <w:lang w:eastAsia="id-ID"/>
              </w:rPr>
              <w:t>diubah berdasarkan Peraturan Pemerintah ini.</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BAB VII</w:t>
            </w:r>
          </w:p>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KETENTUAN PENUTUP</w:t>
            </w:r>
          </w:p>
        </w:tc>
      </w:tr>
      <w:tr w:rsidR="002149D7" w:rsidRPr="002149D7" w:rsidTr="002149D7">
        <w:tc>
          <w:tcPr>
            <w:tcW w:w="5000" w:type="pct"/>
            <w:gridSpan w:val="6"/>
            <w:tcBorders>
              <w:top w:val="nil"/>
              <w:left w:val="nil"/>
              <w:bottom w:val="nil"/>
              <w:right w:val="nil"/>
            </w:tcBorders>
            <w:vAlign w:val="center"/>
            <w:hideMark/>
          </w:tcPr>
          <w:p w:rsidR="002149D7" w:rsidRPr="002149D7" w:rsidRDefault="002149D7" w:rsidP="002149D7">
            <w:pPr>
              <w:spacing w:before="90" w:after="90" w:line="240" w:lineRule="auto"/>
              <w:jc w:val="center"/>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Pasal 22</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pacing w:val="5"/>
                <w:sz w:val="24"/>
                <w:szCs w:val="24"/>
                <w:lang w:eastAsia="id-ID"/>
              </w:rPr>
              <w:t>Peraturan </w:t>
            </w:r>
            <w:r w:rsidRPr="002149D7">
              <w:rPr>
                <w:rFonts w:ascii="Book Antiqua" w:eastAsia="Times New Roman" w:hAnsi="Book Antiqua" w:cs="Times New Roman"/>
                <w:spacing w:val="1"/>
                <w:sz w:val="24"/>
                <w:szCs w:val="24"/>
                <w:lang w:eastAsia="id-ID"/>
              </w:rPr>
              <w:t>Pemerintah </w:t>
            </w:r>
            <w:r w:rsidRPr="002149D7">
              <w:rPr>
                <w:rFonts w:ascii="Book Antiqua" w:eastAsia="Times New Roman" w:hAnsi="Book Antiqua" w:cs="Times New Roman"/>
                <w:spacing w:val="-4"/>
                <w:sz w:val="24"/>
                <w:szCs w:val="24"/>
                <w:lang w:eastAsia="id-ID"/>
              </w:rPr>
              <w:t>ini </w:t>
            </w:r>
            <w:r w:rsidRPr="002149D7">
              <w:rPr>
                <w:rFonts w:ascii="Book Antiqua" w:eastAsia="Times New Roman" w:hAnsi="Book Antiqua" w:cs="Times New Roman"/>
                <w:spacing w:val="-2"/>
                <w:sz w:val="24"/>
                <w:szCs w:val="24"/>
                <w:lang w:eastAsia="id-ID"/>
              </w:rPr>
              <w:t>mulai </w:t>
            </w:r>
            <w:r w:rsidRPr="002149D7">
              <w:rPr>
                <w:rFonts w:ascii="Book Antiqua" w:eastAsia="Times New Roman" w:hAnsi="Book Antiqua" w:cs="Times New Roman"/>
                <w:spacing w:val="2"/>
                <w:sz w:val="24"/>
                <w:szCs w:val="24"/>
                <w:lang w:eastAsia="id-ID"/>
              </w:rPr>
              <w:t>berlaku sejak </w:t>
            </w:r>
            <w:r w:rsidRPr="002149D7">
              <w:rPr>
                <w:rFonts w:ascii="Book Antiqua" w:eastAsia="Times New Roman" w:hAnsi="Book Antiqua" w:cs="Times New Roman"/>
                <w:sz w:val="24"/>
                <w:szCs w:val="24"/>
                <w:lang w:eastAsia="id-ID"/>
              </w:rPr>
              <w:t>tanggal </w:t>
            </w:r>
            <w:r w:rsidRPr="002149D7">
              <w:rPr>
                <w:rFonts w:ascii="Book Antiqua" w:eastAsia="Times New Roman" w:hAnsi="Book Antiqua" w:cs="Times New Roman"/>
                <w:spacing w:val="4"/>
                <w:sz w:val="24"/>
                <w:szCs w:val="24"/>
                <w:lang w:eastAsia="id-ID"/>
              </w:rPr>
              <w:t>diundangkan.</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10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color w:val="000000"/>
                <w:spacing w:val="4"/>
                <w:sz w:val="24"/>
                <w:szCs w:val="24"/>
                <w:lang w:eastAsia="id-ID"/>
              </w:rPr>
              <w:t>Agar setiap orang mengetahuinya, memerintahkan pengundangan </w:t>
            </w:r>
            <w:r w:rsidRPr="002149D7">
              <w:rPr>
                <w:rFonts w:ascii="Book Antiqua" w:eastAsia="Times New Roman" w:hAnsi="Book Antiqua" w:cs="Times New Roman"/>
                <w:color w:val="000000"/>
                <w:spacing w:val="3"/>
                <w:sz w:val="24"/>
                <w:szCs w:val="24"/>
                <w:lang w:eastAsia="id-ID"/>
              </w:rPr>
              <w:t>Peraturan Pemerintah ini dengan penempatannya dalam Lembaran Negara Republik Indonesia.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5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Ditetapkan di Jakarta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5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pada tanggal 18 Oktober 2004</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5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PRESIDEN REPUBLIK INDONESIA</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15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MEGAWATI SOEKARNO PUTRI</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5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Diundangkan di Jakarta</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5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pada tanggal 18 Oktober 2004</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5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SEKRETARIS NEGARA</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5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REPUBLIK INDONESIA</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2050" w:type="pct"/>
            <w:gridSpan w:val="4"/>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BAMABANG KESOWO</w:t>
            </w:r>
          </w:p>
        </w:tc>
        <w:tc>
          <w:tcPr>
            <w:tcW w:w="215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r>
      <w:tr w:rsidR="002149D7" w:rsidRPr="002149D7" w:rsidTr="002149D7">
        <w:tc>
          <w:tcPr>
            <w:tcW w:w="800" w:type="pct"/>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tc>
        <w:tc>
          <w:tcPr>
            <w:tcW w:w="4200" w:type="pct"/>
            <w:gridSpan w:val="5"/>
            <w:tcBorders>
              <w:top w:val="nil"/>
              <w:left w:val="nil"/>
              <w:bottom w:val="nil"/>
              <w:right w:val="nil"/>
            </w:tcBorders>
            <w:vAlign w:val="center"/>
            <w:hideMark/>
          </w:tcPr>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Times New Roman" w:eastAsia="Times New Roman" w:hAnsi="Times New Roman" w:cs="Times New Roman"/>
                <w:sz w:val="24"/>
                <w:szCs w:val="24"/>
                <w:lang w:eastAsia="id-ID"/>
              </w:rPr>
              <w:t> </w:t>
            </w:r>
          </w:p>
          <w:p w:rsidR="002149D7" w:rsidRPr="002149D7" w:rsidRDefault="002149D7" w:rsidP="002149D7">
            <w:pPr>
              <w:spacing w:before="90" w:after="90" w:line="240" w:lineRule="auto"/>
              <w:rPr>
                <w:rFonts w:ascii="Times New Roman" w:eastAsia="Times New Roman" w:hAnsi="Times New Roman" w:cs="Times New Roman"/>
                <w:sz w:val="24"/>
                <w:szCs w:val="24"/>
                <w:lang w:eastAsia="id-ID"/>
              </w:rPr>
            </w:pPr>
            <w:r w:rsidRPr="002149D7">
              <w:rPr>
                <w:rFonts w:ascii="Book Antiqua" w:eastAsia="Times New Roman" w:hAnsi="Book Antiqua" w:cs="Times New Roman"/>
                <w:sz w:val="24"/>
                <w:szCs w:val="24"/>
                <w:lang w:eastAsia="id-ID"/>
              </w:rPr>
              <w:t>LEMBARAN NEGARA REPUBLIK INDONESIA TAHUN 2004 NOMOR 142</w:t>
            </w:r>
          </w:p>
        </w:tc>
      </w:tr>
    </w:tbl>
    <w:p w:rsidR="002149D7" w:rsidRDefault="002149D7"/>
    <w:sectPr w:rsidR="00214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D7"/>
    <w:rsid w:val="000F5E0E"/>
    <w:rsid w:val="002149D7"/>
    <w:rsid w:val="004A2AD3"/>
    <w:rsid w:val="00641704"/>
    <w:rsid w:val="009D3E08"/>
    <w:rsid w:val="00A714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E746B-E206-4F02-A5AD-7325FD08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G40-45</dc:creator>
  <cp:keywords/>
  <dc:description/>
  <cp:lastModifiedBy>LENOVO G40-45</cp:lastModifiedBy>
  <cp:revision>2</cp:revision>
  <dcterms:created xsi:type="dcterms:W3CDTF">2020-09-25T09:04:00Z</dcterms:created>
  <dcterms:modified xsi:type="dcterms:W3CDTF">2020-09-25T10:38:00Z</dcterms:modified>
</cp:coreProperties>
</file>