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6B1D86" w:rsidRDefault="006B1D86" w:rsidP="006B1D86">
      <w:pPr>
        <w:jc w:val="center"/>
        <w:rPr>
          <w:rFonts w:ascii="GOST type B" w:hAnsi="GOST type B"/>
          <w:i/>
          <w:sz w:val="72"/>
          <w:szCs w:val="72"/>
        </w:rPr>
      </w:pPr>
      <w:r w:rsidRPr="006B1D86">
        <w:rPr>
          <w:rFonts w:ascii="GOST type B" w:hAnsi="GOST type B"/>
          <w:i/>
          <w:sz w:val="72"/>
          <w:szCs w:val="72"/>
        </w:rPr>
        <w:t>Приложения</w:t>
      </w:r>
    </w:p>
    <w:p w:rsidR="006B1D86" w:rsidRDefault="006B1D86" w:rsidP="006B1D86">
      <w:pPr>
        <w:jc w:val="center"/>
        <w:rPr>
          <w:rFonts w:ascii="GOST type B" w:hAnsi="GOST type B"/>
          <w:i/>
          <w:sz w:val="72"/>
          <w:szCs w:val="72"/>
        </w:rPr>
      </w:pPr>
      <w:r w:rsidRPr="006B1D86">
        <w:rPr>
          <w:rFonts w:ascii="GOST type B" w:hAnsi="GOST type B"/>
          <w:i/>
          <w:sz w:val="72"/>
          <w:szCs w:val="72"/>
        </w:rPr>
        <w:t>Приложение Д</w:t>
      </w:r>
    </w:p>
    <w:p w:rsidR="003A7CFA" w:rsidRDefault="003A7CFA" w:rsidP="006B1D86">
      <w:pPr>
        <w:jc w:val="center"/>
        <w:rPr>
          <w:rFonts w:ascii="GOST type B" w:hAnsi="GOST type B"/>
          <w:i/>
          <w:sz w:val="72"/>
          <w:szCs w:val="72"/>
        </w:rPr>
      </w:pP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Диаграмма состояний</w:t>
      </w: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</w:p>
    <w:p w:rsidR="003A7CFA" w:rsidRDefault="003A7CFA" w:rsidP="003A7CFA">
      <w:pPr>
        <w:rPr>
          <w:rFonts w:ascii="GOST type B" w:hAnsi="GOST type B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38904" wp14:editId="073D7A02">
            <wp:extent cx="4173706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11" cy="5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p w:rsid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i/>
          <w:color w:val="444444"/>
          <w:kern w:val="36"/>
          <w:sz w:val="48"/>
          <w:szCs w:val="4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kern w:val="36"/>
          <w:sz w:val="48"/>
          <w:szCs w:val="48"/>
          <w:lang w:eastAsia="ru-RU"/>
        </w:rPr>
        <w:t>Документ "Пояснительная записка (Технический проект)"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color w:val="444444"/>
          <w:sz w:val="18"/>
          <w:szCs w:val="18"/>
          <w:lang w:eastAsia="ru-RU"/>
        </w:rPr>
        <w:t> 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6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&lt;...&gt;</w:t>
        </w:r>
      </w:hyperlink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Пояснительная записка</w:t>
      </w:r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Структура документа:</w:t>
      </w:r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7" w:anchor="1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ПОЛОЖЕНИЯ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8" w:anchor="1_1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9" w:anchor="1_2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0" w:anchor="1_3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1" w:anchor="1_4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2" w:anchor="1_5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3" w:anchor="1_6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1.6 Соответствие проектных решений нормам и правилам техники безопасности, </w:t>
        </w:r>
        <w:proofErr w:type="spellStart"/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пожаро</w:t>
        </w:r>
        <w:proofErr w:type="spellEnd"/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- и взрывобезопасности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4" w:anchor="1_7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5" w:anchor="1_8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1.8 </w:t>
        </w:r>
        <w:proofErr w:type="spellStart"/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НИРы</w:t>
        </w:r>
        <w:proofErr w:type="spellEnd"/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 xml:space="preserve"> и изобретения, используемые при разработке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6" w:anchor="1_9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7" w:anchor="2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8" w:anchor="3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19" w:anchor="3_1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0" w:anchor="3_2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3_3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3_4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3_5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3_6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3_7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3_8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3_9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3_10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4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4_1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4_2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4_3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4_4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087F94" w:rsidRPr="00087F94" w:rsidRDefault="00087F94" w:rsidP="0008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4_5" w:history="1">
        <w:r w:rsidRPr="00087F94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0" w:name="1"/>
      <w:bookmarkEnd w:id="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 ОБЩИЕ ПОЛОЖЕНИЯ</w:t>
      </w:r>
    </w:p>
    <w:p w:rsidR="00087F94" w:rsidRPr="00087F94" w:rsidRDefault="00087F94" w:rsidP="00087F94">
      <w:pPr>
        <w:pStyle w:val="a3"/>
        <w:numPr>
          <w:ilvl w:val="0"/>
          <w:numId w:val="2"/>
        </w:numPr>
        <w:tabs>
          <w:tab w:val="left" w:pos="1157"/>
        </w:tabs>
        <w:ind w:right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br/>
        <w:t>В разделе "Общие положения" приводят:</w:t>
      </w:r>
      <w:r w:rsidRPr="00087F94">
        <w:rPr>
          <w:rFonts w:ascii="GOST type B" w:hAnsi="GOST type B" w:cs="Tahoma"/>
          <w:i/>
          <w:color w:val="444444"/>
          <w:sz w:val="28"/>
          <w:szCs w:val="28"/>
          <w:lang w:eastAsia="ru-RU"/>
        </w:rPr>
        <w:br/>
        <w:t xml:space="preserve">1) </w:t>
      </w:r>
      <w:r w:rsidRPr="00087F94">
        <w:rPr>
          <w:rFonts w:ascii="GOST type B" w:hAnsi="GOST type B"/>
          <w:i/>
          <w:spacing w:val="-1"/>
          <w:sz w:val="28"/>
          <w:szCs w:val="28"/>
        </w:rPr>
        <w:t>Написать</w:t>
      </w:r>
      <w:r w:rsidRPr="00087F94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87F94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 xml:space="preserve">значения  </w:t>
      </w:r>
      <w:r w:rsidRPr="00087F94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x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=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sin</w:t>
      </w:r>
      <w:r w:rsidRPr="00087F94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z w:val="28"/>
          <w:szCs w:val="28"/>
        </w:rPr>
        <w:t xml:space="preserve">(a) </w:t>
      </w:r>
      <w:r w:rsidRPr="00087F94">
        <w:rPr>
          <w:rFonts w:ascii="GOST type B" w:hAnsi="GOST type B"/>
          <w:i/>
          <w:spacing w:val="-1"/>
          <w:sz w:val="28"/>
          <w:szCs w:val="28"/>
        </w:rPr>
        <w:t>и y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=</w:t>
      </w:r>
      <w:r w:rsidRPr="00087F94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cos</w:t>
      </w:r>
      <w:r w:rsidRPr="00087F94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87F94">
        <w:rPr>
          <w:rFonts w:ascii="GOST type B" w:hAnsi="GOST type B"/>
          <w:i/>
          <w:sz w:val="28"/>
          <w:szCs w:val="28"/>
        </w:rPr>
        <w:t xml:space="preserve"> таблицу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значений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от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Arial" w:hAnsi="Arial" w:cs="Arial"/>
          <w:i/>
          <w:sz w:val="28"/>
          <w:szCs w:val="28"/>
        </w:rPr>
        <w:t>–π</w:t>
      </w:r>
      <w:r w:rsidRPr="00087F94">
        <w:rPr>
          <w:rFonts w:ascii="GOST type B" w:hAnsi="GOST type B"/>
          <w:i/>
          <w:sz w:val="28"/>
          <w:szCs w:val="28"/>
        </w:rPr>
        <w:t xml:space="preserve"> </w:t>
      </w:r>
      <w:r w:rsidRPr="00087F94">
        <w:rPr>
          <w:rFonts w:ascii="GOST type B" w:hAnsi="GOST type B" w:cs="GOST type B"/>
          <w:i/>
          <w:sz w:val="28"/>
          <w:szCs w:val="28"/>
        </w:rPr>
        <w:t>до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с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шагом</w:t>
      </w:r>
      <w:r w:rsidRPr="00087F94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z w:val="28"/>
          <w:szCs w:val="28"/>
        </w:rPr>
        <w:t>/4.</w:t>
      </w:r>
    </w:p>
    <w:p w:rsid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2)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Дмитриева Надя, Акимова Мария</w:t>
      </w:r>
    </w:p>
    <w:p w:rsid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3)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вычисления формул и создания диаграмм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4)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Представленное место соответствует подтверждению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соответствия проектных решений действующим нормам и правилам техники безопасности,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пожаро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 взрывобезопасности и т. п.;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5)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Соответствует 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сведения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об использованных при проектировании нормативно-технических документах;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6) 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Соответствует 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сведения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о НИР, передовом опыте, изобретениях, использованных при разработке проекта;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Соответствует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очередности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создания системы и объем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ам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каждой очереди.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" w:name="1_1"/>
      <w:bookmarkEnd w:id="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087F94" w:rsidRPr="00087F94" w:rsidRDefault="00087F94" w:rsidP="00087F94">
      <w:pPr>
        <w:pStyle w:val="a3"/>
        <w:numPr>
          <w:ilvl w:val="0"/>
          <w:numId w:val="4"/>
        </w:numPr>
        <w:tabs>
          <w:tab w:val="left" w:pos="1157"/>
        </w:tabs>
        <w:ind w:right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/>
          <w:i/>
          <w:sz w:val="28"/>
          <w:szCs w:val="28"/>
        </w:rPr>
        <w:t>Полное наименование системы:</w:t>
      </w:r>
      <w:r>
        <w:rPr>
          <w:rFonts w:ascii="GOST type B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87F94" w:rsidRPr="00087F94" w:rsidRDefault="00087F94" w:rsidP="00087F94">
      <w:pPr>
        <w:pStyle w:val="a3"/>
        <w:tabs>
          <w:tab w:val="left" w:pos="1157"/>
        </w:tabs>
        <w:ind w:left="108" w:right="0" w:firstLine="0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Написать</w:t>
      </w:r>
      <w:r w:rsidRPr="00087F94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87F94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87F94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 xml:space="preserve">значения  </w:t>
      </w:r>
      <w:r w:rsidRPr="00087F94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x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=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sin</w:t>
      </w:r>
      <w:r w:rsidRPr="00087F94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z w:val="28"/>
          <w:szCs w:val="28"/>
        </w:rPr>
        <w:t xml:space="preserve">(a) </w:t>
      </w:r>
      <w:r w:rsidRPr="00087F94">
        <w:rPr>
          <w:rFonts w:ascii="GOST type B" w:hAnsi="GOST type B"/>
          <w:i/>
          <w:spacing w:val="-1"/>
          <w:sz w:val="28"/>
          <w:szCs w:val="28"/>
        </w:rPr>
        <w:t>и y</w:t>
      </w:r>
      <w:r w:rsidRPr="00087F94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=</w:t>
      </w:r>
      <w:r w:rsidRPr="00087F94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pacing w:val="-1"/>
          <w:sz w:val="28"/>
          <w:szCs w:val="28"/>
        </w:rPr>
        <w:t>cos</w:t>
      </w:r>
      <w:r w:rsidRPr="00087F94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87F94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87F94">
        <w:rPr>
          <w:rFonts w:ascii="GOST type B" w:hAnsi="GOST type B"/>
          <w:i/>
          <w:sz w:val="28"/>
          <w:szCs w:val="28"/>
        </w:rPr>
        <w:t xml:space="preserve"> таблицу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значений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от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Arial" w:hAnsi="Arial" w:cs="Arial"/>
          <w:i/>
          <w:sz w:val="28"/>
          <w:szCs w:val="28"/>
        </w:rPr>
        <w:t>–π</w:t>
      </w:r>
      <w:r w:rsidRPr="00087F94">
        <w:rPr>
          <w:rFonts w:ascii="GOST type B" w:hAnsi="GOST type B"/>
          <w:i/>
          <w:sz w:val="28"/>
          <w:szCs w:val="28"/>
        </w:rPr>
        <w:t xml:space="preserve"> </w:t>
      </w:r>
      <w:r w:rsidRPr="00087F94">
        <w:rPr>
          <w:rFonts w:ascii="GOST type B" w:hAnsi="GOST type B" w:cs="GOST type B"/>
          <w:i/>
          <w:sz w:val="28"/>
          <w:szCs w:val="28"/>
        </w:rPr>
        <w:t>до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с</w:t>
      </w:r>
      <w:r w:rsidRPr="00087F94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87F94">
        <w:rPr>
          <w:rFonts w:ascii="GOST type B" w:hAnsi="GOST type B"/>
          <w:i/>
          <w:sz w:val="28"/>
          <w:szCs w:val="28"/>
        </w:rPr>
        <w:t>шагом</w:t>
      </w:r>
      <w:r w:rsidRPr="00087F94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87F94">
        <w:rPr>
          <w:rFonts w:ascii="Calibri" w:hAnsi="Calibri" w:cs="Calibri"/>
          <w:i/>
          <w:sz w:val="28"/>
          <w:szCs w:val="28"/>
        </w:rPr>
        <w:t>π</w:t>
      </w:r>
      <w:r w:rsidRPr="00087F94">
        <w:rPr>
          <w:rFonts w:ascii="GOST type B" w:hAnsi="GOST type B"/>
          <w:i/>
          <w:sz w:val="28"/>
          <w:szCs w:val="28"/>
        </w:rPr>
        <w:t>/4.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" w:name="1_2"/>
      <w:bookmarkEnd w:id="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А1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" w:name="1_3"/>
      <w:bookmarkEnd w:id="3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B25964" w:rsidRP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  <w:r w:rsidRPr="00B25964">
        <w:rPr>
          <w:rFonts w:ascii="GOST type B" w:hAnsi="GOST type B"/>
          <w:i/>
          <w:sz w:val="28"/>
          <w:szCs w:val="28"/>
        </w:rPr>
        <w:t xml:space="preserve">Адрес заказчика: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г.Вязники</w:t>
      </w:r>
      <w:proofErr w:type="spellEnd"/>
      <w:r w:rsidRPr="00B25964">
        <w:rPr>
          <w:rFonts w:ascii="GOST type B" w:hAnsi="GOST type B"/>
          <w:i/>
          <w:sz w:val="28"/>
          <w:szCs w:val="28"/>
        </w:rPr>
        <w:t xml:space="preserve">, 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ул.Герцена</w:t>
      </w:r>
      <w:proofErr w:type="spellEnd"/>
      <w:r w:rsidRPr="00B25964">
        <w:rPr>
          <w:rFonts w:ascii="GOST type B" w:hAnsi="GOST type B"/>
          <w:i/>
          <w:sz w:val="28"/>
          <w:szCs w:val="28"/>
        </w:rPr>
        <w:t>, 42</w:t>
      </w:r>
      <w:r w:rsidRPr="00B25964">
        <w:rPr>
          <w:rFonts w:ascii="GOST type B" w:hAnsi="GOST type B"/>
          <w:i/>
          <w:sz w:val="28"/>
          <w:szCs w:val="28"/>
        </w:rPr>
        <w:br/>
        <w:t xml:space="preserve">Разработчиком системы является </w:t>
      </w:r>
      <w:r w:rsidRPr="00B25964">
        <w:rPr>
          <w:rFonts w:ascii="GOST type B" w:hAnsi="GOST type B"/>
          <w:i/>
          <w:sz w:val="28"/>
          <w:szCs w:val="28"/>
        </w:rPr>
        <w:t>ВТЭК</w:t>
      </w:r>
    </w:p>
    <w:p w:rsid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  <w:r w:rsidRPr="00B25964">
        <w:rPr>
          <w:rFonts w:ascii="GOST type B" w:hAnsi="GOST type B"/>
          <w:i/>
          <w:sz w:val="28"/>
          <w:szCs w:val="28"/>
        </w:rPr>
        <w:t>Адрес разработчика</w:t>
      </w:r>
      <w:bookmarkStart w:id="4" w:name="1_4"/>
      <w:bookmarkEnd w:id="4"/>
      <w:r w:rsidRPr="00B25964">
        <w:rPr>
          <w:rFonts w:ascii="GOST type B" w:hAnsi="GOST type B"/>
          <w:i/>
          <w:sz w:val="28"/>
          <w:szCs w:val="28"/>
        </w:rPr>
        <w:t xml:space="preserve">: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г.Вязники</w:t>
      </w:r>
      <w:proofErr w:type="spellEnd"/>
      <w:proofErr w:type="gramStart"/>
      <w:r w:rsidRPr="00B25964">
        <w:rPr>
          <w:rFonts w:ascii="GOST type B" w:hAnsi="GOST type B"/>
          <w:i/>
          <w:sz w:val="28"/>
          <w:szCs w:val="28"/>
        </w:rPr>
        <w:t xml:space="preserve">,  </w:t>
      </w:r>
      <w:proofErr w:type="spellStart"/>
      <w:r w:rsidRPr="00B25964">
        <w:rPr>
          <w:rFonts w:ascii="GOST type B" w:hAnsi="GOST type B"/>
          <w:i/>
          <w:sz w:val="28"/>
          <w:szCs w:val="28"/>
        </w:rPr>
        <w:t>ул.Герцена</w:t>
      </w:r>
      <w:proofErr w:type="spellEnd"/>
      <w:proofErr w:type="gramEnd"/>
      <w:r w:rsidRPr="00B25964">
        <w:rPr>
          <w:rFonts w:ascii="GOST type B" w:hAnsi="GOST type B"/>
          <w:i/>
          <w:sz w:val="28"/>
          <w:szCs w:val="28"/>
        </w:rPr>
        <w:t>, 42</w:t>
      </w:r>
    </w:p>
    <w:p w:rsidR="00087F9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B25964">
        <w:rPr>
          <w:rFonts w:ascii="GOST type B" w:hAnsi="GOST type B"/>
          <w:i/>
          <w:sz w:val="28"/>
          <w:szCs w:val="28"/>
        </w:rPr>
        <w:br/>
      </w:r>
      <w:r w:rsidR="00087F94"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B25964" w:rsidRPr="00B25964" w:rsidRDefault="00B25964" w:rsidP="00087F94">
      <w:pPr>
        <w:shd w:val="clear" w:color="auto" w:fill="FFFFFF"/>
        <w:spacing w:after="0" w:line="450" w:lineRule="atLeast"/>
        <w:outlineLvl w:val="2"/>
        <w:rPr>
          <w:rFonts w:ascii="GOST type B" w:hAnsi="GOST type B"/>
          <w:i/>
          <w:sz w:val="28"/>
          <w:szCs w:val="28"/>
        </w:rPr>
      </w:pPr>
    </w:p>
    <w:p w:rsidR="00087F94" w:rsidRPr="00B25964" w:rsidRDefault="00B2596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B25964">
        <w:rPr>
          <w:rFonts w:ascii="GOST type B" w:hAnsi="GOST type B"/>
          <w:i/>
          <w:sz w:val="28"/>
          <w:szCs w:val="28"/>
        </w:rPr>
        <w:t xml:space="preserve">Плановый срок начала работ по </w:t>
      </w:r>
      <w:r w:rsidRPr="00B25964">
        <w:rPr>
          <w:rFonts w:ascii="GOST type B" w:hAnsi="GOST type B"/>
          <w:i/>
          <w:sz w:val="28"/>
          <w:szCs w:val="28"/>
        </w:rPr>
        <w:t xml:space="preserve">созданию решения уравнений "ВТЭК" </w:t>
      </w:r>
      <w:r w:rsidRPr="00B25964">
        <w:rPr>
          <w:rFonts w:ascii="Arial" w:hAnsi="Arial" w:cs="Arial"/>
          <w:i/>
          <w:sz w:val="28"/>
          <w:szCs w:val="28"/>
        </w:rPr>
        <w:t>–</w:t>
      </w:r>
      <w:r w:rsidRPr="00B25964">
        <w:rPr>
          <w:rFonts w:ascii="GOST type B" w:hAnsi="GOST type B"/>
          <w:i/>
          <w:sz w:val="28"/>
          <w:szCs w:val="28"/>
        </w:rPr>
        <w:t xml:space="preserve"> 02 </w:t>
      </w:r>
      <w:r w:rsidRPr="00B25964">
        <w:rPr>
          <w:rFonts w:ascii="GOST type B" w:hAnsi="GOST type B" w:cs="GOST type B"/>
          <w:i/>
          <w:sz w:val="28"/>
          <w:szCs w:val="28"/>
        </w:rPr>
        <w:t>декабря</w:t>
      </w:r>
      <w:r w:rsidRPr="00B25964">
        <w:rPr>
          <w:rFonts w:ascii="GOST type B" w:hAnsi="GOST type B"/>
          <w:i/>
          <w:sz w:val="28"/>
          <w:szCs w:val="28"/>
        </w:rPr>
        <w:t xml:space="preserve"> 2021</w:t>
      </w:r>
      <w:r w:rsidRPr="00B25964">
        <w:rPr>
          <w:rFonts w:ascii="GOST type B" w:hAnsi="GOST type B"/>
          <w:i/>
          <w:sz w:val="28"/>
          <w:szCs w:val="28"/>
        </w:rPr>
        <w:t xml:space="preserve"> года. </w:t>
      </w:r>
      <w:r w:rsidRPr="00B25964">
        <w:rPr>
          <w:rFonts w:ascii="GOST type B" w:hAnsi="GOST type B"/>
          <w:i/>
          <w:sz w:val="28"/>
          <w:szCs w:val="28"/>
        </w:rPr>
        <w:br/>
        <w:t>Плановый срок окончания работ по созданию решения уравнений "ВТЭК</w:t>
      </w:r>
      <w:r w:rsidRPr="00B25964">
        <w:rPr>
          <w:rFonts w:ascii="GOST type B" w:hAnsi="GOST type B"/>
          <w:i/>
          <w:sz w:val="28"/>
          <w:szCs w:val="28"/>
        </w:rPr>
        <w:t xml:space="preserve"> </w:t>
      </w:r>
      <w:r w:rsidRPr="00B25964">
        <w:rPr>
          <w:rFonts w:ascii="Arial" w:hAnsi="Arial" w:cs="Arial"/>
          <w:i/>
          <w:sz w:val="28"/>
          <w:szCs w:val="28"/>
        </w:rPr>
        <w:t>–</w:t>
      </w:r>
      <w:r w:rsidRPr="00B25964">
        <w:rPr>
          <w:rFonts w:ascii="GOST type B" w:hAnsi="GOST type B"/>
          <w:i/>
          <w:sz w:val="28"/>
          <w:szCs w:val="28"/>
        </w:rPr>
        <w:t xml:space="preserve"> 15 </w:t>
      </w:r>
      <w:r w:rsidRPr="00B25964">
        <w:rPr>
          <w:rFonts w:ascii="GOST type B" w:hAnsi="GOST type B" w:cs="GOST type B"/>
          <w:i/>
          <w:sz w:val="28"/>
          <w:szCs w:val="28"/>
        </w:rPr>
        <w:t>декабря</w:t>
      </w:r>
      <w:r w:rsidRPr="00B25964">
        <w:rPr>
          <w:rFonts w:ascii="GOST type B" w:hAnsi="GOST type B"/>
          <w:i/>
          <w:sz w:val="28"/>
          <w:szCs w:val="28"/>
        </w:rPr>
        <w:t xml:space="preserve"> 2021</w:t>
      </w:r>
      <w:r w:rsidRPr="00B25964">
        <w:rPr>
          <w:rFonts w:ascii="GOST type B" w:hAnsi="GOST type B"/>
          <w:i/>
          <w:sz w:val="28"/>
          <w:szCs w:val="28"/>
        </w:rPr>
        <w:t xml:space="preserve"> года.</w:t>
      </w:r>
      <w:r w:rsidR="00087F94" w:rsidRPr="00B2596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5" w:name="1_5"/>
      <w:bookmarkEnd w:id="5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1.5 Цели, назначение и области использования</w:t>
      </w:r>
    </w:p>
    <w:p w:rsidR="00B25964" w:rsidRDefault="00B25964" w:rsidP="00B25964">
      <w:pPr>
        <w:pStyle w:val="2"/>
        <w:keepLines w:val="0"/>
        <w:spacing w:before="0"/>
        <w:ind w:left="576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2"/>
      <w:r>
        <w:rPr>
          <w:rFonts w:ascii="GOST type B" w:hAnsi="GOST type B" w:cs="Times New Roman"/>
          <w:i/>
          <w:color w:val="auto"/>
          <w:sz w:val="28"/>
          <w:szCs w:val="28"/>
        </w:rPr>
        <w:t>Область применения</w:t>
      </w:r>
      <w:bookmarkEnd w:id="6"/>
    </w:p>
    <w:p w:rsidR="00B25964" w:rsidRDefault="00B25964" w:rsidP="00B25964">
      <w:pPr>
        <w:rPr>
          <w:rFonts w:ascii="GOST type B" w:hAnsi="GOST type B"/>
          <w:i/>
          <w:spacing w:val="-1"/>
          <w:sz w:val="28"/>
          <w:szCs w:val="28"/>
        </w:rPr>
      </w:pPr>
      <w:r>
        <w:rPr>
          <w:rFonts w:ascii="GOST type B" w:hAnsi="GOST type B"/>
          <w:i/>
          <w:sz w:val="28"/>
          <w:szCs w:val="28"/>
          <w:lang w:eastAsia="ru-RU"/>
        </w:rPr>
        <w:t>Программа вычисляет значения х по формуле</w:t>
      </w:r>
      <w:r>
        <w:rPr>
          <w:rFonts w:ascii="GOST type B" w:hAnsi="GOST type B"/>
          <w:i/>
          <w:sz w:val="28"/>
          <w:szCs w:val="28"/>
        </w:rPr>
        <w:t xml:space="preserve"> sin</w:t>
      </w:r>
      <w:r>
        <w:rPr>
          <w:rFonts w:ascii="GOST type B" w:hAnsi="GOST type B"/>
          <w:i/>
          <w:sz w:val="28"/>
          <w:szCs w:val="28"/>
          <w:vertAlign w:val="superscript"/>
        </w:rPr>
        <w:t>2</w:t>
      </w:r>
      <w:r>
        <w:rPr>
          <w:rFonts w:ascii="GOST type B" w:hAnsi="GOST type B"/>
          <w:i/>
          <w:sz w:val="28"/>
          <w:szCs w:val="28"/>
        </w:rPr>
        <w:t xml:space="preserve">(a) </w:t>
      </w:r>
      <w:r>
        <w:rPr>
          <w:rFonts w:ascii="GOST type B" w:hAnsi="GOST type B"/>
          <w:i/>
          <w:spacing w:val="-1"/>
          <w:sz w:val="28"/>
          <w:szCs w:val="28"/>
        </w:rPr>
        <w:t xml:space="preserve">и </w:t>
      </w:r>
      <w:r>
        <w:rPr>
          <w:rFonts w:ascii="GOST type B" w:hAnsi="GOST type B"/>
          <w:i/>
          <w:spacing w:val="-1"/>
          <w:sz w:val="28"/>
          <w:szCs w:val="28"/>
          <w:lang w:val="en-US"/>
        </w:rPr>
        <w:t>y</w:t>
      </w:r>
      <w:r>
        <w:rPr>
          <w:rFonts w:ascii="GOST type B" w:hAnsi="GOST type B"/>
          <w:i/>
          <w:spacing w:val="-1"/>
          <w:sz w:val="28"/>
          <w:szCs w:val="28"/>
        </w:rPr>
        <w:t xml:space="preserve"> по формуле y</w:t>
      </w:r>
      <w:r>
        <w:rPr>
          <w:rFonts w:ascii="GOST type B" w:hAnsi="GOST type B"/>
          <w:i/>
          <w:spacing w:val="-25"/>
          <w:sz w:val="28"/>
          <w:szCs w:val="28"/>
        </w:rPr>
        <w:t xml:space="preserve"> </w:t>
      </w:r>
      <w:r>
        <w:rPr>
          <w:rFonts w:ascii="GOST type B" w:hAnsi="GOST type B"/>
          <w:i/>
          <w:spacing w:val="-1"/>
          <w:sz w:val="28"/>
          <w:szCs w:val="28"/>
        </w:rPr>
        <w:t>=</w:t>
      </w:r>
      <w:r>
        <w:rPr>
          <w:rFonts w:ascii="GOST type B" w:hAnsi="GOST type B"/>
          <w:i/>
          <w:spacing w:val="-26"/>
          <w:sz w:val="28"/>
          <w:szCs w:val="28"/>
        </w:rPr>
        <w:t xml:space="preserve"> </w:t>
      </w:r>
      <w:r>
        <w:rPr>
          <w:rFonts w:ascii="GOST type B" w:hAnsi="GOST type B"/>
          <w:i/>
          <w:spacing w:val="-1"/>
          <w:sz w:val="28"/>
          <w:szCs w:val="28"/>
        </w:rPr>
        <w:t>cos</w:t>
      </w:r>
      <w:r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>
        <w:rPr>
          <w:rFonts w:ascii="GOST type B" w:hAnsi="GOST type B"/>
          <w:i/>
          <w:spacing w:val="-1"/>
          <w:sz w:val="28"/>
          <w:szCs w:val="28"/>
        </w:rPr>
        <w:t xml:space="preserve">(a) </w:t>
      </w:r>
    </w:p>
    <w:p w:rsidR="00B25964" w:rsidRDefault="00B25964" w:rsidP="00B25964">
      <w:pPr>
        <w:pStyle w:val="2"/>
        <w:keepLines w:val="0"/>
        <w:spacing w:before="0"/>
        <w:ind w:left="432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8"/>
      <w:r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7"/>
    </w:p>
    <w:p w:rsidR="00B25964" w:rsidRPr="00B25964" w:rsidRDefault="00B25964" w:rsidP="00B25964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Программа предназначена для вычисления значений формул, создания таблиц по цикл</w:t>
      </w:r>
      <w:r>
        <w:rPr>
          <w:rFonts w:ascii="GOST type B" w:hAnsi="GOST type B"/>
          <w:i/>
          <w:sz w:val="28"/>
          <w:szCs w:val="28"/>
        </w:rPr>
        <w:t>ам</w:t>
      </w:r>
      <w:r>
        <w:rPr>
          <w:rFonts w:ascii="GOST type B" w:hAnsi="GOST type B"/>
          <w:i/>
          <w:sz w:val="28"/>
          <w:szCs w:val="28"/>
        </w:rPr>
        <w:t xml:space="preserve"> и условиям. 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8" w:name="1_6"/>
      <w:bookmarkEnd w:id="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пожаро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 взрывобезопасности</w:t>
      </w:r>
    </w:p>
    <w:p w:rsidR="008C72C0" w:rsidRPr="008C72C0" w:rsidRDefault="008C72C0" w:rsidP="008C72C0">
      <w:pPr>
        <w:pStyle w:val="a4"/>
        <w:rPr>
          <w:rFonts w:ascii="GOST type B" w:hAnsi="GOST type B"/>
          <w:i/>
          <w:sz w:val="28"/>
          <w:szCs w:val="28"/>
        </w:rPr>
      </w:pPr>
      <w:r w:rsidRPr="008C72C0">
        <w:rPr>
          <w:rFonts w:ascii="GOST type B" w:hAnsi="GOST type B"/>
          <w:i/>
          <w:sz w:val="28"/>
          <w:szCs w:val="28"/>
        </w:rPr>
        <w:t>УКАЗАНИЯ ГОСТ:</w:t>
      </w:r>
      <w:r w:rsidRPr="008C72C0">
        <w:rPr>
          <w:rFonts w:ascii="GOST type B" w:hAnsi="GOST type B"/>
          <w:i/>
          <w:sz w:val="28"/>
          <w:szCs w:val="28"/>
        </w:rPr>
        <w:br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8C72C0" w:rsidRPr="008C72C0" w:rsidRDefault="008C72C0" w:rsidP="008C72C0">
      <w:pPr>
        <w:pStyle w:val="a4"/>
        <w:rPr>
          <w:rFonts w:ascii="GOST type B" w:hAnsi="GOST type B"/>
          <w:i/>
          <w:sz w:val="28"/>
          <w:szCs w:val="28"/>
        </w:rPr>
      </w:pPr>
      <w:r w:rsidRPr="008C72C0">
        <w:rPr>
          <w:rFonts w:ascii="GOST type B" w:hAnsi="GOST type B"/>
          <w:i/>
          <w:sz w:val="28"/>
          <w:szCs w:val="28"/>
        </w:rPr>
        <w:t>ФОРМАЛЬНОЕ СОДЕРЖАНИЕ:</w:t>
      </w:r>
      <w:r w:rsidRPr="008C72C0">
        <w:rPr>
          <w:rFonts w:ascii="GOST type B" w:hAnsi="GOST type B"/>
          <w:i/>
          <w:sz w:val="28"/>
          <w:szCs w:val="28"/>
        </w:rPr>
        <w:br/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8C72C0">
        <w:rPr>
          <w:rFonts w:ascii="GOST type B" w:hAnsi="GOST type B"/>
          <w:i/>
          <w:sz w:val="28"/>
          <w:szCs w:val="28"/>
        </w:rPr>
        <w:t>зануление</w:t>
      </w:r>
      <w:proofErr w:type="spellEnd"/>
      <w:r w:rsidRPr="008C72C0">
        <w:rPr>
          <w:rFonts w:ascii="GOST type B" w:hAnsi="GOST type B"/>
          <w:i/>
          <w:sz w:val="28"/>
          <w:szCs w:val="28"/>
        </w:rPr>
        <w:t xml:space="preserve"> или защитное заземление в соответствии с ГОСТ 12.1.030-81 и ПУЭ.</w:t>
      </w:r>
      <w:r w:rsidRPr="008C72C0">
        <w:rPr>
          <w:rFonts w:ascii="GOST type B" w:hAnsi="GOST type B"/>
          <w:i/>
          <w:sz w:val="28"/>
          <w:szCs w:val="28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8C72C0">
        <w:rPr>
          <w:rFonts w:ascii="GOST type B" w:hAnsi="GOST type B"/>
          <w:i/>
          <w:sz w:val="28"/>
          <w:szCs w:val="28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  <w:r w:rsidRPr="008C72C0">
        <w:rPr>
          <w:rFonts w:ascii="GOST type B" w:hAnsi="GOST type B"/>
          <w:i/>
          <w:sz w:val="28"/>
          <w:szCs w:val="28"/>
        </w:rPr>
        <w:br/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</w:t>
      </w:r>
      <w:proofErr w:type="gramStart"/>
      <w:r w:rsidRPr="008C72C0">
        <w:rPr>
          <w:rFonts w:ascii="GOST type B" w:hAnsi="GOST type B"/>
          <w:i/>
          <w:sz w:val="28"/>
          <w:szCs w:val="28"/>
        </w:rPr>
        <w:t>2./</w:t>
      </w:r>
      <w:proofErr w:type="gramEnd"/>
      <w:r w:rsidRPr="008C72C0">
        <w:rPr>
          <w:rFonts w:ascii="GOST type B" w:hAnsi="GOST type B"/>
          <w:i/>
          <w:sz w:val="28"/>
          <w:szCs w:val="28"/>
        </w:rPr>
        <w:t>2.4.1340-03 от 03.06.2003 г.).</w:t>
      </w:r>
    </w:p>
    <w:p w:rsidR="008C72C0" w:rsidRPr="00087F94" w:rsidRDefault="008C72C0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9" w:name="1_7"/>
      <w:bookmarkEnd w:id="9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B25964" w:rsidRDefault="00B25964" w:rsidP="00B25964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Процессор: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),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B25964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ОЗУ объемом 4,00 Гб</w:t>
      </w:r>
    </w:p>
    <w:p w:rsidR="00B25964" w:rsidRDefault="00B25964" w:rsidP="00B25964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Тип системы: 64-разрядная операционная система, процессор х64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8C72C0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0" w:name="1_8"/>
      <w:bookmarkEnd w:id="1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1.8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НИРы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и изобретения, используемые при разработке 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При разработке системы никакие </w:t>
      </w:r>
      <w:proofErr w:type="spellStart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НИРы</w:t>
      </w:r>
      <w:proofErr w:type="spellEnd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и изобретения не использовались.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1" w:name="1_9"/>
      <w:bookmarkEnd w:id="1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8C72C0" w:rsidRPr="00087F94" w:rsidRDefault="008C72C0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Методические указания 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2" w:name="2"/>
      <w:bookmarkEnd w:id="1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 ОПИСАНИЕ ПРОЦЕССА ДЕЯТЕЛЬНОСТИ</w:t>
      </w:r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Даны значения: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  <w:proofErr w:type="gramStart"/>
      <w:r>
        <w:rPr>
          <w:rFonts w:ascii="GOST type B" w:hAnsi="GOST type B" w:cs="Times New Roman"/>
          <w:i/>
          <w:sz w:val="28"/>
          <w:szCs w:val="28"/>
        </w:rPr>
        <w:t>х,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1. Начало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2. Ввод переменных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3. Задаем значение </w:t>
      </w:r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>
        <w:rPr>
          <w:rFonts w:ascii="GOST type B" w:hAnsi="GOST type B" w:cs="Times New Roman"/>
          <w:i/>
          <w:sz w:val="28"/>
          <w:szCs w:val="28"/>
        </w:rPr>
        <w:t xml:space="preserve"> =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sin</w:t>
      </w:r>
      <w:r>
        <w:rPr>
          <w:rFonts w:ascii="GOST type B" w:hAnsi="GOST type B" w:cs="Times New Roman"/>
          <w:i/>
          <w:sz w:val="28"/>
          <w:szCs w:val="28"/>
        </w:rPr>
        <w:t>2(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a</w:t>
      </w:r>
      <w:r>
        <w:rPr>
          <w:rFonts w:ascii="GOST type B" w:hAnsi="GOST type B" w:cs="Times New Roman"/>
          <w:i/>
          <w:sz w:val="28"/>
          <w:szCs w:val="28"/>
        </w:rPr>
        <w:t>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4. Задаем значение 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r>
        <w:rPr>
          <w:rFonts w:ascii="GOST type B" w:hAnsi="GOST type B" w:cs="Times New Roman"/>
          <w:i/>
          <w:sz w:val="28"/>
          <w:szCs w:val="28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>y=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cos2(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a)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5.int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a =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int.Parse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6.double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PI =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double.Parse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6.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Задаем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цикл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for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= -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&gt;= 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== </w:t>
      </w:r>
      <w:r>
        <w:rPr>
          <w:rFonts w:ascii="Calibri" w:hAnsi="Calibri" w:cs="Calibri"/>
          <w:i/>
          <w:sz w:val="28"/>
          <w:szCs w:val="28"/>
          <w:lang w:val="en-US"/>
        </w:rPr>
        <w:t>π</w:t>
      </w:r>
      <w:r>
        <w:rPr>
          <w:rFonts w:ascii="GOST type B" w:hAnsi="GOST type B" w:cs="Times New Roman"/>
          <w:i/>
          <w:sz w:val="28"/>
          <w:szCs w:val="28"/>
          <w:lang w:val="en-US"/>
        </w:rPr>
        <w:t>/4)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7.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x = sin2(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8.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 xml:space="preserve"> y=cos2(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8C72C0" w:rsidRP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8C72C0">
        <w:rPr>
          <w:rFonts w:ascii="GOST type B" w:hAnsi="GOST type B" w:cs="Times New Roman"/>
          <w:i/>
          <w:sz w:val="28"/>
          <w:szCs w:val="28"/>
        </w:rPr>
        <w:t xml:space="preserve">9. </w:t>
      </w:r>
      <w:r>
        <w:rPr>
          <w:rFonts w:ascii="GOST type B" w:hAnsi="GOST type B" w:cs="Times New Roman"/>
          <w:i/>
          <w:sz w:val="28"/>
          <w:szCs w:val="28"/>
        </w:rPr>
        <w:t>Вывод</w:t>
      </w:r>
      <w:r w:rsidRPr="008C72C0">
        <w:rPr>
          <w:rFonts w:ascii="GOST type B" w:hAnsi="GOST type B" w:cs="Times New Roman"/>
          <w:i/>
          <w:sz w:val="28"/>
          <w:szCs w:val="28"/>
        </w:rPr>
        <w:t xml:space="preserve"> </w:t>
      </w:r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x</w:t>
      </w:r>
      <w:r w:rsidRPr="008C72C0">
        <w:rPr>
          <w:rFonts w:ascii="GOST type B" w:hAnsi="GOST type B" w:cs="Times New Roman"/>
          <w:i/>
          <w:sz w:val="28"/>
          <w:szCs w:val="28"/>
        </w:rPr>
        <w:t>,</w:t>
      </w:r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10. Конец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Дополнительные значения:</w:t>
      </w:r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GOST type B" w:hAnsi="GOST type B" w:cs="Times New Roman"/>
          <w:i/>
          <w:sz w:val="28"/>
          <w:szCs w:val="28"/>
          <w:lang w:val="en-US"/>
        </w:rPr>
        <w:t>x,</w:t>
      </w:r>
      <w:proofErr w:type="gramEnd"/>
      <w:r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spellEnd"/>
      <w:r>
        <w:rPr>
          <w:rFonts w:ascii="GOST type B" w:hAnsi="GOST type B" w:cs="Times New Roman"/>
          <w:i/>
          <w:sz w:val="28"/>
          <w:szCs w:val="28"/>
          <w:lang w:val="en-US"/>
        </w:rPr>
        <w:t>-double; a-</w:t>
      </w:r>
      <w:proofErr w:type="spellStart"/>
      <w:r>
        <w:rPr>
          <w:rFonts w:ascii="GOST type B" w:hAnsi="GOST type B" w:cs="Times New Roman"/>
          <w:i/>
          <w:sz w:val="28"/>
          <w:szCs w:val="28"/>
          <w:lang w:val="en-US"/>
        </w:rPr>
        <w:t>int</w:t>
      </w:r>
      <w:proofErr w:type="spellEnd"/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8C72C0" w:rsidP="008C72C0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087F94" w:rsidP="008C72C0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 xml:space="preserve">2.2 Планирование структуры организаций, штатных расписаний </w:t>
      </w:r>
      <w:bookmarkStart w:id="13" w:name="_Toc119204142"/>
      <w:bookmarkStart w:id="14" w:name="_Toc256637312"/>
    </w:p>
    <w:p w:rsidR="008C72C0" w:rsidRPr="008C72C0" w:rsidRDefault="008C72C0" w:rsidP="008C72C0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  <w:r>
        <w:rPr>
          <w:rFonts w:ascii="GOST type B" w:hAnsi="GOST type B" w:cs="Times New Roman"/>
          <w:i/>
          <w:sz w:val="28"/>
          <w:szCs w:val="28"/>
        </w:rPr>
        <w:t>Стадии разработки</w:t>
      </w:r>
      <w:bookmarkEnd w:id="13"/>
      <w:bookmarkEnd w:id="14"/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должна быть проведена в три стадии:</w:t>
      </w:r>
    </w:p>
    <w:p w:rsidR="008C72C0" w:rsidRDefault="008C72C0" w:rsidP="008C72C0">
      <w:pPr>
        <w:numPr>
          <w:ilvl w:val="0"/>
          <w:numId w:val="9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технического задания;</w:t>
      </w:r>
    </w:p>
    <w:p w:rsidR="008C72C0" w:rsidRDefault="008C72C0" w:rsidP="008C72C0">
      <w:pPr>
        <w:numPr>
          <w:ilvl w:val="0"/>
          <w:numId w:val="9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рабочее проектирование;</w:t>
      </w:r>
    </w:p>
    <w:p w:rsidR="008C72C0" w:rsidRDefault="008C72C0" w:rsidP="008C72C0">
      <w:pPr>
        <w:numPr>
          <w:ilvl w:val="0"/>
          <w:numId w:val="9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внедрение.</w:t>
      </w:r>
    </w:p>
    <w:p w:rsidR="008C72C0" w:rsidRDefault="008C72C0" w:rsidP="008C72C0">
      <w:pPr>
        <w:pStyle w:val="2"/>
        <w:keepLines w:val="0"/>
        <w:spacing w:before="0"/>
        <w:ind w:left="576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Toc119204143"/>
      <w:bookmarkStart w:id="16" w:name="_Toc256637313"/>
      <w:r>
        <w:rPr>
          <w:rFonts w:ascii="GOST type B" w:hAnsi="GOST type B" w:cs="Times New Roman"/>
          <w:i/>
          <w:color w:val="auto"/>
          <w:sz w:val="28"/>
          <w:szCs w:val="28"/>
        </w:rPr>
        <w:t>Этапы разработки</w:t>
      </w:r>
      <w:bookmarkEnd w:id="15"/>
      <w:bookmarkEnd w:id="16"/>
    </w:p>
    <w:p w:rsidR="008C72C0" w:rsidRDefault="008C72C0" w:rsidP="008C72C0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C72C0" w:rsidRDefault="008C72C0" w:rsidP="008C72C0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изучение предметной области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проектирование системы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программного программы;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программной документации;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тестирование и отладка программы.</w:t>
      </w:r>
    </w:p>
    <w:p w:rsidR="008C72C0" w:rsidRDefault="008C72C0" w:rsidP="008C72C0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внедрение программы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</w:pPr>
    </w:p>
    <w:p w:rsidR="008C72C0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b/>
          <w:bCs/>
          <w:i/>
          <w:iCs/>
          <w:color w:val="DD0055"/>
          <w:sz w:val="28"/>
          <w:szCs w:val="28"/>
          <w:lang w:eastAsia="ru-RU"/>
        </w:rPr>
        <w:t>Далее необходимо перечислить все процессы, и функции, которые выполняются, и действия, которые при этом автоматизирует АС Кадры</w:t>
      </w:r>
      <w:r w:rsidRPr="00087F94">
        <w:rPr>
          <w:rFonts w:ascii="GOST type B" w:eastAsia="Times New Roman" w:hAnsi="GOST type B" w:cs="Tahoma"/>
          <w:b/>
          <w:bCs/>
          <w:i/>
          <w:iCs/>
          <w:color w:val="DD0055"/>
          <w:sz w:val="28"/>
          <w:szCs w:val="28"/>
          <w:lang w:eastAsia="ru-RU"/>
        </w:rPr>
        <w:br/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-вводит</w:t>
      </w:r>
    </w:p>
    <w:p w:rsidR="00087F94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-задает значения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-задает цикл</w:t>
      </w:r>
    </w:p>
    <w:p w:rsidR="008C72C0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-вычисляет уравнение</w:t>
      </w:r>
    </w:p>
    <w:p w:rsidR="008C72C0" w:rsidRPr="00087F94" w:rsidRDefault="008C72C0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-выводит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7" w:name="3"/>
      <w:bookmarkEnd w:id="17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087F94" w:rsidRPr="000374C3" w:rsidRDefault="00087F94" w:rsidP="00087F94">
      <w:pPr>
        <w:shd w:val="clear" w:color="auto" w:fill="FFFFFF"/>
        <w:spacing w:after="0" w:line="240" w:lineRule="auto"/>
        <w:rPr>
          <w:rFonts w:ascii="GOST type B" w:hAnsi="GOST type B"/>
          <w:i/>
          <w:sz w:val="28"/>
          <w:szCs w:val="28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r w:rsidRPr="000374C3">
        <w:rPr>
          <w:rFonts w:ascii="GOST type B" w:hAnsi="GOST type B"/>
          <w:i/>
          <w:sz w:val="28"/>
          <w:szCs w:val="28"/>
        </w:rPr>
        <w:t>ГО</w:t>
      </w:r>
      <w:r w:rsidRPr="000374C3">
        <w:rPr>
          <w:rFonts w:ascii="GOST type B" w:hAnsi="GOST type B"/>
          <w:i/>
          <w:sz w:val="28"/>
          <w:szCs w:val="28"/>
        </w:rPr>
        <w:t>С</w:t>
      </w:r>
      <w:r w:rsidRPr="000374C3">
        <w:rPr>
          <w:rFonts w:ascii="GOST type B" w:hAnsi="GOST type B"/>
          <w:i/>
          <w:sz w:val="28"/>
          <w:szCs w:val="28"/>
        </w:rPr>
        <w:t>Т 34.201.</w:t>
      </w:r>
    </w:p>
    <w:p w:rsidR="00087F94" w:rsidRDefault="00087F94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8" w:name="3_1"/>
      <w:bookmarkEnd w:id="1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0374C3" w:rsidRDefault="000374C3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374C3" w:rsidRDefault="000374C3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состав программы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входят следующие подсистемы</w:t>
      </w:r>
    </w:p>
    <w:p w:rsidR="000374C3" w:rsidRPr="000374C3" w:rsidRDefault="000374C3" w:rsidP="000374C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</w:rPr>
        <w:t xml:space="preserve">- </w:t>
      </w:r>
      <w:r w:rsidRPr="000374C3">
        <w:rPr>
          <w:rFonts w:ascii="GOST type B" w:hAnsi="GOST type B"/>
          <w:i/>
          <w:sz w:val="28"/>
          <w:szCs w:val="28"/>
        </w:rPr>
        <w:t>Подсистема хранения данных;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приложений операционного управления;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управления нормативно-справочной информацией;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анализа;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интеграции;</w:t>
      </w:r>
      <w:r w:rsidRPr="000374C3">
        <w:rPr>
          <w:rFonts w:ascii="GOST type B" w:hAnsi="GOST type B"/>
          <w:i/>
          <w:sz w:val="28"/>
          <w:szCs w:val="28"/>
        </w:rPr>
        <w:br/>
        <w:t>- Подсистема формирования отчетности;</w:t>
      </w:r>
      <w:r w:rsidRPr="000374C3">
        <w:rPr>
          <w:rFonts w:ascii="GOST type B" w:hAnsi="GOST type B"/>
          <w:i/>
          <w:sz w:val="28"/>
          <w:szCs w:val="28"/>
        </w:rPr>
        <w:br/>
        <w:t>- Открытый ведомственный информационный ресурс ФА.</w:t>
      </w:r>
      <w:r w:rsidRPr="000374C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374C3" w:rsidRPr="00087F94" w:rsidRDefault="000374C3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9" w:name="3_2"/>
      <w:bookmarkEnd w:id="19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 компонентами подсистем</w:t>
      </w:r>
    </w:p>
    <w:p w:rsidR="00C91471" w:rsidRP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C91471">
        <w:rPr>
          <w:rFonts w:ascii="GOST type B" w:hAnsi="GOST type B"/>
          <w:i/>
          <w:sz w:val="28"/>
          <w:szCs w:val="28"/>
        </w:rPr>
        <w:t xml:space="preserve">Входящие в состав  </w:t>
      </w:r>
      <w:r w:rsidRPr="00C91471">
        <w:rPr>
          <w:rFonts w:ascii="GOST type B" w:hAnsi="GOST type B"/>
          <w:i/>
          <w:sz w:val="28"/>
          <w:szCs w:val="28"/>
        </w:rPr>
        <w:t>подсистемы в процессе функционирования должны обмен информацией на основе открытых форматов обмена данными, используя для этого входящие в их состав модули информационного взаимодействия.</w:t>
      </w:r>
      <w:r w:rsidRPr="00C91471">
        <w:rPr>
          <w:rFonts w:ascii="GOST type B" w:hAnsi="GOST type B"/>
          <w:i/>
          <w:sz w:val="28"/>
          <w:szCs w:val="28"/>
        </w:rPr>
        <w:br/>
        <w:t>Форматы данных будут разработаны и утверждены на этапе технического проектирования.</w:t>
      </w:r>
      <w:r w:rsidRPr="00C91471">
        <w:rPr>
          <w:rFonts w:ascii="GOST type B" w:hAnsi="GOST type B"/>
          <w:i/>
          <w:sz w:val="28"/>
          <w:szCs w:val="28"/>
        </w:rPr>
        <w:br/>
        <w:t>В состав передаваемых данных входят:</w:t>
      </w:r>
      <w:r w:rsidRPr="00C91471">
        <w:rPr>
          <w:rFonts w:ascii="GOST type B" w:hAnsi="GOST type B"/>
          <w:i/>
          <w:sz w:val="28"/>
          <w:szCs w:val="28"/>
        </w:rPr>
        <w:br/>
        <w:t>- Данные НСИ;</w:t>
      </w:r>
      <w:r w:rsidRPr="00C91471">
        <w:rPr>
          <w:rFonts w:ascii="GOST type B" w:hAnsi="GOST type B"/>
          <w:i/>
          <w:sz w:val="28"/>
          <w:szCs w:val="28"/>
        </w:rPr>
        <w:br/>
        <w:t>- Сведения о государственных предприятиях;</w:t>
      </w:r>
      <w:r w:rsidRPr="00C91471">
        <w:rPr>
          <w:rFonts w:ascii="GOST type B" w:hAnsi="GOST type B"/>
          <w:i/>
          <w:sz w:val="28"/>
          <w:szCs w:val="28"/>
        </w:rPr>
        <w:br/>
        <w:t>- Сведения о персонале;</w:t>
      </w: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0" w:name="3_3"/>
      <w:bookmarkEnd w:id="20"/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C91471" w:rsidRPr="00C91471" w:rsidRDefault="00C91471" w:rsidP="00C91471">
      <w:pPr>
        <w:spacing w:before="100" w:beforeAutospacing="1" w:after="100" w:afterAutospacing="1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Подсистемы  взаимодействуют со следующими смежными системами: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Смежная система 1;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Смежная система 2.</w:t>
      </w:r>
    </w:p>
    <w:p w:rsidR="00C91471" w:rsidRPr="00C91471" w:rsidRDefault="00C91471" w:rsidP="00C91471">
      <w:pPr>
        <w:spacing w:before="100" w:beforeAutospacing="1" w:after="100" w:afterAutospacing="1" w:line="240" w:lineRule="auto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Возможны следующие варианты обмена :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Экспорт нормативно-справочной информации;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Экспорт выписок штатных расписаний;</w:t>
      </w:r>
      <w:r w:rsidRPr="00C91471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br/>
        <w:t>- Импорт нормативно-справочной информации;.</w:t>
      </w:r>
    </w:p>
    <w:p w:rsidR="00C91471" w:rsidRPr="00087F94" w:rsidRDefault="00C91471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1" w:name="3_4"/>
      <w:bookmarkEnd w:id="2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3.4 Режимы функционирования системы</w:t>
      </w:r>
    </w:p>
    <w:p w:rsidR="00C91471" w:rsidRPr="00C91471" w:rsidRDefault="00C91471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2" w:name="3_5"/>
      <w:bookmarkEnd w:id="22"/>
      <w:r w:rsidRPr="00C91471">
        <w:rPr>
          <w:rFonts w:ascii="GOST type B" w:hAnsi="GOST type B"/>
          <w:i/>
          <w:sz w:val="28"/>
          <w:szCs w:val="28"/>
        </w:rPr>
        <w:t>Требования не предъявляются</w:t>
      </w:r>
      <w:r w:rsidRPr="00C91471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087F94" w:rsidRPr="003C776B" w:rsidRDefault="00C91471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C776B">
        <w:rPr>
          <w:rFonts w:ascii="GOST type B" w:hAnsi="GOST type B"/>
          <w:i/>
          <w:sz w:val="28"/>
          <w:szCs w:val="28"/>
        </w:rPr>
        <w:t>УКАЗАНИЯ ГОСТ:</w:t>
      </w:r>
      <w:r w:rsidRPr="003C776B">
        <w:rPr>
          <w:rFonts w:ascii="GOST type B" w:hAnsi="GOST type B"/>
          <w:i/>
          <w:sz w:val="28"/>
          <w:szCs w:val="28"/>
        </w:rPr>
        <w:br/>
        <w:t xml:space="preserve">В требованиях к численности и квалификации персонала на АС приводят: </w:t>
      </w:r>
      <w:r w:rsidRPr="003C776B">
        <w:rPr>
          <w:rFonts w:ascii="GOST type B" w:hAnsi="GOST type B"/>
          <w:i/>
          <w:sz w:val="28"/>
          <w:szCs w:val="28"/>
        </w:rPr>
        <w:br/>
        <w:t xml:space="preserve">- требования к численности персонала (пользователей) АС; </w:t>
      </w:r>
      <w:r w:rsidRPr="003C776B">
        <w:rPr>
          <w:rFonts w:ascii="GOST type B" w:hAnsi="GOST type B"/>
          <w:i/>
          <w:sz w:val="28"/>
          <w:szCs w:val="28"/>
        </w:rPr>
        <w:br/>
        <w:t xml:space="preserve">- требования к квалификации персонала, порядку его подготовки и контроля знаний и навыков; </w:t>
      </w:r>
      <w:r w:rsidRPr="003C776B">
        <w:rPr>
          <w:rFonts w:ascii="GOST type B" w:hAnsi="GOST type B"/>
          <w:i/>
          <w:sz w:val="28"/>
          <w:szCs w:val="28"/>
        </w:rPr>
        <w:br/>
        <w:t>- требуемый режим работы персонала АС.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3" w:name="3_6"/>
      <w:bookmarkEnd w:id="23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безопасность;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производительность;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4" w:name="3_7"/>
      <w:bookmarkEnd w:id="24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3C776B" w:rsidRPr="003C776B" w:rsidRDefault="003C776B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C776B">
        <w:rPr>
          <w:rFonts w:ascii="GOST type B" w:hAnsi="GOST type B" w:cs="Tahoma"/>
          <w:i/>
          <w:color w:val="444444"/>
          <w:sz w:val="28"/>
          <w:szCs w:val="28"/>
          <w:shd w:val="clear" w:color="auto" w:fill="FFFFFF"/>
        </w:rPr>
        <w:t>Описание процесса выполнения функций не приводится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5" w:name="3_8"/>
      <w:bookmarkEnd w:id="25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3C776B" w:rsidRPr="00087F94" w:rsidRDefault="003C776B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Схема не используется 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6" w:name="3_9"/>
      <w:bookmarkEnd w:id="26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3C776B" w:rsidRPr="003C776B" w:rsidRDefault="003C776B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C776B">
        <w:rPr>
          <w:rFonts w:ascii="GOST type B" w:hAnsi="GOST type B" w:cs="Arial"/>
          <w:i/>
          <w:color w:val="646464"/>
          <w:sz w:val="28"/>
          <w:szCs w:val="28"/>
        </w:rPr>
        <w:t xml:space="preserve">Информационное обеспечение ИС включает два комплекса: компоненты </w:t>
      </w:r>
      <w:proofErr w:type="spellStart"/>
      <w:r w:rsidRPr="003C776B">
        <w:rPr>
          <w:rFonts w:ascii="GOST type B" w:hAnsi="GOST type B" w:cs="Arial"/>
          <w:i/>
          <w:color w:val="646464"/>
          <w:sz w:val="28"/>
          <w:szCs w:val="28"/>
        </w:rPr>
        <w:t>внемашинного</w:t>
      </w:r>
      <w:proofErr w:type="spellEnd"/>
      <w:r w:rsidRPr="003C776B">
        <w:rPr>
          <w:rFonts w:ascii="GOST type B" w:hAnsi="GOST type B" w:cs="Arial"/>
          <w:i/>
          <w:color w:val="646464"/>
          <w:sz w:val="28"/>
          <w:szCs w:val="28"/>
        </w:rPr>
        <w:t xml:space="preserve"> информационного обеспечения (классификаторы технико-экономической информации и документы) и </w:t>
      </w:r>
      <w:proofErr w:type="spellStart"/>
      <w:r w:rsidRPr="003C776B">
        <w:rPr>
          <w:rFonts w:ascii="GOST type B" w:hAnsi="GOST type B" w:cs="Arial"/>
          <w:i/>
          <w:color w:val="646464"/>
          <w:sz w:val="28"/>
          <w:szCs w:val="28"/>
        </w:rPr>
        <w:t>внутримашинного</w:t>
      </w:r>
      <w:proofErr w:type="spellEnd"/>
      <w:r w:rsidRPr="003C776B">
        <w:rPr>
          <w:rFonts w:ascii="GOST type B" w:hAnsi="GOST type B" w:cs="Arial"/>
          <w:i/>
          <w:color w:val="646464"/>
          <w:sz w:val="28"/>
          <w:szCs w:val="28"/>
        </w:rPr>
        <w:t xml:space="preserve"> информационного обеспечения (макеты/экранные формы для ввода первичных данных в ЭВМ или вывода результатной информации, структуры информационной базы: входных, выходных файлов, БД).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7" w:name="3_10"/>
      <w:bookmarkEnd w:id="27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2C1573" w:rsidRDefault="00087F94" w:rsidP="002C1573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="002C1573"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2C1573" w:rsidRDefault="002C1573" w:rsidP="002C1573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Процессор: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),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2C1573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2C1573" w:rsidRDefault="002C1573" w:rsidP="002C1573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ОЗУ объемом 4,00 Гб</w:t>
      </w:r>
    </w:p>
    <w:p w:rsidR="002C1573" w:rsidRDefault="002C1573" w:rsidP="002C1573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Тип системы: 64-разрядная операционная система, процессор х64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8" w:name="4"/>
      <w:bookmarkEnd w:id="28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4 МЕРОПРИЯТИЯ ПО ПОДГОТОВКЕ ОБЪЕКТА АВТОМАТИЗАЦИИ К ВВОДУ 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4_1"/>
      <w:bookmarkEnd w:id="29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ФОРМАЛЬНОЕ СОДЕРЖАНИЕ: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0" w:name="4_2"/>
      <w:bookmarkEnd w:id="30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Необходимо составить следующие программы обучения: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087F94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087F94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1" w:name="4_3"/>
      <w:bookmarkEnd w:id="31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4.3 Организация необходимых подразделений и рабочих мест</w:t>
      </w:r>
    </w:p>
    <w:p w:rsidR="002C1573" w:rsidRPr="00087F94" w:rsidRDefault="002C1573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Схема не используется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4_4"/>
      <w:bookmarkEnd w:id="32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4.4 Изменение объекта автоматизации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3" w:name="_GoBack"/>
      <w:bookmarkEnd w:id="33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</w:p>
    <w:p w:rsidR="00087F94" w:rsidRPr="00087F94" w:rsidRDefault="00087F94" w:rsidP="00087F94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4" w:name="4_5"/>
      <w:bookmarkEnd w:id="34"/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087F94" w:rsidRPr="00087F94" w:rsidRDefault="00087F94" w:rsidP="00087F94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подготовке объекта автоматизации существуют следующие дополнительные мероприятия: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</w:t>
      </w:r>
      <w:r w:rsidR="002C1573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подсистемы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087F94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087F94" w:rsidRPr="00087F94" w:rsidRDefault="00087F94" w:rsidP="003A7CFA">
      <w:pPr>
        <w:rPr>
          <w:rFonts w:ascii="GOST type B" w:hAnsi="GOST type B"/>
          <w:i/>
          <w:sz w:val="28"/>
          <w:szCs w:val="28"/>
        </w:rPr>
      </w:pPr>
    </w:p>
    <w:sectPr w:rsidR="00087F94" w:rsidRPr="0008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756D3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lang w:val="ru-RU" w:eastAsia="en-US" w:bidi="ar-SA"/>
      </w:rPr>
    </w:lvl>
  </w:abstractNum>
  <w:abstractNum w:abstractNumId="3" w15:restartNumberingAfterBreak="0">
    <w:nsid w:val="27AC2733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lang w:val="ru-RU" w:eastAsia="en-US" w:bidi="ar-SA"/>
      </w:rPr>
    </w:lvl>
  </w:abstractNum>
  <w:abstractNum w:abstractNumId="4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7B"/>
    <w:rsid w:val="000374C3"/>
    <w:rsid w:val="00087F94"/>
    <w:rsid w:val="00281150"/>
    <w:rsid w:val="002C1573"/>
    <w:rsid w:val="003A7CFA"/>
    <w:rsid w:val="003C776B"/>
    <w:rsid w:val="0065502A"/>
    <w:rsid w:val="006B1D86"/>
    <w:rsid w:val="008C72C0"/>
    <w:rsid w:val="00B25964"/>
    <w:rsid w:val="00C91471"/>
    <w:rsid w:val="00E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79A0"/>
  <w15:chartTrackingRefBased/>
  <w15:docId w15:val="{1D93C20C-B7DE-46CD-9E92-C4B3CC6C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96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87F94"/>
    <w:pPr>
      <w:widowControl w:val="0"/>
      <w:autoSpaceDE w:val="0"/>
      <w:autoSpaceDN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B259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8C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134:q-q12&amp;catid=26&amp;Itemid=63" TargetMode="External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hyperlink" Target="http://www.rugost.com/index.php?option=com_content&amp;view=article&amp;id=134:q-q12&amp;catid=26&amp;Itemid=63" TargetMode="External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task=view&amp;id=98&amp;Itemid=59" TargetMode="External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rugost.com/index.php?option=com_content&amp;view=article&amp;id=134:q-q12&amp;catid=26&amp;Itemid=63" TargetMode="External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134:q-q12&amp;catid=26&amp;Itemid=63" TargetMode="External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2021-12-02T05:24:00Z</dcterms:created>
  <dcterms:modified xsi:type="dcterms:W3CDTF">2021-12-02T07:12:00Z</dcterms:modified>
</cp:coreProperties>
</file>