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MomenRia Product Requirements</w:t>
      </w:r>
    </w:p>
    <w:p>
      <w:pPr>
        <w:pStyle w:val="Subtitle"/>
      </w:pPr>
      <w:r>
        <w:t>Template based family portrait creation</w:t>
      </w:r>
    </w:p>
    <w:p>
      <w:r>
        <w:t>Version 1.0 | 22 September 2026 | Product owner Nadzeri Munawar</w:t>
      </w:r>
    </w:p>
    <w:p>
      <w:r>
        <w:t>Business baseline MomenRia BRD v1.1 dated 22 September 2026</w:t>
      </w:r>
    </w:p>
    <w:p>
      <w:pPr>
        <w:pStyle w:val="Heading1"/>
      </w:pPr>
      <w:r>
        <w:t>1 Product purpose and goals</w:t>
      </w:r>
    </w:p>
    <w:p>
      <w:r>
        <w:t>MomenRia helps Indonesian families create a recognizable group portrait from separate photos. The customer chooses a template, taps its detected faces to assign personal photos, generates a portrait, and reviews likeness. A small watermarked download is free; payment unlocks the exact approved image at full resolution.</w:t>
      </w:r>
    </w:p>
    <w:p>
      <w:r>
        <w:t>This PRD defines the first release for Nadzeri as the solo builder, supported by AI-assisted development. It specifies customer interactions, processing and payment states, operating controls, and acceptance criteria. Functional requirements FR01–FR24 translate the BRD into behavior that can be designed, implemented, and tested.</w:t>
      </w:r>
    </w:p>
    <w:p>
      <w:pPr>
        <w:pStyle w:val="Heading2"/>
      </w:pPr>
      <w:r>
        <w:t>Customer problem</w:t>
      </w:r>
    </w:p>
    <w:p>
      <w:r>
        <w:t>The initial hypothesis is that an adult family member wants a complete portrait but cannot gather everyone in the same place. Existing AI results may change familiar faces. The intended experience reduces editing effort while preserving identity; customer demand, likeness performance, and willingness to pay still require validation.</w:t>
      </w:r>
    </w:p>
    <w:p>
      <w:pPr>
        <w:pStyle w:val="Heading2"/>
      </w:pPr>
      <w:r>
        <w:t>Product goals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00"/>
        <w:gridCol w:w="4392"/>
      </w:tblGrid>
      <w:tr>
        <w:trPr>
          <w:cantSplit/>
          <w:tblHeader/>
        </w:trPr>
        <w:tc>
          <w:tcPr>
            <w:tcW w:type="dxa" w:w="2088"/>
            <w:vAlign w:val="center"/>
            <w:tcMar>
              <w:top w:w="65" w:type="dxa"/>
              <w:bottom w:w="65" w:type="dxa"/>
              <w:left w:w="95" w:type="dxa"/>
              <w:right w:w="95" w:type="dxa"/>
            </w:tcMar>
            <w:shd w:fill="23374D"/>
          </w:tcPr>
          <w:p>
            <w:pPr>
              <w:spacing w:after="0" w:line="247" w:lineRule="auto"/>
            </w:pPr>
            <w:r>
              <w:rPr>
                <w:b/>
                <w:color w:val="FFFFFF"/>
                <w:sz w:val="20"/>
              </w:rPr>
              <w:t>Goal</w:t>
            </w:r>
          </w:p>
        </w:tc>
        <w:tc>
          <w:tcPr>
            <w:tcW w:type="dxa" w:w="3600"/>
            <w:vAlign w:val="center"/>
            <w:tcMar>
              <w:top w:w="65" w:type="dxa"/>
              <w:bottom w:w="65" w:type="dxa"/>
              <w:left w:w="95" w:type="dxa"/>
              <w:right w:w="95" w:type="dxa"/>
            </w:tcMar>
            <w:shd w:fill="23374D"/>
          </w:tcPr>
          <w:p>
            <w:pPr>
              <w:spacing w:after="0" w:line="247" w:lineRule="auto"/>
            </w:pPr>
            <w:r>
              <w:rPr>
                <w:b/>
                <w:color w:val="FFFFFF"/>
                <w:sz w:val="20"/>
              </w:rPr>
              <w:t>Measure</w:t>
            </w:r>
          </w:p>
        </w:tc>
        <w:tc>
          <w:tcPr>
            <w:tcW w:type="dxa" w:w="4392"/>
            <w:vAlign w:val="center"/>
            <w:tcMar>
              <w:top w:w="65" w:type="dxa"/>
              <w:bottom w:w="65" w:type="dxa"/>
              <w:left w:w="95" w:type="dxa"/>
              <w:right w:w="95" w:type="dxa"/>
            </w:tcMar>
            <w:shd w:fill="23374D"/>
          </w:tcPr>
          <w:p>
            <w:pPr>
              <w:spacing w:after="0" w:line="247" w:lineRule="auto"/>
            </w:pPr>
            <w:r>
              <w:rPr>
                <w:b/>
                <w:color w:val="FFFFFF"/>
                <w:sz w:val="20"/>
              </w:rPr>
              <w:t>Proposed release evidence</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Recognizable portraits</w:t>
            </w:r>
          </w:p>
        </w:tc>
        <w:tc>
          <w:tcPr>
            <w:tcW w:type="dxa" w:w="3600"/>
            <w:vAlign w:val="center"/>
            <w:tcMar>
              <w:top w:w="65" w:type="dxa"/>
              <w:bottom w:w="65" w:type="dxa"/>
              <w:left w:w="95" w:type="dxa"/>
              <w:right w:w="95" w:type="dxa"/>
            </w:tcMar>
            <w:shd w:fill="FFFFFF"/>
          </w:tcPr>
          <w:p>
            <w:pPr>
              <w:spacing w:after="0" w:line="247" w:lineRule="auto"/>
            </w:pPr>
            <w:r>
              <w:rPr>
                <w:b w:val="0"/>
                <w:color w:val="000000"/>
                <w:sz w:val="20"/>
              </w:rPr>
              <w:t>Every depicted person accepted by someone familiar with them</w:t>
            </w:r>
          </w:p>
        </w:tc>
        <w:tc>
          <w:tcPr>
            <w:tcW w:type="dxa" w:w="4392"/>
            <w:vAlign w:val="center"/>
            <w:tcMar>
              <w:top w:w="65" w:type="dxa"/>
              <w:bottom w:w="65" w:type="dxa"/>
              <w:left w:w="95" w:type="dxa"/>
              <w:right w:w="95" w:type="dxa"/>
            </w:tcMar>
            <w:shd w:fill="FFFFFF"/>
          </w:tcPr>
          <w:p>
            <w:pPr>
              <w:spacing w:after="0" w:line="247" w:lineRule="auto"/>
            </w:pPr>
            <w:r>
              <w:rPr>
                <w:b w:val="0"/>
                <w:color w:val="000000"/>
                <w:sz w:val="20"/>
              </w:rPr>
              <w:t>At least 80% of completed first results and 90% of eligible projects within the included correction allowance</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Simple creation</w:t>
            </w:r>
          </w:p>
        </w:tc>
        <w:tc>
          <w:tcPr>
            <w:tcW w:type="dxa" w:w="3600"/>
            <w:vAlign w:val="center"/>
            <w:tcMar>
              <w:top w:w="65" w:type="dxa"/>
              <w:bottom w:w="65" w:type="dxa"/>
              <w:left w:w="95" w:type="dxa"/>
              <w:right w:w="95" w:type="dxa"/>
            </w:tcMar>
            <w:shd w:fill="F2F5F8"/>
          </w:tcPr>
          <w:p>
            <w:pPr>
              <w:spacing w:after="0" w:line="247" w:lineRule="auto"/>
            </w:pPr>
            <w:r>
              <w:rPr>
                <w:b w:val="0"/>
                <w:color w:val="000000"/>
                <w:sz w:val="20"/>
              </w:rPr>
              <w:t>Independent completion through template face actions</w:t>
            </w:r>
          </w:p>
        </w:tc>
        <w:tc>
          <w:tcPr>
            <w:tcW w:type="dxa" w:w="4392"/>
            <w:vAlign w:val="center"/>
            <w:tcMar>
              <w:top w:w="65" w:type="dxa"/>
              <w:bottom w:w="65" w:type="dxa"/>
              <w:left w:w="95" w:type="dxa"/>
              <w:right w:w="95" w:type="dxa"/>
            </w:tcMar>
            <w:shd w:fill="F2F5F8"/>
          </w:tcPr>
          <w:p>
            <w:pPr>
              <w:spacing w:after="0" w:line="247" w:lineRule="auto"/>
            </w:pPr>
            <w:r>
              <w:rPr>
                <w:b w:val="0"/>
                <w:color w:val="000000"/>
                <w:sz w:val="20"/>
              </w:rPr>
              <w:t>Phone users finish without a person questionnaire or operator guidance; measure abandonment and time</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Sustainable sales</w:t>
            </w:r>
          </w:p>
        </w:tc>
        <w:tc>
          <w:tcPr>
            <w:tcW w:type="dxa" w:w="3600"/>
            <w:vAlign w:val="center"/>
            <w:tcMar>
              <w:top w:w="65" w:type="dxa"/>
              <w:bottom w:w="65" w:type="dxa"/>
              <w:left w:w="95" w:type="dxa"/>
              <w:right w:w="95" w:type="dxa"/>
            </w:tcMar>
            <w:shd w:fill="FFFFFF"/>
          </w:tcPr>
          <w:p>
            <w:pPr>
              <w:spacing w:after="0" w:line="247" w:lineRule="auto"/>
            </w:pPr>
            <w:r>
              <w:rPr>
                <w:b w:val="0"/>
                <w:color w:val="000000"/>
                <w:sz w:val="20"/>
              </w:rPr>
              <w:t>Contribution across buyers and free users</w:t>
            </w:r>
          </w:p>
        </w:tc>
        <w:tc>
          <w:tcPr>
            <w:tcW w:type="dxa" w:w="4392"/>
            <w:vAlign w:val="center"/>
            <w:tcMar>
              <w:top w:w="65" w:type="dxa"/>
              <w:bottom w:w="65" w:type="dxa"/>
              <w:left w:w="95" w:type="dxa"/>
              <w:right w:w="95" w:type="dxa"/>
            </w:tcMar>
            <w:shd w:fill="FFFFFF"/>
          </w:tcPr>
          <w:p>
            <w:pPr>
              <w:spacing w:after="0" w:line="247" w:lineRule="auto"/>
            </w:pPr>
            <w:r>
              <w:rPr>
                <w:b w:val="0"/>
                <w:color w:val="000000"/>
                <w:sz w:val="20"/>
              </w:rPr>
              <w:t>Positive revenue after all variable costs before expanding acquisition</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Manageable operations</w:t>
            </w:r>
          </w:p>
        </w:tc>
        <w:tc>
          <w:tcPr>
            <w:tcW w:type="dxa" w:w="3600"/>
            <w:vAlign w:val="center"/>
            <w:tcMar>
              <w:top w:w="65" w:type="dxa"/>
              <w:bottom w:w="65" w:type="dxa"/>
              <w:left w:w="95" w:type="dxa"/>
              <w:right w:w="95" w:type="dxa"/>
            </w:tcMar>
            <w:shd w:fill="F2F5F8"/>
          </w:tcPr>
          <w:p>
            <w:pPr>
              <w:spacing w:after="0" w:line="247" w:lineRule="auto"/>
            </w:pPr>
            <w:r>
              <w:rPr>
                <w:b w:val="0"/>
                <w:color w:val="000000"/>
                <w:sz w:val="20"/>
              </w:rPr>
              <w:t>Cost, privacy, delivery, and support controls</w:t>
            </w:r>
          </w:p>
        </w:tc>
        <w:tc>
          <w:tcPr>
            <w:tcW w:type="dxa" w:w="4392"/>
            <w:vAlign w:val="center"/>
            <w:tcMar>
              <w:top w:w="65" w:type="dxa"/>
              <w:bottom w:w="65" w:type="dxa"/>
              <w:left w:w="95" w:type="dxa"/>
              <w:right w:w="95" w:type="dxa"/>
            </w:tcMar>
            <w:shd w:fill="F2F5F8"/>
          </w:tcPr>
          <w:p>
            <w:pPr>
              <w:spacing w:after="0" w:line="247" w:lineRule="auto"/>
            </w:pPr>
            <w:r>
              <w:rPr>
                <w:b w:val="0"/>
                <w:color w:val="000000"/>
                <w:sz w:val="20"/>
              </w:rPr>
              <w:t>Spend caps work; purchased versions remain recoverable; support effort is measured</w:t>
            </w:r>
          </w:p>
        </w:tc>
      </w:tr>
    </w:tbl>
    <w:p>
      <w:pPr>
        <w:spacing w:after="0" w:before="0" w:line="240" w:lineRule="auto"/>
      </w:pPr>
      <w:r>
        <w:rPr>
          <w:sz w:val="8"/>
        </w:rPr>
      </w:r>
    </w:p>
    <w:p>
      <w:pPr>
        <w:pStyle w:val="Heading2"/>
      </w:pPr>
      <w:r>
        <w:t>Product commitments</w:t>
      </w:r>
    </w:p>
    <w:p>
      <w:r>
        <w:t>The interface is in Bahasa Indonesia, uses rupiah prices, and supports Indonesian occasion templates. Likeness takes priority over stylistic variety. A selected template opens directly into the face editor. Names, ages, genders, family relationships, and position forms are not required to create a portrait.</w:t>
      </w:r>
    </w:p>
    <w:p>
      <w:pPr>
        <w:pStyle w:val="Heading2"/>
      </w:pPr>
      <w:r>
        <w:t>How to use this document</w:t>
      </w:r>
    </w:p>
    <w:p>
      <w:r>
        <w:t>Sections 2–3 define scope and experience. Sections 4–11 specify product behavior. Sections 12–14 define measurement, delivery, and decisions. Section 15 maps every BRD requirement to this PRD. Numeric settings labeled proposed remain configurable until validated; they are not customer promises.</w:t>
      </w:r>
    </w:p>
    <w:p>
      <w:pPr>
        <w:pStyle w:val="Heading1"/>
        <w:pageBreakBefore/>
      </w:pPr>
      <w:r>
        <w:t>2 Release scope and configuration</w:t>
      </w:r>
    </w:p>
    <w:p>
      <w:r>
        <w:t>FR01–FR24 are P0 requirements for the proposed public release. Prototypes and assisted pilots may implement a smaller subset, but must meet the controls relevant to the data and payments they handle. Removing a BRD requirement from public release requires an explicit scope revision by Nadzeri.</w:t>
      </w:r>
    </w:p>
    <w:p>
      <w:pPr>
        <w:pStyle w:val="Heading2"/>
      </w:pPr>
      <w:r>
        <w:t>Proposed initial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608"/>
        <w:gridCol w:w="3960"/>
      </w:tblGrid>
      <w:tr>
        <w:trPr>
          <w:cantSplit/>
          <w:tblHeader/>
        </w:trPr>
        <w:tc>
          <w:tcPr>
            <w:tcW w:type="dxa" w:w="1512"/>
            <w:vAlign w:val="center"/>
            <w:tcMar>
              <w:top w:w="65" w:type="dxa"/>
              <w:bottom w:w="65" w:type="dxa"/>
              <w:left w:w="95" w:type="dxa"/>
              <w:right w:w="95" w:type="dxa"/>
            </w:tcMar>
            <w:shd w:fill="23374D"/>
          </w:tcPr>
          <w:p>
            <w:pPr>
              <w:spacing w:after="0" w:line="247" w:lineRule="auto"/>
            </w:pPr>
            <w:r>
              <w:rPr>
                <w:b/>
                <w:color w:val="FFFFFF"/>
                <w:sz w:val="20"/>
              </w:rPr>
              <w:t>Setting</w:t>
            </w:r>
          </w:p>
        </w:tc>
        <w:tc>
          <w:tcPr>
            <w:tcW w:type="dxa" w:w="4608"/>
            <w:vAlign w:val="center"/>
            <w:tcMar>
              <w:top w:w="65" w:type="dxa"/>
              <w:bottom w:w="65" w:type="dxa"/>
              <w:left w:w="95" w:type="dxa"/>
              <w:right w:w="95" w:type="dxa"/>
            </w:tcMar>
            <w:shd w:fill="23374D"/>
          </w:tcPr>
          <w:p>
            <w:pPr>
              <w:spacing w:after="0" w:line="247" w:lineRule="auto"/>
            </w:pPr>
            <w:r>
              <w:rPr>
                <w:b/>
                <w:color w:val="FFFFFF"/>
                <w:sz w:val="20"/>
              </w:rPr>
              <w:t>Working baseline</w:t>
            </w:r>
          </w:p>
        </w:tc>
        <w:tc>
          <w:tcPr>
            <w:tcW w:type="dxa" w:w="3960"/>
            <w:vAlign w:val="center"/>
            <w:tcMar>
              <w:top w:w="65" w:type="dxa"/>
              <w:bottom w:w="65" w:type="dxa"/>
              <w:left w:w="95" w:type="dxa"/>
              <w:right w:w="95" w:type="dxa"/>
            </w:tcMar>
            <w:shd w:fill="23374D"/>
          </w:tcPr>
          <w:p>
            <w:pPr>
              <w:spacing w:after="0" w:line="247" w:lineRule="auto"/>
            </w:pPr>
            <w:r>
              <w:rPr>
                <w:b/>
                <w:color w:val="FFFFFF"/>
                <w:sz w:val="20"/>
              </w:rPr>
              <w:t>Validation condition</w:t>
            </w:r>
          </w:p>
        </w:tc>
      </w:tr>
      <w:tr>
        <w:trPr>
          <w:cantSplit/>
        </w:trPr>
        <w:tc>
          <w:tcPr>
            <w:tcW w:type="dxa" w:w="1512"/>
            <w:vAlign w:val="center"/>
            <w:tcMar>
              <w:top w:w="65" w:type="dxa"/>
              <w:bottom w:w="65" w:type="dxa"/>
              <w:left w:w="95" w:type="dxa"/>
              <w:right w:w="95" w:type="dxa"/>
            </w:tcMar>
            <w:shd w:fill="FFFFFF"/>
          </w:tcPr>
          <w:p>
            <w:pPr>
              <w:spacing w:after="0" w:line="247" w:lineRule="auto"/>
            </w:pPr>
            <w:r>
              <w:rPr>
                <w:b w:val="0"/>
                <w:color w:val="000000"/>
                <w:sz w:val="20"/>
              </w:rPr>
              <w:t>Platform</w:t>
            </w:r>
          </w:p>
        </w:tc>
        <w:tc>
          <w:tcPr>
            <w:tcW w:type="dxa" w:w="4608"/>
            <w:vAlign w:val="center"/>
            <w:tcMar>
              <w:top w:w="65" w:type="dxa"/>
              <w:bottom w:w="65" w:type="dxa"/>
              <w:left w:w="95" w:type="dxa"/>
              <w:right w:w="95" w:type="dxa"/>
            </w:tcMar>
            <w:shd w:fill="FFFFFF"/>
          </w:tcPr>
          <w:p>
            <w:pPr>
              <w:spacing w:after="0" w:line="247" w:lineRule="auto"/>
            </w:pPr>
            <w:r>
              <w:rPr>
                <w:b w:val="0"/>
                <w:color w:val="000000"/>
                <w:sz w:val="20"/>
              </w:rPr>
              <w:t>Responsive web app optimized for phones</w:t>
            </w:r>
          </w:p>
        </w:tc>
        <w:tc>
          <w:tcPr>
            <w:tcW w:type="dxa" w:w="3960"/>
            <w:vAlign w:val="center"/>
            <w:tcMar>
              <w:top w:w="65" w:type="dxa"/>
              <w:bottom w:w="65" w:type="dxa"/>
              <w:left w:w="95" w:type="dxa"/>
              <w:right w:w="95" w:type="dxa"/>
            </w:tcMar>
            <w:shd w:fill="FFFFFF"/>
          </w:tcPr>
          <w:p>
            <w:pPr>
              <w:spacing w:after="0" w:line="247" w:lineRule="auto"/>
            </w:pPr>
            <w:r>
              <w:rPr>
                <w:b w:val="0"/>
                <w:color w:val="000000"/>
                <w:sz w:val="20"/>
              </w:rPr>
              <w:t>Representative Android and iPhone browsers</w:t>
            </w:r>
          </w:p>
        </w:tc>
      </w:tr>
      <w:tr>
        <w:trPr>
          <w:cantSplit/>
        </w:trPr>
        <w:tc>
          <w:tcPr>
            <w:tcW w:type="dxa" w:w="1512"/>
            <w:vAlign w:val="center"/>
            <w:tcMar>
              <w:top w:w="65" w:type="dxa"/>
              <w:bottom w:w="65" w:type="dxa"/>
              <w:left w:w="95" w:type="dxa"/>
              <w:right w:w="95" w:type="dxa"/>
            </w:tcMar>
            <w:shd w:fill="F2F5F8"/>
          </w:tcPr>
          <w:p>
            <w:pPr>
              <w:spacing w:after="0" w:line="247" w:lineRule="auto"/>
            </w:pPr>
            <w:r>
              <w:rPr>
                <w:b w:val="0"/>
                <w:color w:val="000000"/>
                <w:sz w:val="20"/>
              </w:rPr>
              <w:t>People</w:t>
            </w:r>
          </w:p>
        </w:tc>
        <w:tc>
          <w:tcPr>
            <w:tcW w:type="dxa" w:w="4608"/>
            <w:vAlign w:val="center"/>
            <w:tcMar>
              <w:top w:w="65" w:type="dxa"/>
              <w:bottom w:w="65" w:type="dxa"/>
              <w:left w:w="95" w:type="dxa"/>
              <w:right w:w="95" w:type="dxa"/>
            </w:tcMar>
            <w:shd w:fill="F2F5F8"/>
          </w:tcPr>
          <w:p>
            <w:pPr>
              <w:spacing w:after="0" w:line="247" w:lineRule="auto"/>
            </w:pPr>
            <w:r>
              <w:rPr>
                <w:b w:val="0"/>
                <w:color w:val="000000"/>
                <w:sz w:val="20"/>
              </w:rPr>
              <w:t>Two to four, determined by template variant</w:t>
            </w:r>
          </w:p>
        </w:tc>
        <w:tc>
          <w:tcPr>
            <w:tcW w:type="dxa" w:w="3960"/>
            <w:vAlign w:val="center"/>
            <w:tcMar>
              <w:top w:w="65" w:type="dxa"/>
              <w:bottom w:w="65" w:type="dxa"/>
              <w:left w:w="95" w:type="dxa"/>
              <w:right w:w="95" w:type="dxa"/>
            </w:tcMar>
            <w:shd w:fill="F2F5F8"/>
          </w:tcPr>
          <w:p>
            <w:pPr>
              <w:spacing w:after="0" w:line="247" w:lineRule="auto"/>
            </w:pPr>
            <w:r>
              <w:rPr>
                <w:b w:val="0"/>
                <w:color w:val="000000"/>
                <w:sz w:val="20"/>
              </w:rPr>
              <w:t>Each count passes independently</w:t>
            </w:r>
          </w:p>
        </w:tc>
      </w:tr>
      <w:tr>
        <w:trPr>
          <w:cantSplit/>
        </w:trPr>
        <w:tc>
          <w:tcPr>
            <w:tcW w:type="dxa" w:w="1512"/>
            <w:vAlign w:val="center"/>
            <w:tcMar>
              <w:top w:w="65" w:type="dxa"/>
              <w:bottom w:w="65" w:type="dxa"/>
              <w:left w:w="95" w:type="dxa"/>
              <w:right w:w="95" w:type="dxa"/>
            </w:tcMar>
            <w:shd w:fill="FFFFFF"/>
          </w:tcPr>
          <w:p>
            <w:pPr>
              <w:spacing w:after="0" w:line="247" w:lineRule="auto"/>
            </w:pPr>
            <w:r>
              <w:rPr>
                <w:b w:val="0"/>
                <w:color w:val="000000"/>
                <w:sz w:val="20"/>
              </w:rPr>
              <w:t>Catalog</w:t>
            </w:r>
          </w:p>
        </w:tc>
        <w:tc>
          <w:tcPr>
            <w:tcW w:type="dxa" w:w="4608"/>
            <w:vAlign w:val="center"/>
            <w:tcMar>
              <w:top w:w="65" w:type="dxa"/>
              <w:bottom w:w="65" w:type="dxa"/>
              <w:left w:w="95" w:type="dxa"/>
              <w:right w:w="95" w:type="dxa"/>
            </w:tcMar>
            <w:shd w:fill="FFFFFF"/>
          </w:tcPr>
          <w:p>
            <w:pPr>
              <w:spacing w:after="0" w:line="247" w:lineRule="auto"/>
            </w:pPr>
            <w:r>
              <w:rPr>
                <w:b w:val="0"/>
                <w:color w:val="000000"/>
                <w:sz w:val="20"/>
              </w:rPr>
              <w:t>Studio Keluarga, Momen di Rumah, Lebaran Bersama</w:t>
            </w:r>
          </w:p>
        </w:tc>
        <w:tc>
          <w:tcPr>
            <w:tcW w:type="dxa" w:w="3960"/>
            <w:vAlign w:val="center"/>
            <w:tcMar>
              <w:top w:w="65" w:type="dxa"/>
              <w:bottom w:w="65" w:type="dxa"/>
              <w:left w:w="95" w:type="dxa"/>
              <w:right w:w="95" w:type="dxa"/>
            </w:tcMar>
            <w:shd w:fill="FFFFFF"/>
          </w:tcPr>
          <w:p>
            <w:pPr>
              <w:spacing w:after="0" w:line="247" w:lineRule="auto"/>
            </w:pPr>
            <w:r>
              <w:rPr>
                <w:b w:val="0"/>
                <w:color w:val="000000"/>
                <w:sz w:val="20"/>
              </w:rPr>
              <w:t>Three concepts subject to interviews and quality tests</w:t>
            </w:r>
          </w:p>
        </w:tc>
      </w:tr>
      <w:tr>
        <w:trPr>
          <w:cantSplit/>
        </w:trPr>
        <w:tc>
          <w:tcPr>
            <w:tcW w:type="dxa" w:w="1512"/>
            <w:vAlign w:val="center"/>
            <w:tcMar>
              <w:top w:w="65" w:type="dxa"/>
              <w:bottom w:w="65" w:type="dxa"/>
              <w:left w:w="95" w:type="dxa"/>
              <w:right w:w="95" w:type="dxa"/>
            </w:tcMar>
            <w:shd w:fill="F2F5F8"/>
          </w:tcPr>
          <w:p>
            <w:pPr>
              <w:spacing w:after="0" w:line="247" w:lineRule="auto"/>
            </w:pPr>
            <w:r>
              <w:rPr>
                <w:b w:val="0"/>
                <w:color w:val="000000"/>
                <w:sz w:val="20"/>
              </w:rPr>
              <w:t>Image sizes</w:t>
            </w:r>
          </w:p>
        </w:tc>
        <w:tc>
          <w:tcPr>
            <w:tcW w:type="dxa" w:w="4608"/>
            <w:vAlign w:val="center"/>
            <w:tcMar>
              <w:top w:w="65" w:type="dxa"/>
              <w:bottom w:w="65" w:type="dxa"/>
              <w:left w:w="95" w:type="dxa"/>
              <w:right w:w="95" w:type="dxa"/>
            </w:tcMar>
            <w:shd w:fill="F2F5F8"/>
          </w:tcPr>
          <w:p>
            <w:pPr>
              <w:spacing w:after="0" w:line="247" w:lineRule="auto"/>
            </w:pPr>
            <w:r>
              <w:rPr>
                <w:b w:val="0"/>
                <w:color w:val="000000"/>
                <w:sz w:val="20"/>
              </w:rPr>
              <w:t>Free preview 768 px long edge; paid master at least 2048 px</w:t>
            </w:r>
          </w:p>
        </w:tc>
        <w:tc>
          <w:tcPr>
            <w:tcW w:type="dxa" w:w="3960"/>
            <w:vAlign w:val="center"/>
            <w:tcMar>
              <w:top w:w="65" w:type="dxa"/>
              <w:bottom w:w="65" w:type="dxa"/>
              <w:left w:w="95" w:type="dxa"/>
              <w:right w:w="95" w:type="dxa"/>
            </w:tcMar>
            <w:shd w:fill="F2F5F8"/>
          </w:tcPr>
          <w:p>
            <w:pPr>
              <w:spacing w:after="0" w:line="247" w:lineRule="auto"/>
            </w:pPr>
            <w:r>
              <w:rPr>
                <w:b w:val="0"/>
                <w:color w:val="000000"/>
                <w:sz w:val="20"/>
              </w:rPr>
              <w:t>Verify dimensions and likeness at both sizes</w:t>
            </w:r>
          </w:p>
        </w:tc>
      </w:tr>
      <w:tr>
        <w:trPr>
          <w:cantSplit/>
        </w:trPr>
        <w:tc>
          <w:tcPr>
            <w:tcW w:type="dxa" w:w="1512"/>
            <w:vAlign w:val="center"/>
            <w:tcMar>
              <w:top w:w="65" w:type="dxa"/>
              <w:bottom w:w="65" w:type="dxa"/>
              <w:left w:w="95" w:type="dxa"/>
              <w:right w:w="95" w:type="dxa"/>
            </w:tcMar>
            <w:shd w:fill="FFFFFF"/>
          </w:tcPr>
          <w:p>
            <w:pPr>
              <w:spacing w:after="0" w:line="247" w:lineRule="auto"/>
            </w:pPr>
            <w:r>
              <w:rPr>
                <w:b w:val="0"/>
                <w:color w:val="000000"/>
                <w:sz w:val="20"/>
              </w:rPr>
              <w:t>Trial</w:t>
            </w:r>
          </w:p>
        </w:tc>
        <w:tc>
          <w:tcPr>
            <w:tcW w:type="dxa" w:w="4608"/>
            <w:vAlign w:val="center"/>
            <w:tcMar>
              <w:top w:w="65" w:type="dxa"/>
              <w:bottom w:w="65" w:type="dxa"/>
              <w:left w:w="95" w:type="dxa"/>
              <w:right w:w="95" w:type="dxa"/>
            </w:tcMar>
            <w:shd w:fill="FFFFFF"/>
          </w:tcPr>
          <w:p>
            <w:pPr>
              <w:spacing w:after="0" w:line="247" w:lineRule="auto"/>
            </w:pPr>
            <w:r>
              <w:rPr>
                <w:b w:val="0"/>
                <w:color w:val="000000"/>
                <w:sz w:val="20"/>
              </w:rPr>
              <w:t>One creation per verified user and one shared correction per creation</w:t>
            </w:r>
          </w:p>
        </w:tc>
        <w:tc>
          <w:tcPr>
            <w:tcW w:type="dxa" w:w="3960"/>
            <w:vAlign w:val="center"/>
            <w:tcMar>
              <w:top w:w="65" w:type="dxa"/>
              <w:bottom w:w="65" w:type="dxa"/>
              <w:left w:w="95" w:type="dxa"/>
              <w:right w:w="95" w:type="dxa"/>
            </w:tcMar>
            <w:shd w:fill="FFFFFF"/>
          </w:tcPr>
          <w:p>
            <w:pPr>
              <w:spacing w:after="0" w:line="247" w:lineRule="auto"/>
            </w:pPr>
            <w:r>
              <w:rPr>
                <w:b w:val="0"/>
                <w:color w:val="000000"/>
                <w:sz w:val="20"/>
              </w:rPr>
              <w:t>Confirm cost and customer acceptance</w:t>
            </w:r>
          </w:p>
        </w:tc>
      </w:tr>
      <w:tr>
        <w:trPr>
          <w:cantSplit/>
        </w:trPr>
        <w:tc>
          <w:tcPr>
            <w:tcW w:type="dxa" w:w="1512"/>
            <w:vAlign w:val="center"/>
            <w:tcMar>
              <w:top w:w="65" w:type="dxa"/>
              <w:bottom w:w="65" w:type="dxa"/>
              <w:left w:w="95" w:type="dxa"/>
              <w:right w:w="95" w:type="dxa"/>
            </w:tcMar>
            <w:shd w:fill="F2F5F8"/>
          </w:tcPr>
          <w:p>
            <w:pPr>
              <w:spacing w:after="0" w:line="247" w:lineRule="auto"/>
            </w:pPr>
            <w:r>
              <w:rPr>
                <w:b w:val="0"/>
                <w:color w:val="000000"/>
                <w:sz w:val="20"/>
              </w:rPr>
              <w:t>Price</w:t>
            </w:r>
          </w:p>
        </w:tc>
        <w:tc>
          <w:tcPr>
            <w:tcW w:type="dxa" w:w="4608"/>
            <w:vAlign w:val="center"/>
            <w:tcMar>
              <w:top w:w="65" w:type="dxa"/>
              <w:bottom w:w="65" w:type="dxa"/>
              <w:left w:w="95" w:type="dxa"/>
              <w:right w:w="95" w:type="dxa"/>
            </w:tcMar>
            <w:shd w:fill="F2F5F8"/>
          </w:tcPr>
          <w:p>
            <w:pPr>
              <w:spacing w:after="0" w:line="247" w:lineRule="auto"/>
            </w:pPr>
            <w:r>
              <w:rPr>
                <w:b w:val="0"/>
                <w:color w:val="000000"/>
                <w:sz w:val="20"/>
              </w:rPr>
              <w:t>Test Rp19,900 or Rp29,900 per approved image</w:t>
            </w:r>
          </w:p>
        </w:tc>
        <w:tc>
          <w:tcPr>
            <w:tcW w:type="dxa" w:w="3960"/>
            <w:vAlign w:val="center"/>
            <w:tcMar>
              <w:top w:w="65" w:type="dxa"/>
              <w:bottom w:w="65" w:type="dxa"/>
              <w:left w:w="95" w:type="dxa"/>
              <w:right w:w="95" w:type="dxa"/>
            </w:tcMar>
            <w:shd w:fill="F2F5F8"/>
          </w:tcPr>
          <w:p>
            <w:pPr>
              <w:spacing w:after="0" w:line="247" w:lineRule="auto"/>
            </w:pPr>
            <w:r>
              <w:rPr>
                <w:b w:val="0"/>
                <w:color w:val="000000"/>
                <w:sz w:val="20"/>
              </w:rPr>
              <w:t>One clear quoted price per offer</w:t>
            </w:r>
          </w:p>
        </w:tc>
      </w:tr>
      <w:tr>
        <w:trPr>
          <w:cantSplit/>
        </w:trPr>
        <w:tc>
          <w:tcPr>
            <w:tcW w:type="dxa" w:w="1512"/>
            <w:vAlign w:val="center"/>
            <w:tcMar>
              <w:top w:w="65" w:type="dxa"/>
              <w:bottom w:w="65" w:type="dxa"/>
              <w:left w:w="95" w:type="dxa"/>
              <w:right w:w="95" w:type="dxa"/>
            </w:tcMar>
            <w:shd w:fill="FFFFFF"/>
          </w:tcPr>
          <w:p>
            <w:pPr>
              <w:spacing w:after="0" w:line="247" w:lineRule="auto"/>
            </w:pPr>
            <w:r>
              <w:rPr>
                <w:b w:val="0"/>
                <w:color w:val="000000"/>
                <w:sz w:val="20"/>
              </w:rPr>
              <w:t>Retention</w:t>
            </w:r>
          </w:p>
        </w:tc>
        <w:tc>
          <w:tcPr>
            <w:tcW w:type="dxa" w:w="4608"/>
            <w:vAlign w:val="center"/>
            <w:tcMar>
              <w:top w:w="65" w:type="dxa"/>
              <w:bottom w:w="65" w:type="dxa"/>
              <w:left w:w="95" w:type="dxa"/>
              <w:right w:w="95" w:type="dxa"/>
            </w:tcMar>
            <w:shd w:fill="FFFFFF"/>
          </w:tcPr>
          <w:p>
            <w:pPr>
              <w:spacing w:after="0" w:line="247" w:lineRule="auto"/>
            </w:pPr>
            <w:r>
              <w:rPr>
                <w:b w:val="0"/>
                <w:color w:val="000000"/>
                <w:sz w:val="20"/>
              </w:rPr>
              <w:t>Sources seven days from upload; results thirty days from completion</w:t>
            </w:r>
          </w:p>
        </w:tc>
        <w:tc>
          <w:tcPr>
            <w:tcW w:type="dxa" w:w="3960"/>
            <w:vAlign w:val="center"/>
            <w:tcMar>
              <w:top w:w="65" w:type="dxa"/>
              <w:bottom w:w="65" w:type="dxa"/>
              <w:left w:w="95" w:type="dxa"/>
              <w:right w:w="95" w:type="dxa"/>
            </w:tcMar>
            <w:shd w:fill="FFFFFF"/>
          </w:tcPr>
          <w:p>
            <w:pPr>
              <w:spacing w:after="0" w:line="247" w:lineRule="auto"/>
            </w:pPr>
            <w:r>
              <w:rPr>
                <w:b w:val="0"/>
                <w:color w:val="000000"/>
                <w:sz w:val="20"/>
              </w:rPr>
              <w:t>Final policy and provider behavior confirmed</w:t>
            </w:r>
          </w:p>
        </w:tc>
      </w:tr>
      <w:tr>
        <w:trPr>
          <w:cantSplit/>
        </w:trPr>
        <w:tc>
          <w:tcPr>
            <w:tcW w:type="dxa" w:w="1512"/>
            <w:vAlign w:val="center"/>
            <w:tcMar>
              <w:top w:w="65" w:type="dxa"/>
              <w:bottom w:w="65" w:type="dxa"/>
              <w:left w:w="95" w:type="dxa"/>
              <w:right w:w="95" w:type="dxa"/>
            </w:tcMar>
            <w:shd w:fill="F2F5F8"/>
          </w:tcPr>
          <w:p>
            <w:pPr>
              <w:spacing w:after="0" w:line="247" w:lineRule="auto"/>
            </w:pPr>
            <w:r>
              <w:rPr>
                <w:b w:val="0"/>
                <w:color w:val="000000"/>
                <w:sz w:val="20"/>
              </w:rPr>
              <w:t>Editor</w:t>
            </w:r>
          </w:p>
        </w:tc>
        <w:tc>
          <w:tcPr>
            <w:tcW w:type="dxa" w:w="4608"/>
            <w:vAlign w:val="center"/>
            <w:tcMar>
              <w:top w:w="65" w:type="dxa"/>
              <w:bottom w:w="65" w:type="dxa"/>
              <w:left w:w="95" w:type="dxa"/>
              <w:right w:w="95" w:type="dxa"/>
            </w:tcMar>
            <w:shd w:fill="F2F5F8"/>
          </w:tcPr>
          <w:p>
            <w:pPr>
              <w:spacing w:after="0" w:line="247" w:lineRule="auto"/>
            </w:pPr>
            <w:r>
              <w:rPr>
                <w:b w:val="0"/>
                <w:color w:val="000000"/>
                <w:sz w:val="20"/>
              </w:rPr>
              <w:t>Every template face receives a reference before generation</w:t>
            </w:r>
          </w:p>
        </w:tc>
        <w:tc>
          <w:tcPr>
            <w:tcW w:type="dxa" w:w="3960"/>
            <w:vAlign w:val="center"/>
            <w:tcMar>
              <w:top w:w="65" w:type="dxa"/>
              <w:bottom w:w="65" w:type="dxa"/>
              <w:left w:w="95" w:type="dxa"/>
              <w:right w:w="95" w:type="dxa"/>
            </w:tcMar>
            <w:shd w:fill="F2F5F8"/>
          </w:tcPr>
          <w:p>
            <w:pPr>
              <w:spacing w:after="0" w:line="247" w:lineRule="auto"/>
            </w:pPr>
            <w:r>
              <w:rPr>
                <w:b w:val="0"/>
                <w:color w:val="000000"/>
                <w:sz w:val="20"/>
              </w:rPr>
              <w:t>Test comprehension and completion</w:t>
            </w:r>
          </w:p>
        </w:tc>
      </w:tr>
      <w:tr>
        <w:trPr>
          <w:cantSplit/>
        </w:trPr>
        <w:tc>
          <w:tcPr>
            <w:tcW w:type="dxa" w:w="1512"/>
            <w:vAlign w:val="center"/>
            <w:tcMar>
              <w:top w:w="65" w:type="dxa"/>
              <w:bottom w:w="65" w:type="dxa"/>
              <w:left w:w="95" w:type="dxa"/>
              <w:right w:w="95" w:type="dxa"/>
            </w:tcMar>
            <w:shd w:fill="FFFFFF"/>
          </w:tcPr>
          <w:p>
            <w:pPr>
              <w:spacing w:after="0" w:line="247" w:lineRule="auto"/>
            </w:pPr>
            <w:r>
              <w:rPr>
                <w:b w:val="0"/>
                <w:color w:val="000000"/>
                <w:sz w:val="20"/>
              </w:rPr>
              <w:t>Enhancement</w:t>
            </w:r>
          </w:p>
        </w:tc>
        <w:tc>
          <w:tcPr>
            <w:tcW w:type="dxa" w:w="4608"/>
            <w:vAlign w:val="center"/>
            <w:tcMar>
              <w:top w:w="65" w:type="dxa"/>
              <w:bottom w:w="65" w:type="dxa"/>
              <w:left w:w="95" w:type="dxa"/>
              <w:right w:w="95" w:type="dxa"/>
            </w:tcMar>
            <w:shd w:fill="FFFFFF"/>
          </w:tcPr>
          <w:p>
            <w:pPr>
              <w:spacing w:after="0" w:line="247" w:lineRule="auto"/>
            </w:pPr>
            <w:r>
              <w:rPr>
                <w:b w:val="0"/>
                <w:color w:val="000000"/>
                <w:sz w:val="20"/>
              </w:rPr>
              <w:t>Available after the personalized result exists</w:t>
            </w:r>
          </w:p>
        </w:tc>
        <w:tc>
          <w:tcPr>
            <w:tcW w:type="dxa" w:w="3960"/>
            <w:vAlign w:val="center"/>
            <w:tcMar>
              <w:top w:w="65" w:type="dxa"/>
              <w:bottom w:w="65" w:type="dxa"/>
              <w:left w:w="95" w:type="dxa"/>
              <w:right w:w="95" w:type="dxa"/>
            </w:tcMar>
            <w:shd w:fill="FFFFFF"/>
          </w:tcPr>
          <w:p>
            <w:pPr>
              <w:spacing w:after="0" w:line="247" w:lineRule="auto"/>
            </w:pPr>
            <w:r>
              <w:rPr>
                <w:b w:val="0"/>
                <w:color w:val="000000"/>
                <w:sz w:val="20"/>
              </w:rPr>
              <w:t>Validate usefulness and processing cost</w:t>
            </w:r>
          </w:p>
        </w:tc>
      </w:tr>
    </w:tbl>
    <w:p>
      <w:pPr>
        <w:spacing w:after="0" w:before="0" w:line="240" w:lineRule="auto"/>
      </w:pPr>
      <w:r>
        <w:rPr>
          <w:sz w:val="8"/>
        </w:rPr>
      </w:r>
    </w:p>
    <w:p>
      <w:pPr>
        <w:pStyle w:val="Heading2"/>
      </w:pPr>
      <w:r>
        <w:t>P1 follow ups</w:t>
      </w:r>
    </w:p>
    <w:p>
      <w:r>
        <w:t>Multiple reference photos for the same person and a broader template catalog can follow once the tested pipeline and operating economics support them. Neither is a dependency for the initial release. Additional templates must pass the same detection and likeness gates.</w:t>
      </w:r>
    </w:p>
    <w:p>
      <w:pPr>
        <w:pStyle w:val="Heading2"/>
      </w:pPr>
      <w:r>
        <w:t>P2 future capabilities</w:t>
      </w:r>
    </w:p>
    <w:p>
      <w:r>
        <w:t>Adding people to an existing customer photo, groups above four, saved person profiles, custom model training, native mobile apps, public galleries, video, pets, and print fulfillment are deferred because they introduce additional quality, privacy, or operating work. Subscriptions, variation packs, and repeat-creation offers need separate commercial validation.</w:t>
      </w:r>
    </w:p>
    <w:p>
      <w:pPr>
        <w:pStyle w:val="Heading2"/>
      </w:pPr>
      <w:r>
        <w:t>Fixed boundaries</w:t>
      </w:r>
    </w:p>
    <w:p>
      <w:r>
        <w:t>Template selection determines the group size and layout. The initial editor does not require freehand placement or a manual face-marking tool. The product describes images as AI-composed portraits and does not imply that people attended a real event together. Exact scene replication and identical-face guarantees are not promised.</w:t>
      </w:r>
    </w:p>
    <w:p>
      <w:pPr>
        <w:pStyle w:val="Heading1"/>
        <w:pageBreakBefore/>
      </w:pPr>
      <w:r>
        <w:t>3 Users and product journey</w:t>
      </w:r>
    </w:p>
    <w:p>
      <w:r>
        <w:t>The primary user is an adult coordinating photos for a small family living in different locations. Depicted relatives contribute reference photos and may assess likeness; they do not need separate accounts for the first workflow. Nadzeri operates the catalog, support, payments, and release process.</w:t>
      </w:r>
    </w:p>
    <w:p>
      <w:pPr>
        <w:pStyle w:val="Heading2"/>
      </w:pPr>
      <w:r>
        <w:t>Priority user stories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144"/>
      </w:tblGrid>
      <w:tr>
        <w:trPr>
          <w:cantSplit/>
          <w:tblHeader/>
        </w:trPr>
        <w:tc>
          <w:tcPr>
            <w:tcW w:type="dxa" w:w="936"/>
            <w:vAlign w:val="center"/>
            <w:tcMar>
              <w:top w:w="65" w:type="dxa"/>
              <w:bottom w:w="65" w:type="dxa"/>
              <w:left w:w="95" w:type="dxa"/>
              <w:right w:w="95" w:type="dxa"/>
            </w:tcMar>
            <w:shd w:fill="23374D"/>
          </w:tcPr>
          <w:p>
            <w:pPr>
              <w:spacing w:after="0" w:line="247" w:lineRule="auto"/>
              <w:jc w:val="center"/>
            </w:pPr>
            <w:r>
              <w:rPr>
                <w:b/>
                <w:color w:val="FFFFFF"/>
                <w:sz w:val="20"/>
              </w:rPr>
              <w:t>ID</w:t>
            </w:r>
          </w:p>
        </w:tc>
        <w:tc>
          <w:tcPr>
            <w:tcW w:type="dxa" w:w="9144"/>
            <w:vAlign w:val="center"/>
            <w:tcMar>
              <w:top w:w="65" w:type="dxa"/>
              <w:bottom w:w="65" w:type="dxa"/>
              <w:left w:w="95" w:type="dxa"/>
              <w:right w:w="95" w:type="dxa"/>
            </w:tcMar>
            <w:shd w:fill="23374D"/>
          </w:tcPr>
          <w:p>
            <w:pPr>
              <w:spacing w:after="0" w:line="247" w:lineRule="auto"/>
            </w:pPr>
            <w:r>
              <w:rPr>
                <w:b/>
                <w:color w:val="FFFFFF"/>
                <w:sz w:val="20"/>
              </w:rPr>
              <w:t>Story</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US01</w:t>
            </w:r>
          </w:p>
        </w:tc>
        <w:tc>
          <w:tcPr>
            <w:tcW w:type="dxa" w:w="9144"/>
            <w:vAlign w:val="center"/>
            <w:tcMar>
              <w:top w:w="65" w:type="dxa"/>
              <w:bottom w:w="65" w:type="dxa"/>
              <w:left w:w="95" w:type="dxa"/>
              <w:right w:w="95" w:type="dxa"/>
            </w:tcMar>
            <w:shd w:fill="FFFFFF"/>
          </w:tcPr>
          <w:p>
            <w:pPr>
              <w:spacing w:after="0" w:line="247" w:lineRule="auto"/>
            </w:pPr>
            <w:r>
              <w:rPr>
                <w:b w:val="0"/>
                <w:color w:val="000000"/>
                <w:sz w:val="20"/>
              </w:rPr>
              <w:t>As a family organizer, I want to choose an Indonesian occasion template so that the portrait fits the moment I want to celebrate.</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US02</w:t>
            </w:r>
          </w:p>
        </w:tc>
        <w:tc>
          <w:tcPr>
            <w:tcW w:type="dxa" w:w="9144"/>
            <w:vAlign w:val="center"/>
            <w:tcMar>
              <w:top w:w="65" w:type="dxa"/>
              <w:bottom w:w="65" w:type="dxa"/>
              <w:left w:w="95" w:type="dxa"/>
              <w:right w:w="95" w:type="dxa"/>
            </w:tcMar>
            <w:shd w:fill="F2F5F8"/>
          </w:tcPr>
          <w:p>
            <w:pPr>
              <w:spacing w:after="0" w:line="247" w:lineRule="auto"/>
            </w:pPr>
            <w:r>
              <w:rPr>
                <w:b w:val="0"/>
                <w:color w:val="000000"/>
                <w:sz w:val="20"/>
              </w:rPr>
              <w:t>As a phone user, I want to tap each face and attach a photo so that I can include everyone without describing people in a form.</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US03</w:t>
            </w:r>
          </w:p>
        </w:tc>
        <w:tc>
          <w:tcPr>
            <w:tcW w:type="dxa" w:w="9144"/>
            <w:vAlign w:val="center"/>
            <w:tcMar>
              <w:top w:w="65" w:type="dxa"/>
              <w:bottom w:w="65" w:type="dxa"/>
              <w:left w:w="95" w:type="dxa"/>
              <w:right w:w="95" w:type="dxa"/>
            </w:tcMar>
            <w:shd w:fill="FFFFFF"/>
          </w:tcPr>
          <w:p>
            <w:pPr>
              <w:spacing w:after="0" w:line="247" w:lineRule="auto"/>
            </w:pPr>
            <w:r>
              <w:rPr>
                <w:b w:val="0"/>
                <w:color w:val="000000"/>
                <w:sz w:val="20"/>
              </w:rPr>
              <w:t>As an organizer, I want to compare and improve a specific face so that the result still looks like my relative.</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US04</w:t>
            </w:r>
          </w:p>
        </w:tc>
        <w:tc>
          <w:tcPr>
            <w:tcW w:type="dxa" w:w="9144"/>
            <w:vAlign w:val="center"/>
            <w:tcMar>
              <w:top w:w="65" w:type="dxa"/>
              <w:bottom w:w="65" w:type="dxa"/>
              <w:left w:w="95" w:type="dxa"/>
              <w:right w:w="95" w:type="dxa"/>
            </w:tcMar>
            <w:shd w:fill="F2F5F8"/>
          </w:tcPr>
          <w:p>
            <w:pPr>
              <w:spacing w:after="0" w:line="247" w:lineRule="auto"/>
            </w:pPr>
            <w:r>
              <w:rPr>
                <w:b w:val="0"/>
                <w:color w:val="000000"/>
                <w:sz w:val="20"/>
              </w:rPr>
              <w:t>As a buyer, I want to inspect the actual result before paying so that I know which portrait I will receive.</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US05</w:t>
            </w:r>
          </w:p>
        </w:tc>
        <w:tc>
          <w:tcPr>
            <w:tcW w:type="dxa" w:w="9144"/>
            <w:vAlign w:val="center"/>
            <w:tcMar>
              <w:top w:w="65" w:type="dxa"/>
              <w:bottom w:w="65" w:type="dxa"/>
              <w:left w:w="95" w:type="dxa"/>
              <w:right w:w="95" w:type="dxa"/>
            </w:tcMar>
            <w:shd w:fill="FFFFFF"/>
          </w:tcPr>
          <w:p>
            <w:pPr>
              <w:spacing w:after="0" w:line="247" w:lineRule="auto"/>
            </w:pPr>
            <w:r>
              <w:rPr>
                <w:b w:val="0"/>
                <w:color w:val="000000"/>
                <w:sz w:val="20"/>
              </w:rPr>
              <w:t>As a returning customer, I want to recover my project and purchase so that a closed tab or wallet redirect does not lose my work.</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US06</w:t>
            </w:r>
          </w:p>
        </w:tc>
        <w:tc>
          <w:tcPr>
            <w:tcW w:type="dxa" w:w="9144"/>
            <w:vAlign w:val="center"/>
            <w:tcMar>
              <w:top w:w="65" w:type="dxa"/>
              <w:bottom w:w="65" w:type="dxa"/>
              <w:left w:w="95" w:type="dxa"/>
              <w:right w:w="95" w:type="dxa"/>
            </w:tcMar>
            <w:shd w:fill="F2F5F8"/>
          </w:tcPr>
          <w:p>
            <w:pPr>
              <w:spacing w:after="0" w:line="247" w:lineRule="auto"/>
            </w:pPr>
            <w:r>
              <w:rPr>
                <w:b w:val="0"/>
                <w:color w:val="000000"/>
                <w:sz w:val="20"/>
              </w:rPr>
              <w:t>As the operator, I want to control templates, costs, and failed orders so that I can run the product alone.</w:t>
            </w:r>
          </w:p>
        </w:tc>
      </w:tr>
    </w:tbl>
    <w:p>
      <w:pPr>
        <w:spacing w:after="0" w:before="0" w:line="240" w:lineRule="auto"/>
      </w:pPr>
      <w:r>
        <w:rPr>
          <w:sz w:val="8"/>
        </w:rPr>
      </w:r>
    </w:p>
    <w:p>
      <w:pPr>
        <w:pStyle w:val="Heading2"/>
      </w:pPr>
      <w:r>
        <w:t>Primary journey</w:t>
      </w:r>
    </w:p>
    <w:p>
      <w:r>
        <w:t>Pilih template → Ketuk wajah → Ganti wajah → Buat foto → Periksa hasil → Unduh gratis or Beli foto resolusi tinggi. Repeat face assignment within the same editor. Tingkatkan kualitas is an optional action on a selected result face; it is not a compulsory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040"/>
        <w:gridCol w:w="3312"/>
      </w:tblGrid>
      <w:tr>
        <w:trPr>
          <w:cantSplit/>
          <w:tblHeader/>
        </w:trPr>
        <w:tc>
          <w:tcPr>
            <w:tcW w:type="dxa" w:w="1728"/>
            <w:vAlign w:val="center"/>
            <w:tcMar>
              <w:top w:w="65" w:type="dxa"/>
              <w:bottom w:w="65" w:type="dxa"/>
              <w:left w:w="95" w:type="dxa"/>
              <w:right w:w="95" w:type="dxa"/>
            </w:tcMar>
            <w:shd w:fill="23374D"/>
          </w:tcPr>
          <w:p>
            <w:pPr>
              <w:spacing w:after="0" w:line="247" w:lineRule="auto"/>
            </w:pPr>
            <w:r>
              <w:rPr>
                <w:b/>
                <w:color w:val="FFFFFF"/>
                <w:sz w:val="20"/>
              </w:rPr>
              <w:t>Surface</w:t>
            </w:r>
          </w:p>
        </w:tc>
        <w:tc>
          <w:tcPr>
            <w:tcW w:type="dxa" w:w="5040"/>
            <w:vAlign w:val="center"/>
            <w:tcMar>
              <w:top w:w="65" w:type="dxa"/>
              <w:bottom w:w="65" w:type="dxa"/>
              <w:left w:w="95" w:type="dxa"/>
              <w:right w:w="95" w:type="dxa"/>
            </w:tcMar>
            <w:shd w:fill="23374D"/>
          </w:tcPr>
          <w:p>
            <w:pPr>
              <w:spacing w:after="0" w:line="247" w:lineRule="auto"/>
            </w:pPr>
            <w:r>
              <w:rPr>
                <w:b/>
                <w:color w:val="FFFFFF"/>
                <w:sz w:val="20"/>
              </w:rPr>
              <w:t>Main content and action</w:t>
            </w:r>
          </w:p>
        </w:tc>
        <w:tc>
          <w:tcPr>
            <w:tcW w:type="dxa" w:w="3312"/>
            <w:vAlign w:val="center"/>
            <w:tcMar>
              <w:top w:w="65" w:type="dxa"/>
              <w:bottom w:w="65" w:type="dxa"/>
              <w:left w:w="95" w:type="dxa"/>
              <w:right w:w="95" w:type="dxa"/>
            </w:tcMar>
            <w:shd w:fill="23374D"/>
          </w:tcPr>
          <w:p>
            <w:pPr>
              <w:spacing w:after="0" w:line="247" w:lineRule="auto"/>
            </w:pPr>
            <w:r>
              <w:rPr>
                <w:b/>
                <w:color w:val="FFFFFF"/>
                <w:sz w:val="20"/>
              </w:rPr>
              <w:t>Exit condition</w:t>
            </w:r>
          </w:p>
        </w:tc>
      </w:tr>
      <w:tr>
        <w:trPr>
          <w:cantSplit/>
        </w:trPr>
        <w:tc>
          <w:tcPr>
            <w:tcW w:type="dxa" w:w="1728"/>
            <w:vAlign w:val="center"/>
            <w:tcMar>
              <w:top w:w="65" w:type="dxa"/>
              <w:bottom w:w="65" w:type="dxa"/>
              <w:left w:w="95" w:type="dxa"/>
              <w:right w:w="95" w:type="dxa"/>
            </w:tcMar>
            <w:shd w:fill="FFFFFF"/>
          </w:tcPr>
          <w:p>
            <w:pPr>
              <w:spacing w:after="0" w:line="247" w:lineRule="auto"/>
            </w:pPr>
            <w:r>
              <w:rPr>
                <w:b w:val="0"/>
                <w:color w:val="000000"/>
                <w:sz w:val="20"/>
              </w:rPr>
              <w:t>Catalog</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Preview, occasion, count, output, and price; Pilih template</w:t>
            </w:r>
          </w:p>
        </w:tc>
        <w:tc>
          <w:tcPr>
            <w:tcW w:type="dxa" w:w="3312"/>
            <w:vAlign w:val="center"/>
            <w:tcMar>
              <w:top w:w="65" w:type="dxa"/>
              <w:bottom w:w="65" w:type="dxa"/>
              <w:left w:w="95" w:type="dxa"/>
              <w:right w:w="95" w:type="dxa"/>
            </w:tcMar>
            <w:shd w:fill="FFFFFF"/>
          </w:tcPr>
          <w:p>
            <w:pPr>
              <w:spacing w:after="0" w:line="247" w:lineRule="auto"/>
            </w:pPr>
            <w:r>
              <w:rPr>
                <w:b w:val="0"/>
                <w:color w:val="000000"/>
                <w:sz w:val="20"/>
              </w:rPr>
              <w:t>A published variant is selected</w:t>
            </w:r>
          </w:p>
        </w:tc>
      </w:tr>
      <w:tr>
        <w:trPr>
          <w:cantSplit/>
        </w:trPr>
        <w:tc>
          <w:tcPr>
            <w:tcW w:type="dxa" w:w="1728"/>
            <w:vAlign w:val="center"/>
            <w:tcMar>
              <w:top w:w="65" w:type="dxa"/>
              <w:bottom w:w="65" w:type="dxa"/>
              <w:left w:w="95" w:type="dxa"/>
              <w:right w:w="95" w:type="dxa"/>
            </w:tcMar>
            <w:shd w:fill="F2F5F8"/>
          </w:tcPr>
          <w:p>
            <w:pPr>
              <w:spacing w:after="0" w:line="247" w:lineRule="auto"/>
            </w:pPr>
            <w:r>
              <w:rPr>
                <w:b w:val="0"/>
                <w:color w:val="000000"/>
                <w:sz w:val="20"/>
              </w:rPr>
              <w:t>Template editor</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Detected face markers and contextual actions</w:t>
            </w:r>
          </w:p>
        </w:tc>
        <w:tc>
          <w:tcPr>
            <w:tcW w:type="dxa" w:w="3312"/>
            <w:vAlign w:val="center"/>
            <w:tcMar>
              <w:top w:w="65" w:type="dxa"/>
              <w:bottom w:w="65" w:type="dxa"/>
              <w:left w:w="95" w:type="dxa"/>
              <w:right w:w="95" w:type="dxa"/>
            </w:tcMar>
            <w:shd w:fill="F2F5F8"/>
          </w:tcPr>
          <w:p>
            <w:pPr>
              <w:spacing w:after="0" w:line="247" w:lineRule="auto"/>
            </w:pPr>
            <w:r>
              <w:rPr>
                <w:b w:val="0"/>
                <w:color w:val="000000"/>
                <w:sz w:val="20"/>
              </w:rPr>
              <w:t>All slots have usable references</w:t>
            </w:r>
          </w:p>
        </w:tc>
      </w:tr>
      <w:tr>
        <w:trPr>
          <w:cantSplit/>
        </w:trPr>
        <w:tc>
          <w:tcPr>
            <w:tcW w:type="dxa" w:w="1728"/>
            <w:vAlign w:val="center"/>
            <w:tcMar>
              <w:top w:w="65" w:type="dxa"/>
              <w:bottom w:w="65" w:type="dxa"/>
              <w:left w:w="95" w:type="dxa"/>
              <w:right w:w="95" w:type="dxa"/>
            </w:tcMar>
            <w:shd w:fill="FFFFFF"/>
          </w:tcPr>
          <w:p>
            <w:pPr>
              <w:spacing w:after="0" w:line="247" w:lineRule="auto"/>
            </w:pPr>
            <w:r>
              <w:rPr>
                <w:b w:val="0"/>
                <w:color w:val="000000"/>
                <w:sz w:val="20"/>
              </w:rPr>
              <w:t>Photo picker</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Upload or reuse a project photo; guidance and permission</w:t>
            </w:r>
          </w:p>
        </w:tc>
        <w:tc>
          <w:tcPr>
            <w:tcW w:type="dxa" w:w="3312"/>
            <w:vAlign w:val="center"/>
            <w:tcMar>
              <w:top w:w="65" w:type="dxa"/>
              <w:bottom w:w="65" w:type="dxa"/>
              <w:left w:w="95" w:type="dxa"/>
              <w:right w:w="95" w:type="dxa"/>
            </w:tcMar>
            <w:shd w:fill="FFFFFF"/>
          </w:tcPr>
          <w:p>
            <w:pPr>
              <w:spacing w:after="0" w:line="247" w:lineRule="auto"/>
            </w:pPr>
            <w:r>
              <w:rPr>
                <w:b w:val="0"/>
                <w:color w:val="000000"/>
                <w:sz w:val="20"/>
              </w:rPr>
              <w:t>Reference is bound to the selected slot</w:t>
            </w:r>
          </w:p>
        </w:tc>
      </w:tr>
      <w:tr>
        <w:trPr>
          <w:cantSplit/>
        </w:trPr>
        <w:tc>
          <w:tcPr>
            <w:tcW w:type="dxa" w:w="1728"/>
            <w:vAlign w:val="center"/>
            <w:tcMar>
              <w:top w:w="65" w:type="dxa"/>
              <w:bottom w:w="65" w:type="dxa"/>
              <w:left w:w="95" w:type="dxa"/>
              <w:right w:w="95" w:type="dxa"/>
            </w:tcMar>
            <w:shd w:fill="F2F5F8"/>
          </w:tcPr>
          <w:p>
            <w:pPr>
              <w:spacing w:after="0" w:line="247" w:lineRule="auto"/>
            </w:pPr>
            <w:r>
              <w:rPr>
                <w:b w:val="0"/>
                <w:color w:val="000000"/>
                <w:sz w:val="20"/>
              </w:rPr>
              <w:t>Processing view</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Queued, processing, delayed, or failed status</w:t>
            </w:r>
          </w:p>
        </w:tc>
        <w:tc>
          <w:tcPr>
            <w:tcW w:type="dxa" w:w="3312"/>
            <w:vAlign w:val="center"/>
            <w:tcMar>
              <w:top w:w="65" w:type="dxa"/>
              <w:bottom w:w="65" w:type="dxa"/>
              <w:left w:w="95" w:type="dxa"/>
              <w:right w:w="95" w:type="dxa"/>
            </w:tcMar>
            <w:shd w:fill="F2F5F8"/>
          </w:tcPr>
          <w:p>
            <w:pPr>
              <w:spacing w:after="0" w:line="247" w:lineRule="auto"/>
            </w:pPr>
            <w:r>
              <w:rPr>
                <w:b w:val="0"/>
                <w:color w:val="000000"/>
                <w:sz w:val="20"/>
              </w:rPr>
              <w:t>Result is ready or a recovery action is offered</w:t>
            </w:r>
          </w:p>
        </w:tc>
      </w:tr>
      <w:tr>
        <w:trPr>
          <w:cantSplit/>
        </w:trPr>
        <w:tc>
          <w:tcPr>
            <w:tcW w:type="dxa" w:w="1728"/>
            <w:vAlign w:val="center"/>
            <w:tcMar>
              <w:top w:w="65" w:type="dxa"/>
              <w:bottom w:w="65" w:type="dxa"/>
              <w:left w:w="95" w:type="dxa"/>
              <w:right w:w="95" w:type="dxa"/>
            </w:tcMar>
            <w:shd w:fill="FFFFFF"/>
          </w:tcPr>
          <w:p>
            <w:pPr>
              <w:spacing w:after="0" w:line="247" w:lineRule="auto"/>
            </w:pPr>
            <w:r>
              <w:rPr>
                <w:b w:val="0"/>
                <w:color w:val="000000"/>
                <w:sz w:val="20"/>
              </w:rPr>
              <w:t>Result editor</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Compare faces, improve, undo, download, or approve</w:t>
            </w:r>
          </w:p>
        </w:tc>
        <w:tc>
          <w:tcPr>
            <w:tcW w:type="dxa" w:w="3312"/>
            <w:vAlign w:val="center"/>
            <w:tcMar>
              <w:top w:w="65" w:type="dxa"/>
              <w:bottom w:w="65" w:type="dxa"/>
              <w:left w:w="95" w:type="dxa"/>
              <w:right w:w="95" w:type="dxa"/>
            </w:tcMar>
            <w:shd w:fill="FFFFFF"/>
          </w:tcPr>
          <w:p>
            <w:pPr>
              <w:spacing w:after="0" w:line="247" w:lineRule="auto"/>
            </w:pPr>
            <w:r>
              <w:rPr>
                <w:b w:val="0"/>
                <w:color w:val="000000"/>
                <w:sz w:val="20"/>
              </w:rPr>
              <w:t>A specific result version is selected</w:t>
            </w:r>
          </w:p>
        </w:tc>
      </w:tr>
      <w:tr>
        <w:trPr>
          <w:cantSplit/>
        </w:trPr>
        <w:tc>
          <w:tcPr>
            <w:tcW w:type="dxa" w:w="1728"/>
            <w:vAlign w:val="center"/>
            <w:tcMar>
              <w:top w:w="65" w:type="dxa"/>
              <w:bottom w:w="65" w:type="dxa"/>
              <w:left w:w="95" w:type="dxa"/>
              <w:right w:w="95" w:type="dxa"/>
            </w:tcMar>
            <w:shd w:fill="F2F5F8"/>
          </w:tcPr>
          <w:p>
            <w:pPr>
              <w:spacing w:after="0" w:line="247" w:lineRule="auto"/>
            </w:pPr>
            <w:r>
              <w:rPr>
                <w:b w:val="0"/>
                <w:color w:val="000000"/>
                <w:sz w:val="20"/>
              </w:rPr>
              <w:t>Checkout and receipt</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Exact image, price, QRIS flow, and payment status</w:t>
            </w:r>
          </w:p>
        </w:tc>
        <w:tc>
          <w:tcPr>
            <w:tcW w:type="dxa" w:w="3312"/>
            <w:vAlign w:val="center"/>
            <w:tcMar>
              <w:top w:w="65" w:type="dxa"/>
              <w:bottom w:w="65" w:type="dxa"/>
              <w:left w:w="95" w:type="dxa"/>
              <w:right w:w="95" w:type="dxa"/>
            </w:tcMar>
            <w:shd w:fill="F2F5F8"/>
          </w:tcPr>
          <w:p>
            <w:pPr>
              <w:spacing w:after="0" w:line="247" w:lineRule="auto"/>
            </w:pPr>
            <w:r>
              <w:rPr>
                <w:b w:val="0"/>
                <w:color w:val="000000"/>
                <w:sz w:val="20"/>
              </w:rPr>
              <w:t>Verified payment enables download</w:t>
            </w:r>
          </w:p>
        </w:tc>
      </w:tr>
    </w:tbl>
    <w:p>
      <w:pPr>
        <w:spacing w:after="0" w:before="0" w:line="240" w:lineRule="auto"/>
      </w:pPr>
      <w:r>
        <w:rPr>
          <w:sz w:val="8"/>
        </w:rPr>
      </w:r>
    </w:p>
    <w:p>
      <w:pPr>
        <w:pStyle w:val="Heading2"/>
      </w:pPr>
      <w:r>
        <w:t>Account continuity</w:t>
      </w:r>
    </w:p>
    <w:p>
      <w:r>
        <w:t>Browsing is anonymous. The proposed implementation verifies a recoverable account when the user first uploads, avoiding ownerless cloud drafts. It returns the user to the selected face after verification. No image generation occurs until Buat foto. Account and consent steps remain compact and never ask for a person profile.</w:t>
      </w:r>
    </w:p>
    <w:p>
      <w:pPr>
        <w:pStyle w:val="Heading1"/>
        <w:pageBreakBefore/>
      </w:pPr>
      <w:r>
        <w:t>4 Template selection and face actions</w:t>
      </w:r>
    </w:p>
    <w:p>
      <w:pPr>
        <w:pStyle w:val="Heading2"/>
      </w:pPr>
      <w:r>
        <w:t>FR01 Browse and select a published template</w:t>
      </w:r>
    </w:p>
    <w:p>
      <w:pPr>
        <w:keepNext/>
        <w:spacing w:after="80"/>
      </w:pPr>
      <w:r>
        <w:rPr>
          <w:sz w:val="18"/>
        </w:rPr>
        <w:t>P0 | BR01 BR07 BR08 | US01</w:t>
      </w:r>
    </w:p>
    <w:p>
      <w:r>
        <w:t>Show the template preview, Indonesian occasion, supported count, permitted clothing choices, output sizes, and the current offer price before upload. Occasion and count filters are optional. Choosing a card opens that exact variant in the editor, with its version recorded in the project.</w:t>
      </w:r>
    </w:p>
    <w:p>
      <w:pPr>
        <w:pStyle w:val="ListBullet"/>
      </w:pPr>
      <w:r>
        <w:t>Given an available variant, selecting it opens the canvas directly without a person questionnaire or position form.</w:t>
      </w:r>
    </w:p>
    <w:p>
      <w:pPr>
        <w:pStyle w:val="ListBullet"/>
      </w:pPr>
      <w:r>
        <w:t>Unsupported counts and disabled variants cannot start processing. Evergreen templates remain discoverable after an occasion campaign ends.</w:t>
      </w:r>
    </w:p>
    <w:p>
      <w:pPr>
        <w:pStyle w:val="ListBullet"/>
      </w:pPr>
      <w:r>
        <w:t>Template clothing choices are explicit; the app does not infer religion, relationships, or preferred attire from a face.</w:t>
      </w:r>
    </w:p>
    <w:p>
      <w:pPr>
        <w:pStyle w:val="Heading2"/>
      </w:pPr>
      <w:r>
        <w:t>FR02 Detect template faces and expose reliable targets</w:t>
      </w:r>
    </w:p>
    <w:p>
      <w:pPr>
        <w:keepNext/>
        <w:spacing w:after="80"/>
      </w:pPr>
      <w:r>
        <w:rPr>
          <w:sz w:val="18"/>
        </w:rPr>
        <w:t>P0 | BR02 BR07 BR16 | US02</w:t>
      </w:r>
    </w:p>
    <w:p>
      <w:r>
        <w:t>Automatically locate faces and display one selectable marker per person. Detection may run during template preparation, with validated regions cached for immediate display. Each region has a stable slot identifier independent of detector ordering. Initial templates use visible faces and limited overlap.</w:t>
      </w:r>
    </w:p>
    <w:p>
      <w:pPr>
        <w:pStyle w:val="ListBullet"/>
      </w:pPr>
      <w:r>
        <w:t>Selecting a marker visibly identifies the intended face; resizing, rotation, and zoom keep markers aligned.</w:t>
      </w:r>
    </w:p>
    <w:p>
      <w:pPr>
        <w:pStyle w:val="ListBullet"/>
      </w:pPr>
      <w:r>
        <w:t>A detection failure first uses validated regions where available. Otherwise show Coba lagi or Pilih template lain and block generation; never silently guess a target.</w:t>
      </w:r>
    </w:p>
    <w:p>
      <w:pPr>
        <w:pStyle w:val="ListBullet"/>
      </w:pPr>
      <w:r>
        <w:t>Missing, duplicate, or incorrect regions block template publication until corrected. Detection locates faces without identifying people or inferring demographics.</w:t>
      </w:r>
    </w:p>
    <w:p>
      <w:pPr>
        <w:pStyle w:val="Heading2"/>
      </w:pPr>
      <w:r>
        <w:t>FR03 Show contextual face actions</w:t>
      </w:r>
    </w:p>
    <w:p>
      <w:pPr>
        <w:keepNext/>
        <w:spacing w:after="80"/>
      </w:pPr>
      <w:r>
        <w:rPr>
          <w:sz w:val="18"/>
        </w:rPr>
        <w:t>P0 | BR02 BR03 BR06 BR16 | US02 US03</w:t>
      </w:r>
    </w:p>
    <w:p>
      <w:r>
        <w:t>A tap opens a compact action panel anchored to the selected face, or a bottom sheet on phones. Keep the image visible where practical. The selected face stays highlighted until the panel closes or another face is selected.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240"/>
        <w:gridCol w:w="4896"/>
      </w:tblGrid>
      <w:tr>
        <w:trPr>
          <w:cantSplit/>
          <w:tblHeader/>
        </w:trPr>
        <w:tc>
          <w:tcPr>
            <w:tcW w:type="dxa" w:w="1944"/>
            <w:vAlign w:val="center"/>
            <w:tcMar>
              <w:top w:w="65" w:type="dxa"/>
              <w:bottom w:w="65" w:type="dxa"/>
              <w:left w:w="95" w:type="dxa"/>
              <w:right w:w="95" w:type="dxa"/>
            </w:tcMar>
            <w:shd w:fill="23374D"/>
          </w:tcPr>
          <w:p>
            <w:pPr>
              <w:spacing w:after="0" w:line="247" w:lineRule="auto"/>
            </w:pPr>
            <w:r>
              <w:rPr>
                <w:b/>
                <w:color w:val="FFFFFF"/>
                <w:sz w:val="20"/>
              </w:rPr>
              <w:t>Action</w:t>
            </w:r>
          </w:p>
        </w:tc>
        <w:tc>
          <w:tcPr>
            <w:tcW w:type="dxa" w:w="3240"/>
            <w:vAlign w:val="center"/>
            <w:tcMar>
              <w:top w:w="65" w:type="dxa"/>
              <w:bottom w:w="65" w:type="dxa"/>
              <w:left w:w="95" w:type="dxa"/>
              <w:right w:w="95" w:type="dxa"/>
            </w:tcMar>
            <w:shd w:fill="23374D"/>
          </w:tcPr>
          <w:p>
            <w:pPr>
              <w:spacing w:after="0" w:line="247" w:lineRule="auto"/>
            </w:pPr>
            <w:r>
              <w:rPr>
                <w:b/>
                <w:color w:val="FFFFFF"/>
                <w:sz w:val="20"/>
              </w:rPr>
              <w:t>Before generation</w:t>
            </w:r>
          </w:p>
        </w:tc>
        <w:tc>
          <w:tcPr>
            <w:tcW w:type="dxa" w:w="4896"/>
            <w:vAlign w:val="center"/>
            <w:tcMar>
              <w:top w:w="65" w:type="dxa"/>
              <w:bottom w:w="65" w:type="dxa"/>
              <w:left w:w="95" w:type="dxa"/>
              <w:right w:w="95" w:type="dxa"/>
            </w:tcMar>
            <w:shd w:fill="23374D"/>
          </w:tcPr>
          <w:p>
            <w:pPr>
              <w:spacing w:after="0" w:line="247" w:lineRule="auto"/>
            </w:pPr>
            <w:r>
              <w:rPr>
                <w:b/>
                <w:color w:val="FFFFFF"/>
                <w:sz w:val="20"/>
              </w:rPr>
              <w:t>On a personalized result</w:t>
            </w:r>
          </w:p>
        </w:tc>
      </w:tr>
      <w:tr>
        <w:trPr>
          <w:cantSplit/>
        </w:trPr>
        <w:tc>
          <w:tcPr>
            <w:tcW w:type="dxa" w:w="1944"/>
            <w:vAlign w:val="center"/>
            <w:tcMar>
              <w:top w:w="65" w:type="dxa"/>
              <w:bottom w:w="65" w:type="dxa"/>
              <w:left w:w="95" w:type="dxa"/>
              <w:right w:w="95" w:type="dxa"/>
            </w:tcMar>
            <w:shd w:fill="FFFFFF"/>
          </w:tcPr>
          <w:p>
            <w:pPr>
              <w:spacing w:after="0" w:line="247" w:lineRule="auto"/>
            </w:pPr>
            <w:r>
              <w:rPr>
                <w:b w:val="0"/>
                <w:color w:val="000000"/>
                <w:sz w:val="20"/>
              </w:rPr>
              <w:t>Ganti wajah</w:t>
            </w:r>
          </w:p>
        </w:tc>
        <w:tc>
          <w:tcPr>
            <w:tcW w:type="dxa" w:w="3240"/>
            <w:vAlign w:val="center"/>
            <w:tcMar>
              <w:top w:w="65" w:type="dxa"/>
              <w:bottom w:w="65" w:type="dxa"/>
              <w:left w:w="95" w:type="dxa"/>
              <w:right w:w="95" w:type="dxa"/>
            </w:tcMar>
            <w:shd w:fill="FFFFFF"/>
          </w:tcPr>
          <w:p>
            <w:pPr>
              <w:spacing w:after="0" w:line="247" w:lineRule="auto"/>
            </w:pPr>
            <w:r>
              <w:rPr>
                <w:b w:val="0"/>
                <w:color w:val="000000"/>
                <w:sz w:val="20"/>
              </w:rPr>
              <w:t>Upload or choose a reference for this slot</w:t>
            </w:r>
          </w:p>
        </w:tc>
        <w:tc>
          <w:tcPr>
            <w:tcW w:type="dxa" w:w="4896"/>
            <w:vAlign w:val="center"/>
            <w:tcMar>
              <w:top w:w="65" w:type="dxa"/>
              <w:bottom w:w="65" w:type="dxa"/>
              <w:left w:w="95" w:type="dxa"/>
              <w:right w:w="95" w:type="dxa"/>
            </w:tcMar>
            <w:shd w:fill="FFFFFF"/>
          </w:tcPr>
          <w:p>
            <w:pPr>
              <w:spacing w:after="0" w:line="247" w:lineRule="auto"/>
            </w:pPr>
            <w:r>
              <w:rPr>
                <w:b w:val="0"/>
                <w:color w:val="000000"/>
                <w:sz w:val="20"/>
              </w:rPr>
              <w:t>Replace the same person's reference for a correction; a new person is a variation</w:t>
            </w:r>
          </w:p>
        </w:tc>
      </w:tr>
      <w:tr>
        <w:trPr>
          <w:cantSplit/>
        </w:trPr>
        <w:tc>
          <w:tcPr>
            <w:tcW w:type="dxa" w:w="1944"/>
            <w:vAlign w:val="center"/>
            <w:tcMar>
              <w:top w:w="65" w:type="dxa"/>
              <w:bottom w:w="65" w:type="dxa"/>
              <w:left w:w="95" w:type="dxa"/>
              <w:right w:w="95" w:type="dxa"/>
            </w:tcMar>
            <w:shd w:fill="F2F5F8"/>
          </w:tcPr>
          <w:p>
            <w:pPr>
              <w:spacing w:after="0" w:line="247" w:lineRule="auto"/>
            </w:pPr>
            <w:r>
              <w:rPr>
                <w:b w:val="0"/>
                <w:color w:val="000000"/>
                <w:sz w:val="20"/>
              </w:rPr>
              <w:t>Tingkatkan kualitas</w:t>
            </w:r>
          </w:p>
        </w:tc>
        <w:tc>
          <w:tcPr>
            <w:tcW w:type="dxa" w:w="3240"/>
            <w:vAlign w:val="center"/>
            <w:tcMar>
              <w:top w:w="65" w:type="dxa"/>
              <w:bottom w:w="65" w:type="dxa"/>
              <w:left w:w="95" w:type="dxa"/>
              <w:right w:w="95" w:type="dxa"/>
            </w:tcMar>
            <w:shd w:fill="F2F5F8"/>
          </w:tcPr>
          <w:p>
            <w:pPr>
              <w:spacing w:after="0" w:line="247" w:lineRule="auto"/>
            </w:pPr>
            <w:r>
              <w:rPr>
                <w:b w:val="0"/>
                <w:color w:val="000000"/>
                <w:sz w:val="20"/>
              </w:rPr>
              <w:t>Disabled with “Tersedia setelah foto dibuat”</w:t>
            </w:r>
          </w:p>
        </w:tc>
        <w:tc>
          <w:tcPr>
            <w:tcW w:type="dxa" w:w="4896"/>
            <w:vAlign w:val="center"/>
            <w:tcMar>
              <w:top w:w="65" w:type="dxa"/>
              <w:bottom w:w="65" w:type="dxa"/>
              <w:left w:w="95" w:type="dxa"/>
              <w:right w:w="95" w:type="dxa"/>
            </w:tcMar>
            <w:shd w:fill="F2F5F8"/>
          </w:tcPr>
          <w:p>
            <w:pPr>
              <w:spacing w:after="0" w:line="247" w:lineRule="auto"/>
            </w:pPr>
            <w:r>
              <w:rPr>
                <w:b w:val="0"/>
                <w:color w:val="000000"/>
                <w:sz w:val="20"/>
              </w:rPr>
              <w:t>Request a conservative face repair if allowance and source availability permit</w:t>
            </w:r>
          </w:p>
        </w:tc>
      </w:tr>
      <w:tr>
        <w:trPr>
          <w:cantSplit/>
        </w:trPr>
        <w:tc>
          <w:tcPr>
            <w:tcW w:type="dxa" w:w="1944"/>
            <w:vAlign w:val="center"/>
            <w:tcMar>
              <w:top w:w="65" w:type="dxa"/>
              <w:bottom w:w="65" w:type="dxa"/>
              <w:left w:w="95" w:type="dxa"/>
              <w:right w:w="95" w:type="dxa"/>
            </w:tcMar>
            <w:shd w:fill="FFFFFF"/>
          </w:tcPr>
          <w:p>
            <w:pPr>
              <w:spacing w:after="0" w:line="247" w:lineRule="auto"/>
            </w:pPr>
            <w:r>
              <w:rPr>
                <w:b w:val="0"/>
                <w:color w:val="000000"/>
                <w:sz w:val="20"/>
              </w:rPr>
              <w:t>Urungkan</w:t>
            </w:r>
          </w:p>
        </w:tc>
        <w:tc>
          <w:tcPr>
            <w:tcW w:type="dxa" w:w="3240"/>
            <w:vAlign w:val="center"/>
            <w:tcMar>
              <w:top w:w="65" w:type="dxa"/>
              <w:bottom w:w="65" w:type="dxa"/>
              <w:left w:w="95" w:type="dxa"/>
              <w:right w:w="95" w:type="dxa"/>
            </w:tcMar>
            <w:shd w:fill="FFFFFF"/>
          </w:tcPr>
          <w:p>
            <w:pPr>
              <w:spacing w:after="0" w:line="247" w:lineRule="auto"/>
            </w:pPr>
            <w:r>
              <w:rPr>
                <w:b w:val="0"/>
                <w:color w:val="000000"/>
                <w:sz w:val="20"/>
              </w:rPr>
              <w:t>Restore the previous draft assignment</w:t>
            </w:r>
          </w:p>
        </w:tc>
        <w:tc>
          <w:tcPr>
            <w:tcW w:type="dxa" w:w="4896"/>
            <w:vAlign w:val="center"/>
            <w:tcMar>
              <w:top w:w="65" w:type="dxa"/>
              <w:bottom w:w="65" w:type="dxa"/>
              <w:left w:w="95" w:type="dxa"/>
              <w:right w:w="95" w:type="dxa"/>
            </w:tcMar>
            <w:shd w:fill="FFFFFF"/>
          </w:tcPr>
          <w:p>
            <w:pPr>
              <w:spacing w:after="0" w:line="247" w:lineRule="auto"/>
            </w:pPr>
            <w:r>
              <w:rPr>
                <w:b w:val="0"/>
                <w:color w:val="000000"/>
                <w:sz w:val="20"/>
              </w:rPr>
              <w:t>Restore a prior completed result without refunding processing allowance</w:t>
            </w:r>
          </w:p>
        </w:tc>
      </w:tr>
    </w:tbl>
    <w:p>
      <w:pPr>
        <w:spacing w:after="0" w:before="0" w:line="240" w:lineRule="auto"/>
      </w:pPr>
      <w:r>
        <w:rPr>
          <w:sz w:val="8"/>
        </w:rPr>
      </w:r>
    </w:p>
    <w:p>
      <w:pPr>
        <w:pStyle w:val="ListBullet"/>
      </w:pPr>
      <w:r>
        <w:t>Closing the panel or selecting another marker does not discard a completed upload or trigger generation.</w:t>
      </w:r>
    </w:p>
    <w:p>
      <w:pPr>
        <w:pStyle w:val="ListBullet"/>
      </w:pPr>
      <w:r>
        <w:t>Every disabled action explains why. A new-person variation is unavailable until its separate offer is enabled.</w:t>
      </w:r>
    </w:p>
    <w:p>
      <w:pPr>
        <w:pStyle w:val="ListBullet"/>
      </w:pPr>
      <w:r>
        <w:t>The same actions are available through labeled face controls for users who cannot tap the image accurately.</w:t>
      </w:r>
    </w:p>
    <w:p>
      <w:pPr>
        <w:pStyle w:val="Heading1"/>
        <w:pageBreakBefore/>
      </w:pPr>
      <w:r>
        <w:t>5 Reference photos and creation readiness</w:t>
      </w:r>
    </w:p>
    <w:p>
      <w:pPr>
        <w:pStyle w:val="Heading2"/>
      </w:pPr>
      <w:r>
        <w:t>FR04 Upload a usable reference</w:t>
      </w:r>
    </w:p>
    <w:p>
      <w:pPr>
        <w:keepNext/>
        <w:spacing w:after="80"/>
      </w:pPr>
      <w:r>
        <w:rPr>
          <w:sz w:val="18"/>
        </w:rPr>
        <w:t>P0 | BR03 BR05 BR13 | US02</w:t>
      </w:r>
    </w:p>
    <w:p>
      <w:r>
        <w:t>Ganti wajah opens a picker for one primary reference. Show examples or concise guidance for a clear, unobstructed face and adequate lighting. Users may reuse a photo already in the current project. The proposed launch accepts JPEG and PNG up to 10 MB each; confirm this limit during pipeline testing and show it before selection.</w:t>
      </w:r>
    </w:p>
    <w:p>
      <w:pPr>
        <w:pStyle w:val="ListBullet"/>
      </w:pPr>
      <w:r>
        <w:t>Supported files are validated before dispatch: readable image, accepted size, and one clearly usable face. Fix orientation before assessment. An invalid upload leaves any existing valid assignment intact.</w:t>
      </w:r>
    </w:p>
    <w:p>
      <w:pPr>
        <w:pStyle w:val="ListBullet"/>
      </w:pPr>
      <w:r>
        <w:t>Multiple visible faces, missing faces, or unusable detail prompt “Pilih foto dengan satu wajah yang terlihat jelas.” Do not silently pick a different person or invent missing facial detail.</w:t>
      </w:r>
    </w:p>
    <w:p>
      <w:pPr>
        <w:pStyle w:val="ListBullet"/>
      </w:pPr>
      <w:r>
        <w:t>Format, size, network, and face-quality errors have distinct explanations and retry actions. Unsupported phone formats receive export guidance.</w:t>
      </w:r>
    </w:p>
    <w:p>
      <w:pPr>
        <w:pStyle w:val="ListBullet"/>
      </w:pPr>
      <w:r>
        <w:t>Show upload progress and cancel. Cancellation does not consume a generation allowance; temporary uploads follow the deletion policy.</w:t>
      </w:r>
    </w:p>
    <w:p>
      <w:pPr>
        <w:pStyle w:val="Heading2"/>
      </w:pPr>
      <w:r>
        <w:t>FR05 Bind references to template positions</w:t>
      </w:r>
    </w:p>
    <w:p>
      <w:pPr>
        <w:keepNext/>
        <w:spacing w:after="80"/>
      </w:pPr>
      <w:r>
        <w:rPr>
          <w:sz w:val="18"/>
        </w:rPr>
        <w:t>P0 | BR03 BR04 | US02 US05</w:t>
      </w:r>
    </w:p>
    <w:p>
      <w:r>
        <w:t>Bind the accepted reference to the selected stable face slot. Show its thumbnail and ready state beside the corresponding marker. Draft assignments can be changed or undone without image generation. If the same file is already assigned elsewhere, offer to move it or choose another photo; do not duplicate its assignment.</w:t>
      </w:r>
    </w:p>
    <w:p>
      <w:pPr>
        <w:pStyle w:val="ListBullet"/>
      </w:pPr>
      <w:r>
        <w:t>Reopening a project restores the same template, references, and positions. Detection ordering cannot move a person to another slot.</w:t>
      </w:r>
    </w:p>
    <w:p>
      <w:pPr>
        <w:pStyle w:val="ListBullet"/>
      </w:pPr>
      <w:r>
        <w:t>The proposed beta requires all slots to be ready. Show “2 dari 3 wajah siap” and identify the remaining slot without opening a form.</w:t>
      </w:r>
    </w:p>
    <w:p>
      <w:pPr>
        <w:pStyle w:val="ListBullet"/>
      </w:pPr>
      <w:r>
        <w:t>Replacing the template before generation asks before clearing its assignments. References remain available within the project, but are not silently remapped.</w:t>
      </w:r>
    </w:p>
    <w:p>
      <w:pPr>
        <w:pStyle w:val="ListBullet"/>
      </w:pPr>
      <w:r>
        <w:t>Before generation, draft undo restores the last assignment or empties that slot. It never restores a deleted source file.</w:t>
      </w:r>
    </w:p>
    <w:p>
      <w:pPr>
        <w:pStyle w:val="Heading2"/>
      </w:pPr>
      <w:r>
        <w:t>FR06 Check readiness before creating</w:t>
      </w:r>
    </w:p>
    <w:p>
      <w:pPr>
        <w:keepNext/>
        <w:spacing w:after="80"/>
      </w:pPr>
      <w:r>
        <w:rPr>
          <w:sz w:val="18"/>
        </w:rPr>
        <w:t>P0 | BR04 BR09 BR13 BR14 | US02 US05</w:t>
      </w:r>
    </w:p>
    <w:p>
      <w:r>
        <w:t>Buat foto is enabled only when the owner is verified, required references and permissions are valid, the template is available, and allowance and spend checks pass. Show the trial policy, output, and paid download price before dispatch. Existing uploads survive account verification or an interrupted connection.</w:t>
      </w:r>
    </w:p>
    <w:p>
      <w:pPr>
        <w:pStyle w:val="ListBullet"/>
      </w:pPr>
      <w:r>
        <w:t>The server repeats readiness checks; bypassing the interface cannot spend allowance or access another user's project.</w:t>
      </w:r>
    </w:p>
    <w:p>
      <w:pPr>
        <w:pStyle w:val="ListBullet"/>
      </w:pPr>
      <w:r>
        <w:t>If a source expires or a variant is paused, explain the issue and return to the affected slot or catalog without charging.</w:t>
      </w:r>
    </w:p>
    <w:p>
      <w:pPr>
        <w:pStyle w:val="ListBullet"/>
      </w:pPr>
      <w:r>
        <w:t>The accepted request freezes template version, slot bindings, source versions, options, and output settings. Later draft changes cannot alter an in-flight job.</w:t>
      </w:r>
    </w:p>
    <w:p>
      <w:pPr>
        <w:pStyle w:val="Heading1"/>
        <w:pageBreakBefore/>
      </w:pPr>
      <w:r>
        <w:t>6 Generation and face improvement</w:t>
      </w:r>
    </w:p>
    <w:p>
      <w:pPr>
        <w:pStyle w:val="Heading2"/>
      </w:pPr>
      <w:r>
        <w:t>FR07 Run a recoverable creation job</w:t>
      </w:r>
    </w:p>
    <w:p>
      <w:pPr>
        <w:keepNext/>
        <w:spacing w:after="80"/>
      </w:pPr>
      <w:r>
        <w:rPr>
          <w:sz w:val="18"/>
        </w:rPr>
        <w:t>P0 | BR04 BR17 | US02 US05</w:t>
      </w:r>
    </w:p>
    <w:p>
      <w:r>
        <w:t>Buat foto reserves the creation allowance and starts one durable job. Persist job status outside the browser. Repeated taps, refreshes, and network retries refer to the same request. A completed result includes a privately stored master and its watermarked preview before the customer is told it is ready.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65" w:type="dxa"/>
              <w:bottom w:w="65" w:type="dxa"/>
              <w:left w:w="95" w:type="dxa"/>
              <w:right w:w="95" w:type="dxa"/>
            </w:tcMar>
            <w:shd w:fill="23374D"/>
          </w:tcPr>
          <w:p>
            <w:pPr>
              <w:spacing w:after="0" w:line="247" w:lineRule="auto"/>
            </w:pPr>
            <w:r>
              <w:rPr>
                <w:b/>
                <w:color w:val="FFFFFF"/>
                <w:sz w:val="20"/>
              </w:rPr>
              <w:t>State</w:t>
            </w:r>
          </w:p>
        </w:tc>
        <w:tc>
          <w:tcPr>
            <w:tcW w:type="dxa" w:w="3888"/>
            <w:vAlign w:val="center"/>
            <w:tcMar>
              <w:top w:w="65" w:type="dxa"/>
              <w:bottom w:w="65" w:type="dxa"/>
              <w:left w:w="95" w:type="dxa"/>
              <w:right w:w="95" w:type="dxa"/>
            </w:tcMar>
            <w:shd w:fill="23374D"/>
          </w:tcPr>
          <w:p>
            <w:pPr>
              <w:spacing w:after="0" w:line="247" w:lineRule="auto"/>
            </w:pPr>
            <w:r>
              <w:rPr>
                <w:b/>
                <w:color w:val="FFFFFF"/>
                <w:sz w:val="20"/>
              </w:rPr>
              <w:t>Visible behavior</w:t>
            </w:r>
          </w:p>
        </w:tc>
        <w:tc>
          <w:tcPr>
            <w:tcW w:type="dxa" w:w="4320"/>
            <w:vAlign w:val="center"/>
            <w:tcMar>
              <w:top w:w="65" w:type="dxa"/>
              <w:bottom w:w="65" w:type="dxa"/>
              <w:left w:w="95" w:type="dxa"/>
              <w:right w:w="95" w:type="dxa"/>
            </w:tcMar>
            <w:shd w:fill="23374D"/>
          </w:tcPr>
          <w:p>
            <w:pPr>
              <w:spacing w:after="0" w:line="247" w:lineRule="auto"/>
            </w:pPr>
            <w:r>
              <w:rPr>
                <w:b/>
                <w:color w:val="FFFFFF"/>
                <w:sz w:val="20"/>
              </w:rPr>
              <w:t>Processing rule</w:t>
            </w:r>
          </w:p>
        </w:tc>
      </w:tr>
      <w:tr>
        <w:trPr>
          <w:cantSplit/>
        </w:trPr>
        <w:tc>
          <w:tcPr>
            <w:tcW w:type="dxa" w:w="1872"/>
            <w:vAlign w:val="center"/>
            <w:tcMar>
              <w:top w:w="65" w:type="dxa"/>
              <w:bottom w:w="65" w:type="dxa"/>
              <w:left w:w="95" w:type="dxa"/>
              <w:right w:w="95" w:type="dxa"/>
            </w:tcMar>
            <w:shd w:fill="FFFFFF"/>
          </w:tcPr>
          <w:p>
            <w:pPr>
              <w:spacing w:after="0" w:line="247" w:lineRule="auto"/>
            </w:pPr>
            <w:r>
              <w:rPr>
                <w:b w:val="0"/>
                <w:color w:val="000000"/>
                <w:sz w:val="20"/>
              </w:rPr>
              <w:t>Queued</w:t>
            </w:r>
          </w:p>
        </w:tc>
        <w:tc>
          <w:tcPr>
            <w:tcW w:type="dxa" w:w="3888"/>
            <w:vAlign w:val="center"/>
            <w:tcMar>
              <w:top w:w="65" w:type="dxa"/>
              <w:bottom w:w="65" w:type="dxa"/>
              <w:left w:w="95" w:type="dxa"/>
              <w:right w:w="95" w:type="dxa"/>
            </w:tcMar>
            <w:shd w:fill="FFFFFF"/>
          </w:tcPr>
          <w:p>
            <w:pPr>
              <w:spacing w:after="0" w:line="247" w:lineRule="auto"/>
            </w:pPr>
            <w:r>
              <w:rPr>
                <w:b w:val="0"/>
                <w:color w:val="000000"/>
                <w:sz w:val="20"/>
              </w:rPr>
              <w:t>“Menunggu giliran” with recoverable status</w:t>
            </w:r>
          </w:p>
        </w:tc>
        <w:tc>
          <w:tcPr>
            <w:tcW w:type="dxa" w:w="4320"/>
            <w:vAlign w:val="center"/>
            <w:tcMar>
              <w:top w:w="65" w:type="dxa"/>
              <w:bottom w:w="65" w:type="dxa"/>
              <w:left w:w="95" w:type="dxa"/>
              <w:right w:w="95" w:type="dxa"/>
            </w:tcMar>
            <w:shd w:fill="FFFFFF"/>
          </w:tcPr>
          <w:p>
            <w:pPr>
              <w:spacing w:after="0" w:line="247" w:lineRule="auto"/>
            </w:pPr>
            <w:r>
              <w:rPr>
                <w:b w:val="0"/>
                <w:color w:val="000000"/>
                <w:sz w:val="20"/>
              </w:rPr>
              <w:t>Allowance is reserved; no duplicate dispatch</w:t>
            </w:r>
          </w:p>
        </w:tc>
      </w:tr>
      <w:tr>
        <w:trPr>
          <w:cantSplit/>
        </w:trPr>
        <w:tc>
          <w:tcPr>
            <w:tcW w:type="dxa" w:w="1872"/>
            <w:vAlign w:val="center"/>
            <w:tcMar>
              <w:top w:w="65" w:type="dxa"/>
              <w:bottom w:w="65" w:type="dxa"/>
              <w:left w:w="95" w:type="dxa"/>
              <w:right w:w="95" w:type="dxa"/>
            </w:tcMar>
            <w:shd w:fill="F2F5F8"/>
          </w:tcPr>
          <w:p>
            <w:pPr>
              <w:spacing w:after="0" w:line="247" w:lineRule="auto"/>
            </w:pPr>
            <w:r>
              <w:rPr>
                <w:b w:val="0"/>
                <w:color w:val="000000"/>
                <w:sz w:val="20"/>
              </w:rPr>
              <w:t>Processing</w:t>
            </w:r>
          </w:p>
        </w:tc>
        <w:tc>
          <w:tcPr>
            <w:tcW w:type="dxa" w:w="3888"/>
            <w:vAlign w:val="center"/>
            <w:tcMar>
              <w:top w:w="65" w:type="dxa"/>
              <w:bottom w:w="65" w:type="dxa"/>
              <w:left w:w="95" w:type="dxa"/>
              <w:right w:w="95" w:type="dxa"/>
            </w:tcMar>
            <w:shd w:fill="F2F5F8"/>
          </w:tcPr>
          <w:p>
            <w:pPr>
              <w:spacing w:after="0" w:line="247" w:lineRule="auto"/>
            </w:pPr>
            <w:r>
              <w:rPr>
                <w:b w:val="0"/>
                <w:color w:val="000000"/>
                <w:sz w:val="20"/>
              </w:rPr>
              <w:t>“Foto sedang dibuat”</w:t>
            </w:r>
          </w:p>
        </w:tc>
        <w:tc>
          <w:tcPr>
            <w:tcW w:type="dxa" w:w="4320"/>
            <w:vAlign w:val="center"/>
            <w:tcMar>
              <w:top w:w="65" w:type="dxa"/>
              <w:bottom w:w="65" w:type="dxa"/>
              <w:left w:w="95" w:type="dxa"/>
              <w:right w:w="95" w:type="dxa"/>
            </w:tcMar>
            <w:shd w:fill="F2F5F8"/>
          </w:tcPr>
          <w:p>
            <w:pPr>
              <w:spacing w:after="0" w:line="247" w:lineRule="auto"/>
            </w:pPr>
            <w:r>
              <w:rPr>
                <w:b w:val="0"/>
                <w:color w:val="000000"/>
                <w:sz w:val="20"/>
              </w:rPr>
              <w:t>Current job stays recoverable after closing the tab</w:t>
            </w:r>
          </w:p>
        </w:tc>
      </w:tr>
      <w:tr>
        <w:trPr>
          <w:cantSplit/>
        </w:trPr>
        <w:tc>
          <w:tcPr>
            <w:tcW w:type="dxa" w:w="1872"/>
            <w:vAlign w:val="center"/>
            <w:tcMar>
              <w:top w:w="65" w:type="dxa"/>
              <w:bottom w:w="65" w:type="dxa"/>
              <w:left w:w="95" w:type="dxa"/>
              <w:right w:w="95" w:type="dxa"/>
            </w:tcMar>
            <w:shd w:fill="FFFFFF"/>
          </w:tcPr>
          <w:p>
            <w:pPr>
              <w:spacing w:after="0" w:line="247" w:lineRule="auto"/>
            </w:pPr>
            <w:r>
              <w:rPr>
                <w:b w:val="0"/>
                <w:color w:val="000000"/>
                <w:sz w:val="20"/>
              </w:rPr>
              <w:t>Delayed or uncertain</w:t>
            </w:r>
          </w:p>
        </w:tc>
        <w:tc>
          <w:tcPr>
            <w:tcW w:type="dxa" w:w="3888"/>
            <w:vAlign w:val="center"/>
            <w:tcMar>
              <w:top w:w="65" w:type="dxa"/>
              <w:bottom w:w="65" w:type="dxa"/>
              <w:left w:w="95" w:type="dxa"/>
              <w:right w:w="95" w:type="dxa"/>
            </w:tcMar>
            <w:shd w:fill="FFFFFF"/>
          </w:tcPr>
          <w:p>
            <w:pPr>
              <w:spacing w:after="0" w:line="247" w:lineRule="auto"/>
            </w:pPr>
            <w:r>
              <w:rPr>
                <w:b w:val="0"/>
                <w:color w:val="000000"/>
                <w:sz w:val="20"/>
              </w:rPr>
              <w:t>Explain the delay and show Cek status</w:t>
            </w:r>
          </w:p>
        </w:tc>
        <w:tc>
          <w:tcPr>
            <w:tcW w:type="dxa" w:w="4320"/>
            <w:vAlign w:val="center"/>
            <w:tcMar>
              <w:top w:w="65" w:type="dxa"/>
              <w:bottom w:w="65" w:type="dxa"/>
              <w:left w:w="95" w:type="dxa"/>
              <w:right w:w="95" w:type="dxa"/>
            </w:tcMar>
            <w:shd w:fill="FFFFFF"/>
          </w:tcPr>
          <w:p>
            <w:pPr>
              <w:spacing w:after="0" w:line="247" w:lineRule="auto"/>
            </w:pPr>
            <w:r>
              <w:rPr>
                <w:b w:val="0"/>
                <w:color w:val="000000"/>
                <w:sz w:val="20"/>
              </w:rPr>
              <w:t>Reconcile provider status before retrying</w:t>
            </w:r>
          </w:p>
        </w:tc>
      </w:tr>
      <w:tr>
        <w:trPr>
          <w:cantSplit/>
        </w:trPr>
        <w:tc>
          <w:tcPr>
            <w:tcW w:type="dxa" w:w="1872"/>
            <w:vAlign w:val="center"/>
            <w:tcMar>
              <w:top w:w="65" w:type="dxa"/>
              <w:bottom w:w="65" w:type="dxa"/>
              <w:left w:w="95" w:type="dxa"/>
              <w:right w:w="95" w:type="dxa"/>
            </w:tcMar>
            <w:shd w:fill="F2F5F8"/>
          </w:tcPr>
          <w:p>
            <w:pPr>
              <w:spacing w:after="0" w:line="247" w:lineRule="auto"/>
            </w:pPr>
            <w:r>
              <w:rPr>
                <w:b w:val="0"/>
                <w:color w:val="000000"/>
                <w:sz w:val="20"/>
              </w:rPr>
              <w:t>Ready</w:t>
            </w:r>
          </w:p>
        </w:tc>
        <w:tc>
          <w:tcPr>
            <w:tcW w:type="dxa" w:w="3888"/>
            <w:vAlign w:val="center"/>
            <w:tcMar>
              <w:top w:w="65" w:type="dxa"/>
              <w:bottom w:w="65" w:type="dxa"/>
              <w:left w:w="95" w:type="dxa"/>
              <w:right w:w="95" w:type="dxa"/>
            </w:tcMar>
            <w:shd w:fill="F2F5F8"/>
          </w:tcPr>
          <w:p>
            <w:pPr>
              <w:spacing w:after="0" w:line="247" w:lineRule="auto"/>
            </w:pPr>
            <w:r>
              <w:rPr>
                <w:b w:val="0"/>
                <w:color w:val="000000"/>
                <w:sz w:val="20"/>
              </w:rPr>
              <w:t>Open the result editor</w:t>
            </w:r>
          </w:p>
        </w:tc>
        <w:tc>
          <w:tcPr>
            <w:tcW w:type="dxa" w:w="4320"/>
            <w:vAlign w:val="center"/>
            <w:tcMar>
              <w:top w:w="65" w:type="dxa"/>
              <w:bottom w:w="65" w:type="dxa"/>
              <w:left w:w="95" w:type="dxa"/>
              <w:right w:w="95" w:type="dxa"/>
            </w:tcMar>
            <w:shd w:fill="F2F5F8"/>
          </w:tcPr>
          <w:p>
            <w:pPr>
              <w:spacing w:after="0" w:line="247" w:lineRule="auto"/>
            </w:pPr>
            <w:r>
              <w:rPr>
                <w:b w:val="0"/>
                <w:color w:val="000000"/>
                <w:sz w:val="20"/>
              </w:rPr>
              <w:t>Persist master, preview, and version; consume the allowance once</w:t>
            </w:r>
          </w:p>
        </w:tc>
      </w:tr>
      <w:tr>
        <w:trPr>
          <w:cantSplit/>
        </w:trPr>
        <w:tc>
          <w:tcPr>
            <w:tcW w:type="dxa" w:w="1872"/>
            <w:vAlign w:val="center"/>
            <w:tcMar>
              <w:top w:w="65" w:type="dxa"/>
              <w:bottom w:w="65" w:type="dxa"/>
              <w:left w:w="95" w:type="dxa"/>
              <w:right w:w="95" w:type="dxa"/>
            </w:tcMar>
            <w:shd w:fill="FFFFFF"/>
          </w:tcPr>
          <w:p>
            <w:pPr>
              <w:spacing w:after="0" w:line="247" w:lineRule="auto"/>
            </w:pPr>
            <w:r>
              <w:rPr>
                <w:b w:val="0"/>
                <w:color w:val="000000"/>
                <w:sz w:val="20"/>
              </w:rPr>
              <w:t>Failed</w:t>
            </w:r>
          </w:p>
        </w:tc>
        <w:tc>
          <w:tcPr>
            <w:tcW w:type="dxa" w:w="3888"/>
            <w:vAlign w:val="center"/>
            <w:tcMar>
              <w:top w:w="65" w:type="dxa"/>
              <w:bottom w:w="65" w:type="dxa"/>
              <w:left w:w="95" w:type="dxa"/>
              <w:right w:w="95" w:type="dxa"/>
            </w:tcMar>
            <w:shd w:fill="FFFFFF"/>
          </w:tcPr>
          <w:p>
            <w:pPr>
              <w:spacing w:after="0" w:line="247" w:lineRule="auto"/>
            </w:pPr>
            <w:r>
              <w:rPr>
                <w:b w:val="0"/>
                <w:color w:val="000000"/>
                <w:sz w:val="20"/>
              </w:rPr>
              <w:t>Explain the failure and eligible next step</w:t>
            </w:r>
          </w:p>
        </w:tc>
        <w:tc>
          <w:tcPr>
            <w:tcW w:type="dxa" w:w="4320"/>
            <w:vAlign w:val="center"/>
            <w:tcMar>
              <w:top w:w="65" w:type="dxa"/>
              <w:bottom w:w="65" w:type="dxa"/>
              <w:left w:w="95" w:type="dxa"/>
              <w:right w:w="95" w:type="dxa"/>
            </w:tcMar>
            <w:shd w:fill="FFFFFF"/>
          </w:tcPr>
          <w:p>
            <w:pPr>
              <w:spacing w:after="0" w:line="247" w:lineRule="auto"/>
            </w:pPr>
            <w:r>
              <w:rPr>
                <w:b w:val="0"/>
                <w:color w:val="000000"/>
                <w:sz w:val="20"/>
              </w:rPr>
              <w:t>No delivered preview means reservation is released; retry limits still apply</w:t>
            </w:r>
          </w:p>
        </w:tc>
      </w:tr>
    </w:tbl>
    <w:p>
      <w:pPr>
        <w:spacing w:after="0" w:before="0" w:line="240" w:lineRule="auto"/>
      </w:pPr>
      <w:r>
        <w:rPr>
          <w:sz w:val="8"/>
        </w:rPr>
      </w:r>
    </w:p>
    <w:p>
      <w:pPr>
        <w:pStyle w:val="ListBullet"/>
      </w:pPr>
      <w:r>
        <w:t>Returning owners see the current state or completed result, not a new submission. Closing a tab alone does not cancel processing.</w:t>
      </w:r>
    </w:p>
    <w:p>
      <w:pPr>
        <w:pStyle w:val="ListBullet"/>
      </w:pPr>
      <w:r>
        <w:t>Timeouts do not count as proof that a provider failed. An automatic retry requires a known safe outcome and remaining spend capacity.</w:t>
      </w:r>
    </w:p>
    <w:p>
      <w:pPr>
        <w:pStyle w:val="ListBullet"/>
      </w:pPr>
      <w:r>
        <w:t>Check output readability, dimensions, face count, and missing or duplicate subjects where detectable. A failed check cannot silently produce a purchasable result; automated checks do not establish likeness acceptance.</w:t>
      </w:r>
    </w:p>
    <w:p>
      <w:pPr>
        <w:pStyle w:val="Heading2"/>
      </w:pPr>
      <w:r>
        <w:t>FR08 Improve the selected face conservatively</w:t>
      </w:r>
    </w:p>
    <w:p>
      <w:pPr>
        <w:keepNext/>
        <w:spacing w:after="80"/>
      </w:pPr>
      <w:r>
        <w:rPr>
          <w:sz w:val="18"/>
        </w:rPr>
        <w:t>P0 | BR05 BR06 | US03</w:t>
      </w:r>
    </w:p>
    <w:p>
      <w:r>
        <w:t>On a personalized result, Tingkatkan kualitas requests repair of blur or visible defects in the selected face. Ganti wajah can use a better reference of that same person. Both use the shared correction allowance. Show the affected face, available correction, and proposed operation before explicit processing.</w:t>
      </w:r>
    </w:p>
    <w:p>
      <w:pPr>
        <w:pStyle w:val="ListBullet"/>
      </w:pPr>
      <w:r>
        <w:t>Enhancement preserves distinctive structure, apparent age, skin tone, natural features, glasses, facial hair, hairstyle, and hijab unless an explicit supported preference applies. It must not introduce identity-changing beautification.</w:t>
      </w:r>
    </w:p>
    <w:p>
      <w:pPr>
        <w:pStyle w:val="ListBullet"/>
      </w:pPr>
      <w:r>
        <w:t>Only one correction job runs per project at a time. A successful edit creates a new full-resolution version and its preview. It must improve the target issue without degrading other faces, composition, or background.</w:t>
      </w:r>
    </w:p>
    <w:p>
      <w:pPr>
        <w:pStyle w:val="ListBullet"/>
      </w:pPr>
      <w:r>
        <w:t>Preserve the prior version for comparison and Urungkan. If processing fails, keep that prior result usable and apply the technical-failure allowance rule.</w:t>
      </w:r>
    </w:p>
    <w:p>
      <w:pPr>
        <w:pStyle w:val="ListBullet"/>
      </w:pPr>
      <w:r>
        <w:t>If sources have expired, request the fresh authorized references required by the tested correction pipeline. If allowance is exhausted, explain the limit without starting a billable request.</w:t>
      </w:r>
    </w:p>
    <w:p>
      <w:pPr>
        <w:pStyle w:val="ListBullet"/>
      </w:pPr>
      <w:r>
        <w:t>A rejected correction offers the previous result and a documented support path; it does not start an unlimited repair loop.</w:t>
      </w:r>
    </w:p>
    <w:p>
      <w:pPr>
        <w:pStyle w:val="Heading1"/>
        <w:pageBreakBefore/>
      </w:pPr>
      <w:r>
        <w:t>7 Result review and image delivery</w:t>
      </w:r>
    </w:p>
    <w:p>
      <w:pPr>
        <w:pStyle w:val="Heading2"/>
      </w:pPr>
      <w:r>
        <w:t>FR09 Review likeness for the complete group</w:t>
      </w:r>
    </w:p>
    <w:p>
      <w:pPr>
        <w:keepNext/>
        <w:spacing w:after="80"/>
      </w:pPr>
      <w:r>
        <w:rPr>
          <w:sz w:val="18"/>
        </w:rPr>
        <w:t>P0 | BR05 BR06 BR11 | US03 US04</w:t>
      </w:r>
    </w:p>
    <w:p>
      <w:r>
        <w:t>The result editor shows the whole portrait and selectable faces. Selecting a person compares the result with the source frozen for that version, using the same face actions. Provide zoom for likeness review while keeping the full-resolution master private. Expired sources show their status instead of a broken comparison.</w:t>
      </w:r>
    </w:p>
    <w:p>
      <w:pPr>
        <w:pStyle w:val="ListBullet"/>
      </w:pPr>
      <w:r>
        <w:t>Users can inspect every face and return to the whole group without losing edits. Mobile controls cannot obscure the face being compared.</w:t>
      </w:r>
    </w:p>
    <w:p>
      <w:pPr>
        <w:pStyle w:val="ListBullet"/>
      </w:pPr>
      <w:r>
        <w:t>A wrong, mixed, duplicated, missing, or unrecognizable person makes the group unacceptable. Feedback records the affected slot and issue without requiring names or demographics.</w:t>
      </w:r>
    </w:p>
    <w:p>
      <w:pPr>
        <w:pStyle w:val="ListBullet"/>
      </w:pPr>
      <w:r>
        <w:t>Track explicit “Semua wajah sudah sesuai” feedback separately from payment. Skipping feedback is not acceptance, and buying does not prove every face is recognizable.</w:t>
      </w:r>
    </w:p>
    <w:p>
      <w:pPr>
        <w:pStyle w:val="ListBullet"/>
      </w:pPr>
      <w:r>
        <w:t>The free preview is available without purchase. Likeness claims must reflect tested results; no unvalidated similarity percentage is displayed.</w:t>
      </w:r>
    </w:p>
    <w:p>
      <w:pPr>
        <w:pStyle w:val="Heading2"/>
      </w:pPr>
      <w:r>
        <w:t>FR10 Select an exact result for purchase</w:t>
      </w:r>
    </w:p>
    <w:p>
      <w:pPr>
        <w:keepNext/>
        <w:spacing w:after="80"/>
      </w:pPr>
      <w:r>
        <w:rPr>
          <w:sz w:val="18"/>
        </w:rPr>
        <w:t>P0 | BR08 BR10 BR11 | US04</w:t>
      </w:r>
    </w:p>
    <w:p>
      <w:r>
        <w:t>Beli foto resolusi tinggi identifies the current result version, final dimensions, preview, rupiah price, and download expiry. The user reviews that specific version before checkout. Optional validated names or greetings are rendered as a separate text layer without regenerating people; they do not require a profile form.</w:t>
      </w:r>
    </w:p>
    <w:p>
      <w:pPr>
        <w:pStyle w:val="ListBullet"/>
      </w:pPr>
      <w:r>
        <w:t>Finishing edits produce a matching preview and master before checkout. Text appears exactly as entered after validation, within the documented length and layout limits.</w:t>
      </w:r>
    </w:p>
    <w:p>
      <w:pPr>
        <w:pStyle w:val="ListBullet"/>
      </w:pPr>
      <w:r>
        <w:t>Changes after approval create a new version and require fresh review. An existing pending order remains attached to the original version and clearly says so.</w:t>
      </w:r>
    </w:p>
    <w:p>
      <w:pPr>
        <w:pStyle w:val="ListBullet"/>
      </w:pPr>
      <w:r>
        <w:t>A paid version is immutable. A later correction or greeting edit cannot silently replace the purchased master or transfer the purchase to a different image.</w:t>
      </w:r>
    </w:p>
    <w:p>
      <w:pPr>
        <w:pStyle w:val="ListBullet"/>
      </w:pPr>
      <w:r>
        <w:t>Block checkout if the master is missing, expired, or unavailable. Do not sell an upscaled or regenerated substitute without showing and obtaining approval for that exact result first.</w:t>
      </w:r>
    </w:p>
    <w:p>
      <w:pPr>
        <w:pStyle w:val="Heading2"/>
      </w:pPr>
      <w:r>
        <w:t>FR11 Deliver free previews and purchased masters</w:t>
      </w:r>
    </w:p>
    <w:p>
      <w:pPr>
        <w:keepNext/>
        <w:spacing w:after="80"/>
      </w:pPr>
      <w:r>
        <w:rPr>
          <w:sz w:val="18"/>
        </w:rPr>
        <w:t>P0 | BR11 BR12 | US04 US05</w:t>
      </w:r>
    </w:p>
    <w:p>
      <w:r>
        <w:t>Unduh gratis saves the small image with MomenRia's visible watermark. Unduh foto resolusi tinggi unlocks the approved master after verified payment, without MomenRia's visible watermark. Required provider provenance remains intact. The receipt shows the order, version, expiry, and a recovery path.</w:t>
      </w:r>
    </w:p>
    <w:p>
      <w:pPr>
        <w:pStyle w:val="ListBullet"/>
      </w:pPr>
      <w:r>
        <w:t>Payment never triggers a new image generation. The purchased master matches the approved faces, composition, and text; the preview is derived from that same master.</w:t>
      </w:r>
    </w:p>
    <w:p>
      <w:pPr>
        <w:pStyle w:val="ListBullet"/>
      </w:pPr>
      <w:r>
        <w:t>Unpaid requests cannot obtain the master. Guessing a URL or changing a version identifier does not bypass owner and entitlement checks.</w:t>
      </w:r>
    </w:p>
    <w:p>
      <w:pPr>
        <w:pStyle w:val="ListBullet"/>
      </w:pPr>
      <w:r>
        <w:t>Repeat downloads of the purchased version are free within retention. Returning from a wallet or recovering an account restores access without another purchase.</w:t>
      </w:r>
    </w:p>
    <w:p>
      <w:pPr>
        <w:pStyle w:val="ListBullet"/>
      </w:pPr>
      <w:r>
        <w:t>Failed delivery offers retry for the same file and a support action; a still-unresolved inability to supply it follows FR14.</w:t>
      </w:r>
    </w:p>
    <w:p>
      <w:pPr>
        <w:pStyle w:val="Heading1"/>
        <w:pageBreakBefore/>
      </w:pPr>
      <w:r>
        <w:t>8 Allowances and payment behavior</w:t>
      </w:r>
    </w:p>
    <w:p>
      <w:pPr>
        <w:pStyle w:val="Heading2"/>
      </w:pPr>
      <w:r>
        <w:t>FR12 Enforce the published free allowance</w:t>
      </w:r>
    </w:p>
    <w:p>
      <w:pPr>
        <w:keepNext/>
        <w:spacing w:after="80"/>
      </w:pPr>
      <w:r>
        <w:rPr>
          <w:sz w:val="18"/>
        </w:rPr>
        <w:t>P0 | BR09 BR17 | US02 US03</w:t>
      </w:r>
    </w:p>
    <w:p>
      <w:r>
        <w:t>Proposed grant: one initial creation per verified new user and at most one correction per creation, shared across all faces and enhancement actions. Reserve before processing and consume only on delivery of a completed preview. The policy must be visible before initial generation and before correction.</w:t>
      </w:r>
    </w:p>
    <w:p>
      <w:pPr>
        <w:pStyle w:val="ListBullet"/>
      </w:pPr>
      <w:r>
        <w:t>Opening menus, selecting faces, uploading references, changing draft assignments, and draft undo do not spend the grant. A delivered result consumes it even if the customer dislikes it or declines purchase.</w:t>
      </w:r>
    </w:p>
    <w:p>
      <w:pPr>
        <w:pStyle w:val="ListBullet"/>
      </w:pPr>
      <w:r>
        <w:t>Undoing a completed correction restores an image, not allowance. A technical failure with no delivered result releases the reservation, while account and global retry caps still apply.</w:t>
      </w:r>
    </w:p>
    <w:p>
      <w:pPr>
        <w:pStyle w:val="ListBullet"/>
      </w:pPr>
      <w:r>
        <w:t>Concurrent submissions cannot spend the same grant twice. Deleting a project does not reset an already consumed grant.</w:t>
      </w:r>
    </w:p>
    <w:p>
      <w:pPr>
        <w:pStyle w:val="ListBullet"/>
      </w:pPr>
      <w:r>
        <w:t>A different person, template, or creative style after generation is a variation. Block it until a separately defined offer exists; never imply unlimited free generation.</w:t>
      </w:r>
    </w:p>
    <w:p>
      <w:pPr>
        <w:pStyle w:val="Heading2"/>
      </w:pPr>
      <w:r>
        <w:t>FR13 Verify payment before unlocking</w:t>
      </w:r>
    </w:p>
    <w:p>
      <w:pPr>
        <w:keepNext/>
        <w:spacing w:after="80"/>
      </w:pPr>
      <w:r>
        <w:rPr>
          <w:sz w:val="18"/>
        </w:rPr>
        <w:t>P0 | BR10 | US04 US05</w:t>
      </w:r>
    </w:p>
    <w:p>
      <w:r>
        <w:t>Create an order for one approved version, storing offer, amount, currency, and expiry. Honor the quoted price until expiry; show any new quote before approval. QRIS must work on the same phone through supported wallet navigation or clear QR instructions. Unlock from verified server status, never the browser return.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65" w:type="dxa"/>
              <w:bottom w:w="65" w:type="dxa"/>
              <w:left w:w="95" w:type="dxa"/>
              <w:right w:w="95" w:type="dxa"/>
            </w:tcMar>
            <w:shd w:fill="23374D"/>
          </w:tcPr>
          <w:p>
            <w:pPr>
              <w:spacing w:after="0" w:line="247" w:lineRule="auto"/>
            </w:pPr>
            <w:r>
              <w:rPr>
                <w:b/>
                <w:color w:val="FFFFFF"/>
                <w:sz w:val="20"/>
              </w:rPr>
              <w:t>Payment state</w:t>
            </w:r>
          </w:p>
        </w:tc>
        <w:tc>
          <w:tcPr>
            <w:tcW w:type="dxa" w:w="7776"/>
            <w:vAlign w:val="center"/>
            <w:tcMar>
              <w:top w:w="65" w:type="dxa"/>
              <w:bottom w:w="65" w:type="dxa"/>
              <w:left w:w="95" w:type="dxa"/>
              <w:right w:w="95" w:type="dxa"/>
            </w:tcMar>
            <w:shd w:fill="23374D"/>
          </w:tcPr>
          <w:p>
            <w:pPr>
              <w:spacing w:after="0" w:line="247" w:lineRule="auto"/>
            </w:pPr>
            <w:r>
              <w:rPr>
                <w:b/>
                <w:color w:val="FFFFFF"/>
                <w:sz w:val="20"/>
              </w:rPr>
              <w:t>Customer behavior and entitlement</w:t>
            </w:r>
          </w:p>
        </w:tc>
      </w:tr>
      <w:tr>
        <w:trPr>
          <w:cantSplit/>
        </w:trPr>
        <w:tc>
          <w:tcPr>
            <w:tcW w:type="dxa" w:w="2304"/>
            <w:vAlign w:val="center"/>
            <w:tcMar>
              <w:top w:w="65" w:type="dxa"/>
              <w:bottom w:w="65" w:type="dxa"/>
              <w:left w:w="95" w:type="dxa"/>
              <w:right w:w="95" w:type="dxa"/>
            </w:tcMar>
            <w:shd w:fill="FFFFFF"/>
          </w:tcPr>
          <w:p>
            <w:pPr>
              <w:spacing w:after="0" w:line="247" w:lineRule="auto"/>
            </w:pPr>
            <w:r>
              <w:rPr>
                <w:b w:val="0"/>
                <w:color w:val="000000"/>
                <w:sz w:val="20"/>
              </w:rPr>
              <w:t>Pending</w:t>
            </w:r>
          </w:p>
        </w:tc>
        <w:tc>
          <w:tcPr>
            <w:tcW w:type="dxa" w:w="7776"/>
            <w:vAlign w:val="center"/>
            <w:tcMar>
              <w:top w:w="65" w:type="dxa"/>
              <w:bottom w:w="65" w:type="dxa"/>
              <w:left w:w="95" w:type="dxa"/>
              <w:right w:w="95" w:type="dxa"/>
            </w:tcMar>
            <w:shd w:fill="FFFFFF"/>
          </w:tcPr>
          <w:p>
            <w:pPr>
              <w:spacing w:after="0" w:line="247" w:lineRule="auto"/>
            </w:pPr>
            <w:r>
              <w:rPr>
                <w:b w:val="0"/>
                <w:color w:val="000000"/>
                <w:sz w:val="20"/>
              </w:rPr>
              <w:t>Show status, expiry, and Cek pembayaran; no unlock</w:t>
            </w:r>
          </w:p>
        </w:tc>
      </w:tr>
      <w:tr>
        <w:trPr>
          <w:cantSplit/>
        </w:trPr>
        <w:tc>
          <w:tcPr>
            <w:tcW w:type="dxa" w:w="2304"/>
            <w:vAlign w:val="center"/>
            <w:tcMar>
              <w:top w:w="65" w:type="dxa"/>
              <w:bottom w:w="65" w:type="dxa"/>
              <w:left w:w="95" w:type="dxa"/>
              <w:right w:w="95" w:type="dxa"/>
            </w:tcMar>
            <w:shd w:fill="F2F5F8"/>
          </w:tcPr>
          <w:p>
            <w:pPr>
              <w:spacing w:after="0" w:line="247" w:lineRule="auto"/>
            </w:pPr>
            <w:r>
              <w:rPr>
                <w:b w:val="0"/>
                <w:color w:val="000000"/>
                <w:sz w:val="20"/>
              </w:rPr>
              <w:t>Paid and verified</w:t>
            </w:r>
          </w:p>
        </w:tc>
        <w:tc>
          <w:tcPr>
            <w:tcW w:type="dxa" w:w="7776"/>
            <w:vAlign w:val="center"/>
            <w:tcMar>
              <w:top w:w="65" w:type="dxa"/>
              <w:bottom w:w="65" w:type="dxa"/>
              <w:left w:w="95" w:type="dxa"/>
              <w:right w:w="95" w:type="dxa"/>
            </w:tcMar>
            <w:shd w:fill="F2F5F8"/>
          </w:tcPr>
          <w:p>
            <w:pPr>
              <w:spacing w:after="0" w:line="247" w:lineRule="auto"/>
            </w:pPr>
            <w:r>
              <w:rPr>
                <w:b w:val="0"/>
                <w:color w:val="000000"/>
                <w:sz w:val="20"/>
              </w:rPr>
              <w:t>Grant one entitlement; expose the purchased download</w:t>
            </w:r>
          </w:p>
        </w:tc>
      </w:tr>
      <w:tr>
        <w:trPr>
          <w:cantSplit/>
        </w:trPr>
        <w:tc>
          <w:tcPr>
            <w:tcW w:type="dxa" w:w="2304"/>
            <w:vAlign w:val="center"/>
            <w:tcMar>
              <w:top w:w="65" w:type="dxa"/>
              <w:bottom w:w="65" w:type="dxa"/>
              <w:left w:w="95" w:type="dxa"/>
              <w:right w:w="95" w:type="dxa"/>
            </w:tcMar>
            <w:shd w:fill="FFFFFF"/>
          </w:tcPr>
          <w:p>
            <w:pPr>
              <w:spacing w:after="0" w:line="247" w:lineRule="auto"/>
            </w:pPr>
            <w:r>
              <w:rPr>
                <w:b w:val="0"/>
                <w:color w:val="000000"/>
                <w:sz w:val="20"/>
              </w:rPr>
              <w:t>Failed or expired</w:t>
            </w:r>
          </w:p>
        </w:tc>
        <w:tc>
          <w:tcPr>
            <w:tcW w:type="dxa" w:w="7776"/>
            <w:vAlign w:val="center"/>
            <w:tcMar>
              <w:top w:w="65" w:type="dxa"/>
              <w:bottom w:w="65" w:type="dxa"/>
              <w:left w:w="95" w:type="dxa"/>
              <w:right w:w="95" w:type="dxa"/>
            </w:tcMar>
            <w:shd w:fill="FFFFFF"/>
          </w:tcPr>
          <w:p>
            <w:pPr>
              <w:spacing w:after="0" w:line="247" w:lineRule="auto"/>
            </w:pPr>
            <w:r>
              <w:rPr>
                <w:b w:val="0"/>
                <w:color w:val="000000"/>
                <w:sz w:val="20"/>
              </w:rPr>
              <w:t>Explain outcome; allow a new order only when prior status is resolved</w:t>
            </w:r>
          </w:p>
        </w:tc>
      </w:tr>
      <w:tr>
        <w:trPr>
          <w:cantSplit/>
        </w:trPr>
        <w:tc>
          <w:tcPr>
            <w:tcW w:type="dxa" w:w="2304"/>
            <w:vAlign w:val="center"/>
            <w:tcMar>
              <w:top w:w="65" w:type="dxa"/>
              <w:bottom w:w="65" w:type="dxa"/>
              <w:left w:w="95" w:type="dxa"/>
              <w:right w:w="95" w:type="dxa"/>
            </w:tcMar>
            <w:shd w:fill="F2F5F8"/>
          </w:tcPr>
          <w:p>
            <w:pPr>
              <w:spacing w:after="0" w:line="247" w:lineRule="auto"/>
            </w:pPr>
            <w:r>
              <w:rPr>
                <w:b w:val="0"/>
                <w:color w:val="000000"/>
                <w:sz w:val="20"/>
              </w:rPr>
              <w:t>Uncertain or mismatched</w:t>
            </w:r>
          </w:p>
        </w:tc>
        <w:tc>
          <w:tcPr>
            <w:tcW w:type="dxa" w:w="7776"/>
            <w:vAlign w:val="center"/>
            <w:tcMar>
              <w:top w:w="65" w:type="dxa"/>
              <w:bottom w:w="65" w:type="dxa"/>
              <w:left w:w="95" w:type="dxa"/>
              <w:right w:w="95" w:type="dxa"/>
            </w:tcMar>
            <w:shd w:fill="F2F5F8"/>
          </w:tcPr>
          <w:p>
            <w:pPr>
              <w:spacing w:after="0" w:line="247" w:lineRule="auto"/>
            </w:pPr>
            <w:r>
              <w:rPr>
                <w:b w:val="0"/>
                <w:color w:val="000000"/>
                <w:sz w:val="20"/>
              </w:rPr>
              <w:t>Reconcile amount, currency, order, and status; no automatic unlock</w:t>
            </w:r>
          </w:p>
        </w:tc>
      </w:tr>
      <w:tr>
        <w:trPr>
          <w:cantSplit/>
        </w:trPr>
        <w:tc>
          <w:tcPr>
            <w:tcW w:type="dxa" w:w="2304"/>
            <w:vAlign w:val="center"/>
            <w:tcMar>
              <w:top w:w="65" w:type="dxa"/>
              <w:bottom w:w="65" w:type="dxa"/>
              <w:left w:w="95" w:type="dxa"/>
              <w:right w:w="95" w:type="dxa"/>
            </w:tcMar>
            <w:shd w:fill="FFFFFF"/>
          </w:tcPr>
          <w:p>
            <w:pPr>
              <w:spacing w:after="0" w:line="247" w:lineRule="auto"/>
            </w:pPr>
            <w:r>
              <w:rPr>
                <w:b w:val="0"/>
                <w:color w:val="000000"/>
                <w:sz w:val="20"/>
              </w:rPr>
              <w:t>Refund pending or refunded</w:t>
            </w:r>
          </w:p>
        </w:tc>
        <w:tc>
          <w:tcPr>
            <w:tcW w:type="dxa" w:w="7776"/>
            <w:vAlign w:val="center"/>
            <w:tcMar>
              <w:top w:w="65" w:type="dxa"/>
              <w:bottom w:w="65" w:type="dxa"/>
              <w:left w:w="95" w:type="dxa"/>
              <w:right w:w="95" w:type="dxa"/>
            </w:tcMar>
            <w:shd w:fill="FFFFFF"/>
          </w:tcPr>
          <w:p>
            <w:pPr>
              <w:spacing w:after="0" w:line="247" w:lineRule="auto"/>
            </w:pPr>
            <w:r>
              <w:rPr>
                <w:b w:val="0"/>
                <w:color w:val="000000"/>
                <w:sz w:val="20"/>
              </w:rPr>
              <w:t>Show resolution status; retain the order audit trail</w:t>
            </w:r>
          </w:p>
        </w:tc>
      </w:tr>
    </w:tbl>
    <w:p>
      <w:pPr>
        <w:spacing w:after="0" w:before="0" w:line="240" w:lineRule="auto"/>
      </w:pPr>
      <w:r>
        <w:rPr>
          <w:sz w:val="8"/>
        </w:rPr>
      </w:r>
    </w:p>
    <w:p>
      <w:pPr>
        <w:pStyle w:val="ListBullet"/>
      </w:pPr>
      <w:r>
        <w:t>Duplicate or out-of-order notifications cannot duplicate entitlement or downgrade a paid order. A wallet return restores the existing order.</w:t>
      </w:r>
    </w:p>
    <w:p>
      <w:pPr>
        <w:pStyle w:val="ListBullet"/>
      </w:pPr>
      <w:r>
        <w:t>A late success on an expired order is reconciled: fulfill the same available version or use the refund path if unavailable. Never silently retain payment without delivery or resolution.</w:t>
      </w:r>
    </w:p>
    <w:p>
      <w:pPr>
        <w:pStyle w:val="ListBullet"/>
      </w:pPr>
      <w:r>
        <w:t>A paid owner returning to the same version sees download, not another purchase prompt.</w:t>
      </w:r>
    </w:p>
    <w:p>
      <w:pPr>
        <w:pStyle w:val="Heading2"/>
      </w:pPr>
      <w:r>
        <w:t>FR14 Resolve payment and fulfillment failures</w:t>
      </w:r>
    </w:p>
    <w:p>
      <w:pPr>
        <w:keepNext/>
        <w:spacing w:after="80"/>
      </w:pPr>
      <w:r>
        <w:rPr>
          <w:sz w:val="18"/>
        </w:rPr>
        <w:t>P0 | BR12 | US05 US06</w:t>
      </w:r>
    </w:p>
    <w:p>
      <w:r>
        <w:t>Retry access or delivery for the purchased version without another charge. If the service cannot supply it, offer a recorded refund path. A changed aesthetic preference is distinguished from a technical inability to deliver.</w:t>
      </w:r>
    </w:p>
    <w:p>
      <w:pPr>
        <w:pStyle w:val="ListBullet"/>
      </w:pPr>
      <w:r>
        <w:t>Support can locate an order, restore valid access, or record a refund once. An accidental duplicate settled payment is reconciled through the same process.</w:t>
      </w:r>
    </w:p>
    <w:p>
      <w:pPr>
        <w:pStyle w:val="ListBullet"/>
      </w:pPr>
      <w:r>
        <w:t>Refund status, reason, amount, and provider reference are traceable. Refunds do not restore a spent generation grant by default; exception handling is recorded.</w:t>
      </w:r>
    </w:p>
    <w:p>
      <w:pPr>
        <w:pStyle w:val="ListBullet"/>
      </w:pPr>
      <w:r>
        <w:t>Show expiry and the refund policy before payment. Final provider procedure and support response hours are release decisions, not assumed service promises.</w:t>
      </w:r>
    </w:p>
    <w:p>
      <w:pPr>
        <w:pStyle w:val="Heading1"/>
        <w:pageBreakBefore/>
      </w:pPr>
      <w:r>
        <w:t>9 Privacy and data lifecycle</w:t>
      </w:r>
    </w:p>
    <w:p>
      <w:pPr>
        <w:pStyle w:val="Heading2"/>
      </w:pPr>
      <w:r>
        <w:t>FR15 Explain processing and obtain permission</w:t>
      </w:r>
    </w:p>
    <w:p>
      <w:pPr>
        <w:keepNext/>
        <w:spacing w:after="80"/>
      </w:pPr>
      <w:r>
        <w:rPr>
          <w:sz w:val="18"/>
        </w:rPr>
        <w:t>P0 | BR13 | US02</w:t>
      </w:r>
    </w:p>
    <w:p>
      <w:r>
        <w:t>Before uploading, explain that the service creates an AI-composed portrait, identify relevant processors, state retention and expiry, and require authority to use each depicted person's photo. Keep this within the upload flow. Handling children requires an appropriate guardian process and an eligible provider; an adult uploader alone does not establish provider eligibility.</w:t>
      </w:r>
    </w:p>
    <w:p>
      <w:pPr>
        <w:pStyle w:val="ListBullet"/>
      </w:pPr>
      <w:r>
        <w:t>Record the permission text version, timestamp, project, and relevant source assignment. Reusing a source within the same project preserves that record.</w:t>
      </w:r>
    </w:p>
    <w:p>
      <w:pPr>
        <w:pStyle w:val="ListBullet"/>
      </w:pPr>
      <w:r>
        <w:t>Public sharing is off by default. Marketing, portfolio use, and training reuse are not bundled with the permission to create a portrait.</w:t>
      </w:r>
    </w:p>
    <w:p>
      <w:pPr>
        <w:pStyle w:val="ListBullet"/>
      </w:pPr>
      <w:r>
        <w:t>Unsupported audiences or uses are not enabled until provider terms, licensing, and applicable obligations are reviewed. A provider change requires renewed review before routing photos.</w:t>
      </w:r>
    </w:p>
    <w:p>
      <w:pPr>
        <w:pStyle w:val="Heading2"/>
      </w:pPr>
      <w:r>
        <w:t>FR16 Restrict access to the owner</w:t>
      </w:r>
    </w:p>
    <w:p>
      <w:pPr>
        <w:keepNext/>
        <w:spacing w:after="80"/>
      </w:pPr>
      <w:r>
        <w:rPr>
          <w:sz w:val="18"/>
        </w:rPr>
        <w:t>P0 | BR14 | US05 US06</w:t>
      </w:r>
    </w:p>
    <w:p>
      <w:r>
        <w:t>Sources, temporary face crops, previews, and masters are private. Check ownership for every operation and paid entitlement for master downloads. Support may inspect images only through an explicitly authorized process; record who accessed them and why.</w:t>
      </w:r>
    </w:p>
    <w:p>
      <w:pPr>
        <w:pStyle w:val="ListBullet"/>
      </w:pPr>
      <w:r>
        <w:t>Another account cannot read, alter, delete, or purchase access to a project it does not own. Expired download access cannot be reused.</w:t>
      </w:r>
    </w:p>
    <w:p>
      <w:pPr>
        <w:pStyle w:val="ListBullet"/>
      </w:pPr>
      <w:r>
        <w:t>Logs and analytics contain opaque identifiers and operational outcomes, excluding raw photos, crops, image URLs granting access, payment credentials, and unnecessary personal data.</w:t>
      </w:r>
    </w:p>
    <w:p>
      <w:pPr>
        <w:pStyle w:val="ListBullet"/>
      </w:pPr>
      <w:r>
        <w:t>Face-region detection does not create a reusable identity database. Stored derivatives serve the specific project and follow its deletion rules.</w:t>
      </w:r>
    </w:p>
    <w:p>
      <w:pPr>
        <w:pStyle w:val="ListBullet"/>
      </w:pPr>
      <w:r>
        <w:t>Account recovery restores only the verified owner's projects and purchases; it cannot rely on knowing an order number alone.</w:t>
      </w:r>
    </w:p>
    <w:p>
      <w:pPr>
        <w:pStyle w:val="Heading2"/>
      </w:pPr>
      <w:r>
        <w:t>FR17 Expire and delete images predictably</w:t>
      </w:r>
    </w:p>
    <w:p>
      <w:pPr>
        <w:keepNext/>
        <w:spacing w:after="80"/>
      </w:pPr>
      <w:r>
        <w:rPr>
          <w:sz w:val="18"/>
        </w:rPr>
        <w:t>P0 | BR15 | US05 US06</w:t>
      </w:r>
    </w:p>
    <w:p>
      <w:r>
        <w:t>Proposed retention is seven days for sources from upload and thirty days for result versions from completion. Show exact dates before upload and checkout. Reopening, purchasing, or downloading does not silently extend retention. Result expiry remains visible even after source expiry prevents further correction.</w:t>
      </w:r>
    </w:p>
    <w:p>
      <w:pPr>
        <w:pStyle w:val="ListBullet"/>
      </w:pPr>
      <w:r>
        <w:t>Earlier deletion explains that creation, correction, and download access will end. A confirmed deletion removes active access and schedules originals, normalized images, crops, previews, masters, and supported provider files for deletion.</w:t>
      </w:r>
    </w:p>
    <w:p>
      <w:pPr>
        <w:pStyle w:val="ListBullet"/>
      </w:pPr>
      <w:r>
        <w:t>Pending jobs are cancelled or their outputs discarded, so late completion cannot restore a deleted project. Uncertain billable jobs are reconciled before closing their accounting state.</w:t>
      </w:r>
    </w:p>
    <w:p>
      <w:pPr>
        <w:pStyle w:val="ListBullet"/>
      </w:pPr>
      <w:r>
        <w:t>Deletion retries and failures are visible to the operator. Disclose any backup or provider retention limits and keep required transaction records separately.</w:t>
      </w:r>
    </w:p>
    <w:p>
      <w:pPr>
        <w:pStyle w:val="ListBullet"/>
      </w:pPr>
      <w:r>
        <w:t>Deletion blocks checkout and cancels pending orders where supported. Resolve late payments through FR14 without restoring deleted images. Do not delay removal of active image access while waiting for payment reconciliation.</w:t>
      </w:r>
    </w:p>
    <w:p>
      <w:pPr>
        <w:pStyle w:val="Heading1"/>
        <w:pageBreakBefore/>
      </w:pPr>
      <w:r>
        <w:t>10 Catalog operations and cost controls</w:t>
      </w:r>
    </w:p>
    <w:p>
      <w:pPr>
        <w:pStyle w:val="Heading2"/>
      </w:pPr>
      <w:r>
        <w:t>FR18 Manage tested template versions</w:t>
      </w:r>
    </w:p>
    <w:p>
      <w:pPr>
        <w:keepNext/>
        <w:spacing w:after="80"/>
      </w:pPr>
      <w:r>
        <w:rPr>
          <w:sz w:val="18"/>
        </w:rPr>
        <w:t>P0 | BR07 BR08 BR18 | US06</w:t>
      </w:r>
    </w:p>
    <w:p>
      <w:r>
        <w:t>Provide a compact operator view for template concepts and count variants. Each variant records authorized sample assets, occasion, layout, supported choices, reference requirements, detected regions, and generation configuration. The operator may correct face regions before publication.</w:t>
      </w:r>
    </w:p>
    <w:p>
      <w:pPr>
        <w:pStyle w:val="ListBullet"/>
      </w:pPr>
      <w:r>
        <w:t>Draft variants are not public. Publication requires complete, correctly targeted face regions and passing likeness evidence for that count.</w:t>
      </w:r>
    </w:p>
    <w:p>
      <w:pPr>
        <w:pStyle w:val="ListBullet"/>
      </w:pPr>
      <w:r>
        <w:t>Pausing a variant blocks new work without deleting existing customer results or paid downloads. Existing jobs retain the configuration accepted at submission.</w:t>
      </w:r>
    </w:p>
    <w:p>
      <w:pPr>
        <w:pStyle w:val="ListBullet"/>
      </w:pPr>
      <w:r>
        <w:t>Template sample identities are replaced by customer references in personalized results. A surviving sample face fails the result review.</w:t>
      </w:r>
    </w:p>
    <w:p>
      <w:pPr>
        <w:pStyle w:val="ListBullet"/>
      </w:pPr>
      <w:r>
        <w:t>Publishing, changing regions, pausing, and restoring a version are auditable. New configuration versions never silently change an existing project's record.</w:t>
      </w:r>
    </w:p>
    <w:p>
      <w:pPr>
        <w:pStyle w:val="Heading2"/>
      </w:pPr>
      <w:r>
        <w:t>FR19 Bound generation cost and manage outages</w:t>
      </w:r>
    </w:p>
    <w:p>
      <w:pPr>
        <w:keepNext/>
        <w:spacing w:after="80"/>
      </w:pPr>
      <w:r>
        <w:rPr>
          <w:sz w:val="18"/>
        </w:rPr>
        <w:t>P0 | BR17 | US06</w:t>
      </w:r>
    </w:p>
    <w:p>
      <w:r>
        <w:t>Set configurable limits for accounts, projects, global spend, concurrency, and retries. Budget reservations account for active jobs before new dispatch. Record actual provider cost and reconcile it against reservations. Cached template detection is counted once as shared operating spend rather than repeatedly charged to every project.</w:t>
      </w:r>
    </w:p>
    <w:p>
      <w:pPr>
        <w:pStyle w:val="ListBullet"/>
      </w:pPr>
      <w:r>
        <w:t>Crossing the admission threshold pauses new trials with a clear message. Existing paid deliveries and already committed work follow their documented recovery path.</w:t>
      </w:r>
    </w:p>
    <w:p>
      <w:pPr>
        <w:pStyle w:val="ListBullet"/>
      </w:pPr>
      <w:r>
        <w:t>A provider outage changes queue messaging and prevents unsafe retries. Unknown job outcomes are reconciled before another billable call.</w:t>
      </w:r>
    </w:p>
    <w:p>
      <w:pPr>
        <w:pStyle w:val="ListBullet"/>
      </w:pPr>
      <w:r>
        <w:t>No automatic provider substitution sends private photos to an unreviewed processor. A fallback must already be eligible, configured, and quality-tested.</w:t>
      </w:r>
    </w:p>
    <w:p>
      <w:pPr>
        <w:pStyle w:val="ListBullet"/>
      </w:pPr>
      <w:r>
        <w:t>The founder can inspect estimated and actual spend, failed requests, and correction usage. Budget, concurrency, and retry settings are finalized from prototype evidence before open enrollment.</w:t>
      </w:r>
    </w:p>
    <w:p>
      <w:pPr>
        <w:pStyle w:val="Heading2"/>
      </w:pPr>
      <w:r>
        <w:t>FR20 Support customers within solo capacity</w:t>
      </w:r>
    </w:p>
    <w:p>
      <w:pPr>
        <w:keepNext/>
        <w:spacing w:after="80"/>
      </w:pPr>
      <w:r>
        <w:rPr>
          <w:sz w:val="18"/>
        </w:rPr>
        <w:t>P0 | BR12 BR18 | US05 US06</w:t>
      </w:r>
    </w:p>
    <w:p>
      <w:r>
        <w:t>Provide a private support entry from failed jobs, orders, and downloads, with project and order identifiers attached. A simple authenticated operator queue is sufficient; a full customer-service platform is not required. Publish response hours and keep request status recoverable.</w:t>
      </w:r>
    </w:p>
    <w:p>
      <w:pPr>
        <w:pStyle w:val="ListBullet"/>
      </w:pPr>
      <w:r>
        <w:t>Support can inspect operational status without opening an image. Image review requires explicit authorization and access logging.</w:t>
      </w:r>
    </w:p>
    <w:p>
      <w:pPr>
        <w:pStyle w:val="ListBullet"/>
      </w:pPr>
      <w:r>
        <w:t>Track time spent, manual image interventions, delivery recovery, refunds, and deletion requests. Include this effort in pilot cost reporting.</w:t>
      </w:r>
    </w:p>
    <w:p>
      <w:pPr>
        <w:pStyle w:val="ListBullet"/>
      </w:pPr>
      <w:r>
        <w:t>Owner-visible status distinguishes waiting, action required, resolved, and refund progress where relevant. Resolution messages do not expose another person's data.</w:t>
      </w:r>
    </w:p>
    <w:p>
      <w:pPr>
        <w:pStyle w:val="ListBullet"/>
      </w:pPr>
      <w:r>
        <w:t>An operator action cannot alter a paid master. Any replacement image follows a separately reviewed and recorded customer resolution.</w:t>
      </w:r>
    </w:p>
    <w:p>
      <w:pPr>
        <w:pStyle w:val="Heading1"/>
        <w:pageBreakBefore/>
      </w:pPr>
      <w:r>
        <w:t>11 Mobile experience and failure states</w:t>
      </w:r>
    </w:p>
    <w:p>
      <w:pPr>
        <w:pStyle w:val="Heading2"/>
      </w:pPr>
      <w:r>
        <w:t>FR21 Make the full workflow usable on a phone</w:t>
      </w:r>
    </w:p>
    <w:p>
      <w:pPr>
        <w:keepNext/>
        <w:spacing w:after="80"/>
      </w:pPr>
      <w:r>
        <w:rPr>
          <w:sz w:val="18"/>
        </w:rPr>
        <w:t>P0 | BR16 | US02 US05</w:t>
      </w:r>
    </w:p>
    <w:p>
      <w:r>
        <w:t>Support representative Android and iPhone browsers through selection, upload, face review, QRIS payment, and download. Use Bahasa Indonesia for actions and errors, rupiah for prices, and explicit dates for expiry. Keep the canvas as the editing surface throughout; auxiliary panels collect only what the selected action needs.</w:t>
      </w:r>
    </w:p>
    <w:p>
      <w:pPr>
        <w:pStyle w:val="ListBullet"/>
      </w:pPr>
      <w:r>
        <w:t>Provide visible focus, labeled controls, keyboard operation, and screen-reader names for each face slot. A compact list of face thumbnails offers the same actions as the image markers.</w:t>
      </w:r>
    </w:p>
    <w:p>
      <w:pPr>
        <w:pStyle w:val="ListBullet"/>
      </w:pPr>
      <w:r>
        <w:t>Proposed touch target: at least 44 by 44 CSS pixels. When faces are close together, use the equivalent face list rather than overlapping ambiguous targets. The layout must remain usable with enlarged text.</w:t>
      </w:r>
    </w:p>
    <w:p>
      <w:pPr>
        <w:pStyle w:val="ListBullet"/>
      </w:pPr>
      <w:r>
        <w:t>Show ready, uploading, invalid, selected, and processing states using text or icons as well as color. Face controls must not depend on hover.</w:t>
      </w:r>
    </w:p>
    <w:p>
      <w:pPr>
        <w:pStyle w:val="ListBullet"/>
      </w:pPr>
      <w:r>
        <w:t>Preserve draft and job state across refresh, sleep, connection loss, and payment redirects. Do not claim background upload succeeded if the browser stopped it.</w:t>
      </w:r>
    </w:p>
    <w:p>
      <w:pPr>
        <w:pStyle w:val="ListBullet"/>
      </w:pPr>
      <w:r>
        <w:t>Measure editor readiness, upload, queue, generation, correction, and download times separately. Public time estimates follow measured median and p95 values, not invented progress percentages.</w:t>
      </w:r>
    </w:p>
    <w:p>
      <w:pPr>
        <w:pStyle w:val="Heading2"/>
      </w:pPr>
      <w:r>
        <w:t>Required recovery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65" w:type="dxa"/>
              <w:bottom w:w="65" w:type="dxa"/>
              <w:left w:w="95" w:type="dxa"/>
              <w:right w:w="95" w:type="dxa"/>
            </w:tcMar>
            <w:shd w:fill="23374D"/>
          </w:tcPr>
          <w:p>
            <w:pPr>
              <w:spacing w:after="0" w:line="247" w:lineRule="auto"/>
            </w:pPr>
            <w:r>
              <w:rPr>
                <w:b/>
                <w:color w:val="FFFFFF"/>
                <w:sz w:val="20"/>
              </w:rPr>
              <w:t>Situation</w:t>
            </w:r>
          </w:p>
        </w:tc>
        <w:tc>
          <w:tcPr>
            <w:tcW w:type="dxa" w:w="6912"/>
            <w:vAlign w:val="center"/>
            <w:tcMar>
              <w:top w:w="65" w:type="dxa"/>
              <w:bottom w:w="65" w:type="dxa"/>
              <w:left w:w="95" w:type="dxa"/>
              <w:right w:w="95" w:type="dxa"/>
            </w:tcMar>
            <w:shd w:fill="23374D"/>
          </w:tcPr>
          <w:p>
            <w:pPr>
              <w:spacing w:after="0" w:line="247" w:lineRule="auto"/>
            </w:pPr>
            <w:r>
              <w:rPr>
                <w:b/>
                <w:color w:val="FFFFFF"/>
                <w:sz w:val="20"/>
              </w:rPr>
              <w:t>Required response</w:t>
            </w:r>
          </w:p>
        </w:tc>
      </w:tr>
      <w:tr>
        <w:trPr>
          <w:cantSplit/>
        </w:trPr>
        <w:tc>
          <w:tcPr>
            <w:tcW w:type="dxa" w:w="3168"/>
            <w:vAlign w:val="center"/>
            <w:tcMar>
              <w:top w:w="65" w:type="dxa"/>
              <w:bottom w:w="65" w:type="dxa"/>
              <w:left w:w="95" w:type="dxa"/>
              <w:right w:w="95" w:type="dxa"/>
            </w:tcMar>
            <w:shd w:fill="FFFFFF"/>
          </w:tcPr>
          <w:p>
            <w:pPr>
              <w:spacing w:after="0" w:line="247" w:lineRule="auto"/>
            </w:pPr>
            <w:r>
              <w:rPr>
                <w:b w:val="0"/>
                <w:color w:val="000000"/>
                <w:sz w:val="20"/>
              </w:rPr>
              <w:t>No detected template faces</w:t>
            </w:r>
          </w:p>
        </w:tc>
        <w:tc>
          <w:tcPr>
            <w:tcW w:type="dxa" w:w="6912"/>
            <w:vAlign w:val="center"/>
            <w:tcMar>
              <w:top w:w="65" w:type="dxa"/>
              <w:bottom w:w="65" w:type="dxa"/>
              <w:left w:w="95" w:type="dxa"/>
              <w:right w:w="95" w:type="dxa"/>
            </w:tcMar>
            <w:shd w:fill="FFFFFF"/>
          </w:tcPr>
          <w:p>
            <w:pPr>
              <w:spacing w:after="0" w:line="247" w:lineRule="auto"/>
            </w:pPr>
            <w:r>
              <w:rPr>
                <w:b w:val="0"/>
                <w:color w:val="000000"/>
                <w:sz w:val="20"/>
              </w:rPr>
              <w:t>Restore validated regions or show retry and another template</w:t>
            </w:r>
          </w:p>
        </w:tc>
      </w:tr>
      <w:tr>
        <w:trPr>
          <w:cantSplit/>
        </w:trPr>
        <w:tc>
          <w:tcPr>
            <w:tcW w:type="dxa" w:w="3168"/>
            <w:vAlign w:val="center"/>
            <w:tcMar>
              <w:top w:w="65" w:type="dxa"/>
              <w:bottom w:w="65" w:type="dxa"/>
              <w:left w:w="95" w:type="dxa"/>
              <w:right w:w="95" w:type="dxa"/>
            </w:tcMar>
            <w:shd w:fill="F2F5F8"/>
          </w:tcPr>
          <w:p>
            <w:pPr>
              <w:spacing w:after="0" w:line="247" w:lineRule="auto"/>
            </w:pPr>
            <w:r>
              <w:rPr>
                <w:b w:val="0"/>
                <w:color w:val="000000"/>
                <w:sz w:val="20"/>
              </w:rPr>
              <w:t>Photo upload interrupted</w:t>
            </w:r>
          </w:p>
        </w:tc>
        <w:tc>
          <w:tcPr>
            <w:tcW w:type="dxa" w:w="6912"/>
            <w:vAlign w:val="center"/>
            <w:tcMar>
              <w:top w:w="65" w:type="dxa"/>
              <w:bottom w:w="65" w:type="dxa"/>
              <w:left w:w="95" w:type="dxa"/>
              <w:right w:w="95" w:type="dxa"/>
            </w:tcMar>
            <w:shd w:fill="F2F5F8"/>
          </w:tcPr>
          <w:p>
            <w:pPr>
              <w:spacing w:after="0" w:line="247" w:lineRule="auto"/>
            </w:pPr>
            <w:r>
              <w:rPr>
                <w:b w:val="0"/>
                <w:color w:val="000000"/>
                <w:sz w:val="20"/>
              </w:rPr>
              <w:t>Retry the affected source; retain other ready slots</w:t>
            </w:r>
          </w:p>
        </w:tc>
      </w:tr>
      <w:tr>
        <w:trPr>
          <w:cantSplit/>
        </w:trPr>
        <w:tc>
          <w:tcPr>
            <w:tcW w:type="dxa" w:w="3168"/>
            <w:vAlign w:val="center"/>
            <w:tcMar>
              <w:top w:w="65" w:type="dxa"/>
              <w:bottom w:w="65" w:type="dxa"/>
              <w:left w:w="95" w:type="dxa"/>
              <w:right w:w="95" w:type="dxa"/>
            </w:tcMar>
            <w:shd w:fill="FFFFFF"/>
          </w:tcPr>
          <w:p>
            <w:pPr>
              <w:spacing w:after="0" w:line="247" w:lineRule="auto"/>
            </w:pPr>
            <w:r>
              <w:rPr>
                <w:b w:val="0"/>
                <w:color w:val="000000"/>
                <w:sz w:val="20"/>
              </w:rPr>
              <w:t>Multiple faces in a reference</w:t>
            </w:r>
          </w:p>
        </w:tc>
        <w:tc>
          <w:tcPr>
            <w:tcW w:type="dxa" w:w="6912"/>
            <w:vAlign w:val="center"/>
            <w:tcMar>
              <w:top w:w="65" w:type="dxa"/>
              <w:bottom w:w="65" w:type="dxa"/>
              <w:left w:w="95" w:type="dxa"/>
              <w:right w:w="95" w:type="dxa"/>
            </w:tcMar>
            <w:shd w:fill="FFFFFF"/>
          </w:tcPr>
          <w:p>
            <w:pPr>
              <w:spacing w:after="0" w:line="247" w:lineRule="auto"/>
            </w:pPr>
            <w:r>
              <w:rPr>
                <w:b w:val="0"/>
                <w:color w:val="000000"/>
                <w:sz w:val="20"/>
              </w:rPr>
              <w:t>Explain ambiguity and request a clear single-person photo</w:t>
            </w:r>
          </w:p>
        </w:tc>
      </w:tr>
      <w:tr>
        <w:trPr>
          <w:cantSplit/>
        </w:trPr>
        <w:tc>
          <w:tcPr>
            <w:tcW w:type="dxa" w:w="3168"/>
            <w:vAlign w:val="center"/>
            <w:tcMar>
              <w:top w:w="65" w:type="dxa"/>
              <w:bottom w:w="65" w:type="dxa"/>
              <w:left w:w="95" w:type="dxa"/>
              <w:right w:w="95" w:type="dxa"/>
            </w:tcMar>
            <w:shd w:fill="F2F5F8"/>
          </w:tcPr>
          <w:p>
            <w:pPr>
              <w:spacing w:after="0" w:line="247" w:lineRule="auto"/>
            </w:pPr>
            <w:r>
              <w:rPr>
                <w:b w:val="0"/>
                <w:color w:val="000000"/>
                <w:sz w:val="20"/>
              </w:rPr>
              <w:t>Source expired before correction</w:t>
            </w:r>
          </w:p>
        </w:tc>
        <w:tc>
          <w:tcPr>
            <w:tcW w:type="dxa" w:w="6912"/>
            <w:vAlign w:val="center"/>
            <w:tcMar>
              <w:top w:w="65" w:type="dxa"/>
              <w:bottom w:w="65" w:type="dxa"/>
              <w:left w:w="95" w:type="dxa"/>
              <w:right w:w="95" w:type="dxa"/>
            </w:tcMar>
            <w:shd w:fill="F2F5F8"/>
          </w:tcPr>
          <w:p>
            <w:pPr>
              <w:spacing w:after="0" w:line="247" w:lineRule="auto"/>
            </w:pPr>
            <w:r>
              <w:rPr>
                <w:b w:val="0"/>
                <w:color w:val="000000"/>
                <w:sz w:val="20"/>
              </w:rPr>
              <w:t>Request a new authorized reference; retain existing results</w:t>
            </w:r>
          </w:p>
        </w:tc>
      </w:tr>
      <w:tr>
        <w:trPr>
          <w:cantSplit/>
        </w:trPr>
        <w:tc>
          <w:tcPr>
            <w:tcW w:type="dxa" w:w="3168"/>
            <w:vAlign w:val="center"/>
            <w:tcMar>
              <w:top w:w="65" w:type="dxa"/>
              <w:bottom w:w="65" w:type="dxa"/>
              <w:left w:w="95" w:type="dxa"/>
              <w:right w:w="95" w:type="dxa"/>
            </w:tcMar>
            <w:shd w:fill="FFFFFF"/>
          </w:tcPr>
          <w:p>
            <w:pPr>
              <w:spacing w:after="0" w:line="247" w:lineRule="auto"/>
            </w:pPr>
            <w:r>
              <w:rPr>
                <w:b w:val="0"/>
                <w:color w:val="000000"/>
                <w:sz w:val="20"/>
              </w:rPr>
              <w:t>Allowance exhausted</w:t>
            </w:r>
          </w:p>
        </w:tc>
        <w:tc>
          <w:tcPr>
            <w:tcW w:type="dxa" w:w="6912"/>
            <w:vAlign w:val="center"/>
            <w:tcMar>
              <w:top w:w="65" w:type="dxa"/>
              <w:bottom w:w="65" w:type="dxa"/>
              <w:left w:w="95" w:type="dxa"/>
              <w:right w:w="95" w:type="dxa"/>
            </w:tcMar>
            <w:shd w:fill="FFFFFF"/>
          </w:tcPr>
          <w:p>
            <w:pPr>
              <w:spacing w:after="0" w:line="247" w:lineRule="auto"/>
            </w:pPr>
            <w:r>
              <w:rPr>
                <w:b w:val="0"/>
                <w:color w:val="000000"/>
                <w:sz w:val="20"/>
              </w:rPr>
              <w:t>Explain the current limit and keep free or paid existing downloads available</w:t>
            </w:r>
          </w:p>
        </w:tc>
      </w:tr>
      <w:tr>
        <w:trPr>
          <w:cantSplit/>
        </w:trPr>
        <w:tc>
          <w:tcPr>
            <w:tcW w:type="dxa" w:w="3168"/>
            <w:vAlign w:val="center"/>
            <w:tcMar>
              <w:top w:w="65" w:type="dxa"/>
              <w:bottom w:w="65" w:type="dxa"/>
              <w:left w:w="95" w:type="dxa"/>
              <w:right w:w="95" w:type="dxa"/>
            </w:tcMar>
            <w:shd w:fill="F2F5F8"/>
          </w:tcPr>
          <w:p>
            <w:pPr>
              <w:spacing w:after="0" w:line="247" w:lineRule="auto"/>
            </w:pPr>
            <w:r>
              <w:rPr>
                <w:b w:val="0"/>
                <w:color w:val="000000"/>
                <w:sz w:val="20"/>
              </w:rPr>
              <w:t>Provider response unknown</w:t>
            </w:r>
          </w:p>
        </w:tc>
        <w:tc>
          <w:tcPr>
            <w:tcW w:type="dxa" w:w="6912"/>
            <w:vAlign w:val="center"/>
            <w:tcMar>
              <w:top w:w="65" w:type="dxa"/>
              <w:bottom w:w="65" w:type="dxa"/>
              <w:left w:w="95" w:type="dxa"/>
              <w:right w:w="95" w:type="dxa"/>
            </w:tcMar>
            <w:shd w:fill="F2F5F8"/>
          </w:tcPr>
          <w:p>
            <w:pPr>
              <w:spacing w:after="0" w:line="247" w:lineRule="auto"/>
            </w:pPr>
            <w:r>
              <w:rPr>
                <w:b w:val="0"/>
                <w:color w:val="000000"/>
                <w:sz w:val="20"/>
              </w:rPr>
              <w:t>Show delayed status and reconcile before retry</w:t>
            </w:r>
          </w:p>
        </w:tc>
      </w:tr>
      <w:tr>
        <w:trPr>
          <w:cantSplit/>
        </w:trPr>
        <w:tc>
          <w:tcPr>
            <w:tcW w:type="dxa" w:w="3168"/>
            <w:vAlign w:val="center"/>
            <w:tcMar>
              <w:top w:w="65" w:type="dxa"/>
              <w:bottom w:w="65" w:type="dxa"/>
              <w:left w:w="95" w:type="dxa"/>
              <w:right w:w="95" w:type="dxa"/>
            </w:tcMar>
            <w:shd w:fill="FFFFFF"/>
          </w:tcPr>
          <w:p>
            <w:pPr>
              <w:spacing w:after="0" w:line="247" w:lineRule="auto"/>
            </w:pPr>
            <w:r>
              <w:rPr>
                <w:b w:val="0"/>
                <w:color w:val="000000"/>
                <w:sz w:val="20"/>
              </w:rPr>
              <w:t>User returns from wallet</w:t>
            </w:r>
          </w:p>
        </w:tc>
        <w:tc>
          <w:tcPr>
            <w:tcW w:type="dxa" w:w="6912"/>
            <w:vAlign w:val="center"/>
            <w:tcMar>
              <w:top w:w="65" w:type="dxa"/>
              <w:bottom w:w="65" w:type="dxa"/>
              <w:left w:w="95" w:type="dxa"/>
              <w:right w:w="95" w:type="dxa"/>
            </w:tcMar>
            <w:shd w:fill="FFFFFF"/>
          </w:tcPr>
          <w:p>
            <w:pPr>
              <w:spacing w:after="0" w:line="247" w:lineRule="auto"/>
            </w:pPr>
            <w:r>
              <w:rPr>
                <w:b w:val="0"/>
                <w:color w:val="000000"/>
                <w:sz w:val="20"/>
              </w:rPr>
              <w:t>Restore the same order and verify its actual status</w:t>
            </w:r>
          </w:p>
        </w:tc>
      </w:tr>
      <w:tr>
        <w:trPr>
          <w:cantSplit/>
        </w:trPr>
        <w:tc>
          <w:tcPr>
            <w:tcW w:type="dxa" w:w="3168"/>
            <w:vAlign w:val="center"/>
            <w:tcMar>
              <w:top w:w="65" w:type="dxa"/>
              <w:bottom w:w="65" w:type="dxa"/>
              <w:left w:w="95" w:type="dxa"/>
              <w:right w:w="95" w:type="dxa"/>
            </w:tcMar>
            <w:shd w:fill="F2F5F8"/>
          </w:tcPr>
          <w:p>
            <w:pPr>
              <w:spacing w:after="0" w:line="247" w:lineRule="auto"/>
            </w:pPr>
            <w:r>
              <w:rPr>
                <w:b w:val="0"/>
                <w:color w:val="000000"/>
                <w:sz w:val="20"/>
              </w:rPr>
              <w:t>Paid file unavailable</w:t>
            </w:r>
          </w:p>
        </w:tc>
        <w:tc>
          <w:tcPr>
            <w:tcW w:type="dxa" w:w="6912"/>
            <w:vAlign w:val="center"/>
            <w:tcMar>
              <w:top w:w="65" w:type="dxa"/>
              <w:bottom w:w="65" w:type="dxa"/>
              <w:left w:w="95" w:type="dxa"/>
              <w:right w:w="95" w:type="dxa"/>
            </w:tcMar>
            <w:shd w:fill="F2F5F8"/>
          </w:tcPr>
          <w:p>
            <w:pPr>
              <w:spacing w:after="0" w:line="247" w:lineRule="auto"/>
            </w:pPr>
            <w:r>
              <w:rPr>
                <w:b w:val="0"/>
                <w:color w:val="000000"/>
                <w:sz w:val="20"/>
              </w:rPr>
              <w:t>Retry delivery, then support or refund for that version</w:t>
            </w:r>
          </w:p>
        </w:tc>
      </w:tr>
      <w:tr>
        <w:trPr>
          <w:cantSplit/>
        </w:trPr>
        <w:tc>
          <w:tcPr>
            <w:tcW w:type="dxa" w:w="3168"/>
            <w:vAlign w:val="center"/>
            <w:tcMar>
              <w:top w:w="65" w:type="dxa"/>
              <w:bottom w:w="65" w:type="dxa"/>
              <w:left w:w="95" w:type="dxa"/>
              <w:right w:w="95" w:type="dxa"/>
            </w:tcMar>
            <w:shd w:fill="FFFFFF"/>
          </w:tcPr>
          <w:p>
            <w:pPr>
              <w:spacing w:after="0" w:line="247" w:lineRule="auto"/>
            </w:pPr>
            <w:r>
              <w:rPr>
                <w:b w:val="0"/>
                <w:color w:val="000000"/>
                <w:sz w:val="20"/>
              </w:rPr>
              <w:t>Project deleted during processing</w:t>
            </w:r>
          </w:p>
        </w:tc>
        <w:tc>
          <w:tcPr>
            <w:tcW w:type="dxa" w:w="6912"/>
            <w:vAlign w:val="center"/>
            <w:tcMar>
              <w:top w:w="65" w:type="dxa"/>
              <w:bottom w:w="65" w:type="dxa"/>
              <w:left w:w="95" w:type="dxa"/>
              <w:right w:w="95" w:type="dxa"/>
            </w:tcMar>
            <w:shd w:fill="FFFFFF"/>
          </w:tcPr>
          <w:p>
            <w:pPr>
              <w:spacing w:after="0" w:line="247" w:lineRule="auto"/>
            </w:pPr>
            <w:r>
              <w:rPr>
                <w:b w:val="0"/>
                <w:color w:val="000000"/>
                <w:sz w:val="20"/>
              </w:rPr>
              <w:t>Discard late output and complete accounting and deletion</w:t>
            </w:r>
          </w:p>
        </w:tc>
      </w:tr>
    </w:tbl>
    <w:p>
      <w:pPr>
        <w:spacing w:after="0" w:before="0" w:line="240" w:lineRule="auto"/>
      </w:pPr>
      <w:r>
        <w:rPr>
          <w:sz w:val="8"/>
        </w:rPr>
      </w:r>
    </w:p>
    <w:p>
      <w:pPr>
        <w:pStyle w:val="Heading2"/>
      </w:pPr>
      <w:r>
        <w:t>Verification condition</w:t>
      </w:r>
    </w:p>
    <w:p>
      <w:r>
        <w:t>Test the complete journey on the chosen phone/browser matrix, including a slow connection and enlarged text. Users must be able to reach and operate every face action, dismiss panels, understand disabled actions, and recover their project without a person form or operator intervention.</w:t>
      </w:r>
    </w:p>
    <w:p>
      <w:pPr>
        <w:pStyle w:val="Heading1"/>
        <w:pageBreakBefore/>
      </w:pPr>
      <w:r>
        <w:t>12 Analytics and success measurement</w:t>
      </w:r>
    </w:p>
    <w:p>
      <w:pPr>
        <w:pStyle w:val="Heading2"/>
      </w:pPr>
      <w:r>
        <w:t>FR22 Measure the complete funnel and cost</w:t>
      </w:r>
    </w:p>
    <w:p>
      <w:pPr>
        <w:keepNext/>
        <w:spacing w:after="80"/>
      </w:pPr>
      <w:r>
        <w:rPr>
          <w:sz w:val="18"/>
        </w:rPr>
        <w:t>P0 | BR19 | US06</w:t>
      </w:r>
    </w:p>
    <w:p>
      <w:r>
        <w:t>Record actions from template selection to retained download access, including free users and failures. Separate draft interactions from billable work. Use stable project, job, result-version, order, event, and cohort identifiers so retries do not inflate activity or revenue.</w:t>
      </w:r>
    </w:p>
    <w:p>
      <w:r>
        <w:t>The event set includes template_selected, face_detection_failed, face_action_opened, reference_ready, creation_requested, preview_ready, correction_requested, correction_completed, likeness_feedback, checkout_started, payment_verified, download_completed, refund_recorded, and deletion_completed. Job-state and cost events capture failures, uncertain outcomes, and retries.</w:t>
      </w:r>
    </w:p>
    <w:p>
      <w:pPr>
        <w:pStyle w:val="ListBullet"/>
      </w:pPr>
      <w:r>
        <w:t>Use server records for cost, payments, entitlements, and delivery. A download event measures file delivery, not proof that the customer saved it. Client interaction events cannot prove payment or generation success.</w:t>
      </w:r>
    </w:p>
    <w:p>
      <w:pPr>
        <w:pStyle w:val="ListBullet"/>
      </w:pPr>
      <w:r>
        <w:t>Segment by template version, count, offer, acquisition source, and assisted versus self-service use. Keep raw faces, access URLs, and names out of analytics.</w:t>
      </w:r>
    </w:p>
    <w:p>
      <w:pPr>
        <w:pStyle w:val="ListBullet"/>
      </w:pPr>
      <w:r>
        <w:t>Distinguish missing feedback from rejection or acceptance. Record whether correction improved the selected face and whether other faces regressed.</w:t>
      </w:r>
    </w:p>
    <w:p>
      <w:pPr>
        <w:pStyle w:val="Heading2"/>
      </w:pPr>
      <w:r>
        <w:t>Metric definitions and proposed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040"/>
        <w:gridCol w:w="2952"/>
      </w:tblGrid>
      <w:tr>
        <w:trPr>
          <w:cantSplit/>
          <w:tblHeader/>
        </w:trPr>
        <w:tc>
          <w:tcPr>
            <w:tcW w:type="dxa" w:w="2088"/>
            <w:vAlign w:val="center"/>
            <w:tcMar>
              <w:top w:w="65" w:type="dxa"/>
              <w:bottom w:w="65" w:type="dxa"/>
              <w:left w:w="95" w:type="dxa"/>
              <w:right w:w="95" w:type="dxa"/>
            </w:tcMar>
            <w:shd w:fill="23374D"/>
          </w:tcPr>
          <w:p>
            <w:pPr>
              <w:spacing w:after="0" w:line="247" w:lineRule="auto"/>
            </w:pPr>
            <w:r>
              <w:rPr>
                <w:b/>
                <w:color w:val="FFFFFF"/>
                <w:sz w:val="20"/>
              </w:rPr>
              <w:t>Metric</w:t>
            </w:r>
          </w:p>
        </w:tc>
        <w:tc>
          <w:tcPr>
            <w:tcW w:type="dxa" w:w="5040"/>
            <w:vAlign w:val="center"/>
            <w:tcMar>
              <w:top w:w="65" w:type="dxa"/>
              <w:bottom w:w="65" w:type="dxa"/>
              <w:left w:w="95" w:type="dxa"/>
              <w:right w:w="95" w:type="dxa"/>
            </w:tcMar>
            <w:shd w:fill="23374D"/>
          </w:tcPr>
          <w:p>
            <w:pPr>
              <w:spacing w:after="0" w:line="247" w:lineRule="auto"/>
            </w:pPr>
            <w:r>
              <w:rPr>
                <w:b/>
                <w:color w:val="FFFFFF"/>
                <w:sz w:val="20"/>
              </w:rPr>
              <w:t>Definition and evaluation</w:t>
            </w:r>
          </w:p>
        </w:tc>
        <w:tc>
          <w:tcPr>
            <w:tcW w:type="dxa" w:w="2952"/>
            <w:vAlign w:val="center"/>
            <w:tcMar>
              <w:top w:w="65" w:type="dxa"/>
              <w:bottom w:w="65" w:type="dxa"/>
              <w:left w:w="95" w:type="dxa"/>
              <w:right w:w="95" w:type="dxa"/>
            </w:tcMar>
            <w:shd w:fill="23374D"/>
          </w:tcPr>
          <w:p>
            <w:pPr>
              <w:spacing w:after="0" w:line="247" w:lineRule="auto"/>
            </w:pPr>
            <w:r>
              <w:rPr>
                <w:b/>
                <w:color w:val="FFFFFF"/>
                <w:sz w:val="20"/>
              </w:rPr>
              <w:t>Target or decision</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First-result acceptance</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Groups with every person explicitly accepted / completed first outputs; report by count and variant</w:t>
            </w:r>
          </w:p>
        </w:tc>
        <w:tc>
          <w:tcPr>
            <w:tcW w:type="dxa" w:w="2952"/>
            <w:vAlign w:val="center"/>
            <w:tcMar>
              <w:top w:w="65" w:type="dxa"/>
              <w:bottom w:w="65" w:type="dxa"/>
              <w:left w:w="95" w:type="dxa"/>
              <w:right w:w="95" w:type="dxa"/>
            </w:tcMar>
            <w:shd w:fill="FFFFFF"/>
          </w:tcPr>
          <w:p>
            <w:pPr>
              <w:spacing w:after="0" w:line="247" w:lineRule="auto"/>
            </w:pPr>
            <w:r>
              <w:rPr>
                <w:b w:val="0"/>
                <w:color w:val="000000"/>
                <w:sz w:val="20"/>
              </w:rPr>
              <w:t>At least 80%; disclose technical failures and missing feedback</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Acceptance within allowance</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Eligible projects achieving all-person acceptance within the grant / all eligible started projects, including failures</w:t>
            </w:r>
          </w:p>
        </w:tc>
        <w:tc>
          <w:tcPr>
            <w:tcW w:type="dxa" w:w="2952"/>
            <w:vAlign w:val="center"/>
            <w:tcMar>
              <w:top w:w="65" w:type="dxa"/>
              <w:bottom w:w="65" w:type="dxa"/>
              <w:left w:w="95" w:type="dxa"/>
              <w:right w:w="95" w:type="dxa"/>
            </w:tcMar>
            <w:shd w:fill="F2F5F8"/>
          </w:tcPr>
          <w:p>
            <w:pPr>
              <w:spacing w:after="0" w:line="247" w:lineRule="auto"/>
            </w:pPr>
            <w:r>
              <w:rPr>
                <w:b w:val="0"/>
                <w:color w:val="000000"/>
                <w:sz w:val="20"/>
              </w:rPr>
              <w:t>At least 90% in the pilot</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Independent completion</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Self-service first attempts reaching a preview without operator help / eligible first attempts starting a template</w:t>
            </w:r>
          </w:p>
        </w:tc>
        <w:tc>
          <w:tcPr>
            <w:tcW w:type="dxa" w:w="2952"/>
            <w:vAlign w:val="center"/>
            <w:tcMar>
              <w:top w:w="65" w:type="dxa"/>
              <w:bottom w:w="65" w:type="dxa"/>
              <w:left w:w="95" w:type="dxa"/>
              <w:right w:w="95" w:type="dxa"/>
            </w:tcMar>
            <w:shd w:fill="FFFFFF"/>
          </w:tcPr>
          <w:p>
            <w:pPr>
              <w:spacing w:after="0" w:line="247" w:lineRule="auto"/>
            </w:pPr>
            <w:r>
              <w:rPr>
                <w:b w:val="0"/>
                <w:color w:val="000000"/>
                <w:sz w:val="20"/>
              </w:rPr>
              <w:t>Measure initial baseline; proposed usability gate at least 80%</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Purchase conversion</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Unique preview-starting users paying within seven days / unique preview-starting users</w:t>
            </w:r>
          </w:p>
        </w:tc>
        <w:tc>
          <w:tcPr>
            <w:tcW w:type="dxa" w:w="2952"/>
            <w:vAlign w:val="center"/>
            <w:tcMar>
              <w:top w:w="65" w:type="dxa"/>
              <w:bottom w:w="65" w:type="dxa"/>
              <w:left w:w="95" w:type="dxa"/>
              <w:right w:w="95" w:type="dxa"/>
            </w:tcMar>
            <w:shd w:fill="F2F5F8"/>
          </w:tcPr>
          <w:p>
            <w:pPr>
              <w:spacing w:after="0" w:line="247" w:lineRule="auto"/>
            </w:pPr>
            <w:r>
              <w:rPr>
                <w:b w:val="0"/>
                <w:color w:val="000000"/>
                <w:sz w:val="20"/>
              </w:rPr>
              <w:t>Above measured break-even with support and acquisition headroom</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Cohort contribution</w:t>
            </w:r>
          </w:p>
        </w:tc>
        <w:tc>
          <w:tcPr>
            <w:tcW w:type="dxa" w:w="5040"/>
            <w:vAlign w:val="center"/>
            <w:tcMar>
              <w:top w:w="65" w:type="dxa"/>
              <w:bottom w:w="65" w:type="dxa"/>
              <w:left w:w="95" w:type="dxa"/>
              <w:right w:w="95" w:type="dxa"/>
            </w:tcMar>
            <w:shd w:fill="FFFFFF"/>
          </w:tcPr>
          <w:p>
            <w:pPr>
              <w:spacing w:after="0" w:line="247" w:lineRule="auto"/>
            </w:pPr>
            <w:r>
              <w:rPr>
                <w:b w:val="0"/>
                <w:color w:val="000000"/>
                <w:sz w:val="20"/>
              </w:rPr>
              <w:t>Revenue less all variable costs, including free users, retries, processing, payment, refunds, storage, delivery, support, and acquisition</w:t>
            </w:r>
          </w:p>
        </w:tc>
        <w:tc>
          <w:tcPr>
            <w:tcW w:type="dxa" w:w="2952"/>
            <w:vAlign w:val="center"/>
            <w:tcMar>
              <w:top w:w="65" w:type="dxa"/>
              <w:bottom w:w="65" w:type="dxa"/>
              <w:left w:w="95" w:type="dxa"/>
              <w:right w:w="95" w:type="dxa"/>
            </w:tcMar>
            <w:shd w:fill="FFFFFF"/>
          </w:tcPr>
          <w:p>
            <w:pPr>
              <w:spacing w:after="0" w:line="247" w:lineRule="auto"/>
            </w:pPr>
            <w:r>
              <w:rPr>
                <w:b w:val="0"/>
                <w:color w:val="000000"/>
                <w:sz w:val="20"/>
              </w:rPr>
              <w:t>Positive before acquisition expansion</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Speed and support</w:t>
            </w:r>
          </w:p>
        </w:tc>
        <w:tc>
          <w:tcPr>
            <w:tcW w:type="dxa" w:w="5040"/>
            <w:vAlign w:val="center"/>
            <w:tcMar>
              <w:top w:w="65" w:type="dxa"/>
              <w:bottom w:w="65" w:type="dxa"/>
              <w:left w:w="95" w:type="dxa"/>
              <w:right w:w="95" w:type="dxa"/>
            </w:tcMar>
            <w:shd w:fill="F2F5F8"/>
          </w:tcPr>
          <w:p>
            <w:pPr>
              <w:spacing w:after="0" w:line="247" w:lineRule="auto"/>
            </w:pPr>
            <w:r>
              <w:rPr>
                <w:b w:val="0"/>
                <w:color w:val="000000"/>
                <w:sz w:val="20"/>
              </w:rPr>
              <w:t>Median and p95 task times; support minutes and assisted jobs</w:t>
            </w:r>
          </w:p>
        </w:tc>
        <w:tc>
          <w:tcPr>
            <w:tcW w:type="dxa" w:w="2952"/>
            <w:vAlign w:val="center"/>
            <w:tcMar>
              <w:top w:w="65" w:type="dxa"/>
              <w:bottom w:w="65" w:type="dxa"/>
              <w:left w:w="95" w:type="dxa"/>
              <w:right w:w="95" w:type="dxa"/>
            </w:tcMar>
            <w:shd w:fill="F2F5F8"/>
          </w:tcPr>
          <w:p>
            <w:pPr>
              <w:spacing w:after="0" w:line="247" w:lineRule="auto"/>
            </w:pPr>
            <w:r>
              <w:rPr>
                <w:b w:val="0"/>
                <w:color w:val="000000"/>
                <w:sz w:val="20"/>
              </w:rPr>
              <w:t>Set customer promises after measurement</w:t>
            </w:r>
          </w:p>
        </w:tc>
      </w:tr>
    </w:tbl>
    <w:p>
      <w:pPr>
        <w:spacing w:after="0" w:before="0" w:line="240" w:lineRule="auto"/>
      </w:pPr>
      <w:r>
        <w:rPr>
          <w:sz w:val="8"/>
        </w:rPr>
      </w:r>
    </w:p>
    <w:p>
      <w:r>
        <w:t>Evaluate each pilot cohort after its seven-day conversion window. Report actual sample sizes, exclusions, and observation completeness. The independent-completion target is a new PRD hypothesis; the BRD likeness and economics targets remain proposed. Small-pilot rates are not national market estimates.</w:t>
      </w:r>
    </w:p>
    <w:p>
      <w:pPr>
        <w:pStyle w:val="Heading1"/>
        <w:pageBreakBefore/>
      </w:pPr>
      <w:r>
        <w:t>13 Validation and release sequence</w:t>
      </w:r>
    </w:p>
    <w:p>
      <w:pPr>
        <w:pStyle w:val="Heading2"/>
      </w:pPr>
      <w:r>
        <w:t>FR23 Validate likeness and customer behavior</w:t>
      </w:r>
    </w:p>
    <w:p>
      <w:pPr>
        <w:keepNext/>
        <w:spacing w:after="80"/>
      </w:pPr>
      <w:r>
        <w:rPr>
          <w:sz w:val="18"/>
        </w:rPr>
        <w:t>P0 | BR20 BR21 | US01–US06</w:t>
      </w:r>
    </w:p>
    <w:p>
      <w:r>
        <w:t>Before selecting a pipeline, compare at least two approaches or provider configurations on consented references. Cover two-, three-, and four-person variants, varied ages and skin tones, glasses, hijab, facial hair, and relatives with similar features. Assess the full group with people familiar with the subjects.</w:t>
      </w:r>
    </w:p>
    <w:p>
      <w:pPr>
        <w:pStyle w:val="ListBullet"/>
      </w:pPr>
      <w:r>
        <w:t>Record every attempt, technical failure, face-targeting error, likeness result, enhancement regression, latency, cost, and manual intervention. Keep a held-out set for later changes.</w:t>
      </w:r>
    </w:p>
    <w:p>
      <w:pPr>
        <w:pStyle w:val="ListBullet"/>
      </w:pPr>
      <w:r>
        <w:t>Interview 10–15 prospective buyers about a recent need, then run the proposed assisted pilot with 30–50 households. Disclose prices before upload and record actual purchases and reasons for rejection.</w:t>
      </w:r>
    </w:p>
    <w:p>
      <w:pPr>
        <w:pStyle w:val="ListBullet"/>
      </w:pPr>
      <w:r>
        <w:t>Run a separate self-service cohort. Observe discovery of face actions, correct assignment, optional improvement, and independent completion. Assistance must be labeled in reporting.</w:t>
      </w:r>
    </w:p>
    <w:p>
      <w:pPr>
        <w:pStyle w:val="ListBullet"/>
      </w:pPr>
      <w:r>
        <w:t>Exercise duplicate submissions, wrong-slot prevention, template pauses, source expiry, payment replay, late payment success, cross-account access denial, and deletion during an active job. Critical failures block the affected release.</w:t>
      </w:r>
    </w:p>
    <w:p>
      <w:pPr>
        <w:pStyle w:val="Heading2"/>
      </w:pPr>
      <w:r>
        <w:t>FR24 Control changes and release only passing variants</w:t>
      </w:r>
    </w:p>
    <w:p>
      <w:pPr>
        <w:keepNext/>
        <w:spacing w:after="80"/>
      </w:pPr>
      <w:r>
        <w:rPr>
          <w:sz w:val="18"/>
        </w:rPr>
        <w:t>P0 | BR22 | US06</w:t>
      </w:r>
    </w:p>
    <w:p>
      <w:r>
        <w:t>Version the model, prompt, template, detector, face regions, output settings, and enhancement process used by each job. A relevant change requires held-out evaluation before publication. A cheaper provider is not a substitute until comparable quality and data eligibility are demonstrated.</w:t>
      </w:r>
    </w:p>
    <w:p>
      <w:pPr>
        <w:pStyle w:val="ListBullet"/>
      </w:pPr>
      <w:r>
        <w:t>Every output is traceable to its configuration. The operator can disable a regressing variant and restore a tested one without changing existing purchases.</w:t>
      </w:r>
    </w:p>
    <w:p>
      <w:pPr>
        <w:pStyle w:val="ListBullet"/>
      </w:pPr>
      <w:r>
        <w:t>Publish only counts and templates meeting the quality gate. Aggregate success cannot hide a failing four-person variant.</w:t>
      </w:r>
    </w:p>
    <w:p>
      <w:pPr>
        <w:pStyle w:val="ListBullet"/>
      </w:pPr>
      <w:r>
        <w:t>No unresolved wrong-person targeting, cross-account access, duplicate-charge, or paid-version mismatch remains in the release test set.</w:t>
      </w:r>
    </w:p>
    <w:p>
      <w:pPr>
        <w:pStyle w:val="Heading2"/>
      </w:pPr>
      <w:r>
        <w:t>Delivery stages and exit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112"/>
        <w:gridCol w:w="3024"/>
      </w:tblGrid>
      <w:tr>
        <w:trPr>
          <w:cantSplit/>
          <w:tblHeader/>
        </w:trPr>
        <w:tc>
          <w:tcPr>
            <w:tcW w:type="dxa" w:w="1944"/>
            <w:vAlign w:val="center"/>
            <w:tcMar>
              <w:top w:w="65" w:type="dxa"/>
              <w:bottom w:w="65" w:type="dxa"/>
              <w:left w:w="95" w:type="dxa"/>
              <w:right w:w="95" w:type="dxa"/>
            </w:tcMar>
            <w:shd w:fill="23374D"/>
          </w:tcPr>
          <w:p>
            <w:pPr>
              <w:spacing w:after="0" w:line="247" w:lineRule="auto"/>
            </w:pPr>
            <w:r>
              <w:rPr>
                <w:b/>
                <w:color w:val="FFFFFF"/>
                <w:sz w:val="20"/>
              </w:rPr>
              <w:t>Stage</w:t>
            </w:r>
          </w:p>
        </w:tc>
        <w:tc>
          <w:tcPr>
            <w:tcW w:type="dxa" w:w="5112"/>
            <w:vAlign w:val="center"/>
            <w:tcMar>
              <w:top w:w="65" w:type="dxa"/>
              <w:bottom w:w="65" w:type="dxa"/>
              <w:left w:w="95" w:type="dxa"/>
              <w:right w:w="95" w:type="dxa"/>
            </w:tcMar>
            <w:shd w:fill="23374D"/>
          </w:tcPr>
          <w:p>
            <w:pPr>
              <w:spacing w:after="0" w:line="247" w:lineRule="auto"/>
            </w:pPr>
            <w:r>
              <w:rPr>
                <w:b/>
                <w:color w:val="FFFFFF"/>
                <w:sz w:val="20"/>
              </w:rPr>
              <w:t>Exit evidence</w:t>
            </w:r>
          </w:p>
        </w:tc>
        <w:tc>
          <w:tcPr>
            <w:tcW w:type="dxa" w:w="3024"/>
            <w:vAlign w:val="center"/>
            <w:tcMar>
              <w:top w:w="65" w:type="dxa"/>
              <w:bottom w:w="65" w:type="dxa"/>
              <w:left w:w="95" w:type="dxa"/>
              <w:right w:w="95" w:type="dxa"/>
            </w:tcMar>
            <w:shd w:fill="23374D"/>
          </w:tcPr>
          <w:p>
            <w:pPr>
              <w:spacing w:after="0" w:line="247" w:lineRule="auto"/>
            </w:pPr>
            <w:r>
              <w:rPr>
                <w:b/>
                <w:color w:val="FFFFFF"/>
                <w:sz w:val="20"/>
              </w:rPr>
              <w:t>Next decision</w:t>
            </w:r>
          </w:p>
        </w:tc>
      </w:tr>
      <w:tr>
        <w:trPr>
          <w:cantSplit/>
        </w:trPr>
        <w:tc>
          <w:tcPr>
            <w:tcW w:type="dxa" w:w="1944"/>
            <w:vAlign w:val="center"/>
            <w:tcMar>
              <w:top w:w="65" w:type="dxa"/>
              <w:bottom w:w="65" w:type="dxa"/>
              <w:left w:w="95" w:type="dxa"/>
              <w:right w:w="95" w:type="dxa"/>
            </w:tcMar>
            <w:shd w:fill="FFFFFF"/>
          </w:tcPr>
          <w:p>
            <w:pPr>
              <w:spacing w:after="0" w:line="247" w:lineRule="auto"/>
            </w:pPr>
            <w:r>
              <w:rPr>
                <w:b w:val="0"/>
                <w:color w:val="000000"/>
                <w:sz w:val="20"/>
              </w:rPr>
              <w:t>Discovery</w:t>
            </w:r>
          </w:p>
        </w:tc>
        <w:tc>
          <w:tcPr>
            <w:tcW w:type="dxa" w:w="5112"/>
            <w:vAlign w:val="center"/>
            <w:tcMar>
              <w:top w:w="65" w:type="dxa"/>
              <w:bottom w:w="65" w:type="dxa"/>
              <w:left w:w="95" w:type="dxa"/>
              <w:right w:w="95" w:type="dxa"/>
            </w:tcMar>
            <w:shd w:fill="FFFFFF"/>
          </w:tcPr>
          <w:p>
            <w:pPr>
              <w:spacing w:after="0" w:line="247" w:lineRule="auto"/>
            </w:pPr>
            <w:r>
              <w:rPr>
                <w:b w:val="0"/>
                <w:color w:val="000000"/>
                <w:sz w:val="20"/>
              </w:rPr>
              <w:t>Recent needs, template preference, and price hypotheses</w:t>
            </w:r>
          </w:p>
        </w:tc>
        <w:tc>
          <w:tcPr>
            <w:tcW w:type="dxa" w:w="3024"/>
            <w:vAlign w:val="center"/>
            <w:tcMar>
              <w:top w:w="65" w:type="dxa"/>
              <w:bottom w:w="65" w:type="dxa"/>
              <w:left w:w="95" w:type="dxa"/>
              <w:right w:w="95" w:type="dxa"/>
            </w:tcMar>
            <w:shd w:fill="FFFFFF"/>
          </w:tcPr>
          <w:p>
            <w:pPr>
              <w:spacing w:after="0" w:line="247" w:lineRule="auto"/>
            </w:pPr>
            <w:r>
              <w:rPr>
                <w:b w:val="0"/>
                <w:color w:val="000000"/>
                <w:sz w:val="20"/>
              </w:rPr>
              <w:t>Confirm segment and concepts</w:t>
            </w:r>
          </w:p>
        </w:tc>
      </w:tr>
      <w:tr>
        <w:trPr>
          <w:cantSplit/>
        </w:trPr>
        <w:tc>
          <w:tcPr>
            <w:tcW w:type="dxa" w:w="1944"/>
            <w:vAlign w:val="center"/>
            <w:tcMar>
              <w:top w:w="65" w:type="dxa"/>
              <w:bottom w:w="65" w:type="dxa"/>
              <w:left w:w="95" w:type="dxa"/>
              <w:right w:w="95" w:type="dxa"/>
            </w:tcMar>
            <w:shd w:fill="F2F5F8"/>
          </w:tcPr>
          <w:p>
            <w:pPr>
              <w:spacing w:after="0" w:line="247" w:lineRule="auto"/>
            </w:pPr>
            <w:r>
              <w:rPr>
                <w:b w:val="0"/>
                <w:color w:val="000000"/>
                <w:sz w:val="20"/>
              </w:rPr>
              <w:t>Technical prototype</w:t>
            </w:r>
          </w:p>
        </w:tc>
        <w:tc>
          <w:tcPr>
            <w:tcW w:type="dxa" w:w="5112"/>
            <w:vAlign w:val="center"/>
            <w:tcMar>
              <w:top w:w="65" w:type="dxa"/>
              <w:bottom w:w="65" w:type="dxa"/>
              <w:left w:w="95" w:type="dxa"/>
              <w:right w:w="95" w:type="dxa"/>
            </w:tcMar>
            <w:shd w:fill="F2F5F8"/>
          </w:tcPr>
          <w:p>
            <w:pPr>
              <w:spacing w:after="0" w:line="247" w:lineRule="auto"/>
            </w:pPr>
            <w:r>
              <w:rPr>
                <w:b w:val="0"/>
                <w:color w:val="000000"/>
                <w:sz w:val="20"/>
              </w:rPr>
              <w:t>Detection, likeness, correction cost, and eligible providers</w:t>
            </w:r>
          </w:p>
        </w:tc>
        <w:tc>
          <w:tcPr>
            <w:tcW w:type="dxa" w:w="3024"/>
            <w:vAlign w:val="center"/>
            <w:tcMar>
              <w:top w:w="65" w:type="dxa"/>
              <w:bottom w:w="65" w:type="dxa"/>
              <w:left w:w="95" w:type="dxa"/>
              <w:right w:w="95" w:type="dxa"/>
            </w:tcMar>
            <w:shd w:fill="F2F5F8"/>
          </w:tcPr>
          <w:p>
            <w:pPr>
              <w:spacing w:after="0" w:line="247" w:lineRule="auto"/>
            </w:pPr>
            <w:r>
              <w:rPr>
                <w:b w:val="0"/>
                <w:color w:val="000000"/>
                <w:sz w:val="20"/>
              </w:rPr>
              <w:t>Select pipeline and passing counts</w:t>
            </w:r>
          </w:p>
        </w:tc>
      </w:tr>
      <w:tr>
        <w:trPr>
          <w:cantSplit/>
        </w:trPr>
        <w:tc>
          <w:tcPr>
            <w:tcW w:type="dxa" w:w="1944"/>
            <w:vAlign w:val="center"/>
            <w:tcMar>
              <w:top w:w="65" w:type="dxa"/>
              <w:bottom w:w="65" w:type="dxa"/>
              <w:left w:w="95" w:type="dxa"/>
              <w:right w:w="95" w:type="dxa"/>
            </w:tcMar>
            <w:shd w:fill="FFFFFF"/>
          </w:tcPr>
          <w:p>
            <w:pPr>
              <w:spacing w:after="0" w:line="247" w:lineRule="auto"/>
            </w:pPr>
            <w:r>
              <w:rPr>
                <w:b w:val="0"/>
                <w:color w:val="000000"/>
                <w:sz w:val="20"/>
              </w:rPr>
              <w:t>Assisted pilot</w:t>
            </w:r>
          </w:p>
        </w:tc>
        <w:tc>
          <w:tcPr>
            <w:tcW w:type="dxa" w:w="5112"/>
            <w:vAlign w:val="center"/>
            <w:tcMar>
              <w:top w:w="65" w:type="dxa"/>
              <w:bottom w:w="65" w:type="dxa"/>
              <w:left w:w="95" w:type="dxa"/>
              <w:right w:w="95" w:type="dxa"/>
            </w:tcMar>
            <w:shd w:fill="FFFFFF"/>
          </w:tcPr>
          <w:p>
            <w:pPr>
              <w:spacing w:after="0" w:line="247" w:lineRule="auto"/>
            </w:pPr>
            <w:r>
              <w:rPr>
                <w:b w:val="0"/>
                <w:color w:val="000000"/>
                <w:sz w:val="20"/>
              </w:rPr>
              <w:t>Actual purchases, operational tests, and support effort</w:t>
            </w:r>
          </w:p>
        </w:tc>
        <w:tc>
          <w:tcPr>
            <w:tcW w:type="dxa" w:w="3024"/>
            <w:vAlign w:val="center"/>
            <w:tcMar>
              <w:top w:w="65" w:type="dxa"/>
              <w:bottom w:w="65" w:type="dxa"/>
              <w:left w:w="95" w:type="dxa"/>
              <w:right w:w="95" w:type="dxa"/>
            </w:tcMar>
            <w:shd w:fill="FFFFFF"/>
          </w:tcPr>
          <w:p>
            <w:pPr>
              <w:spacing w:after="0" w:line="247" w:lineRule="auto"/>
            </w:pPr>
            <w:r>
              <w:rPr>
                <w:b w:val="0"/>
                <w:color w:val="000000"/>
                <w:sz w:val="20"/>
              </w:rPr>
              <w:t>Adjust offer and policies</w:t>
            </w:r>
          </w:p>
        </w:tc>
      </w:tr>
      <w:tr>
        <w:trPr>
          <w:cantSplit/>
        </w:trPr>
        <w:tc>
          <w:tcPr>
            <w:tcW w:type="dxa" w:w="1944"/>
            <w:vAlign w:val="center"/>
            <w:tcMar>
              <w:top w:w="65" w:type="dxa"/>
              <w:bottom w:w="65" w:type="dxa"/>
              <w:left w:w="95" w:type="dxa"/>
              <w:right w:w="95" w:type="dxa"/>
            </w:tcMar>
            <w:shd w:fill="F2F5F8"/>
          </w:tcPr>
          <w:p>
            <w:pPr>
              <w:spacing w:after="0" w:line="247" w:lineRule="auto"/>
            </w:pPr>
            <w:r>
              <w:rPr>
                <w:b w:val="0"/>
                <w:color w:val="000000"/>
                <w:sz w:val="20"/>
              </w:rPr>
              <w:t>Self-service beta</w:t>
            </w:r>
          </w:p>
        </w:tc>
        <w:tc>
          <w:tcPr>
            <w:tcW w:type="dxa" w:w="5112"/>
            <w:vAlign w:val="center"/>
            <w:tcMar>
              <w:top w:w="65" w:type="dxa"/>
              <w:bottom w:w="65" w:type="dxa"/>
              <w:left w:w="95" w:type="dxa"/>
              <w:right w:w="95" w:type="dxa"/>
            </w:tcMar>
            <w:shd w:fill="F2F5F8"/>
          </w:tcPr>
          <w:p>
            <w:pPr>
              <w:spacing w:after="0" w:line="247" w:lineRule="auto"/>
            </w:pPr>
            <w:r>
              <w:rPr>
                <w:b w:val="0"/>
                <w:color w:val="000000"/>
                <w:sz w:val="20"/>
              </w:rPr>
              <w:t>Independent mobile completion, payment recovery, and spend controls</w:t>
            </w:r>
          </w:p>
        </w:tc>
        <w:tc>
          <w:tcPr>
            <w:tcW w:type="dxa" w:w="3024"/>
            <w:vAlign w:val="center"/>
            <w:tcMar>
              <w:top w:w="65" w:type="dxa"/>
              <w:bottom w:w="65" w:type="dxa"/>
              <w:left w:w="95" w:type="dxa"/>
              <w:right w:w="95" w:type="dxa"/>
            </w:tcMar>
            <w:shd w:fill="F2F5F8"/>
          </w:tcPr>
          <w:p>
            <w:pPr>
              <w:spacing w:after="0" w:line="247" w:lineRule="auto"/>
            </w:pPr>
            <w:r>
              <w:rPr>
                <w:b w:val="0"/>
                <w:color w:val="000000"/>
                <w:sz w:val="20"/>
              </w:rPr>
              <w:t>Confirm readiness and service promises</w:t>
            </w:r>
          </w:p>
        </w:tc>
      </w:tr>
      <w:tr>
        <w:trPr>
          <w:cantSplit/>
        </w:trPr>
        <w:tc>
          <w:tcPr>
            <w:tcW w:type="dxa" w:w="1944"/>
            <w:vAlign w:val="center"/>
            <w:tcMar>
              <w:top w:w="65" w:type="dxa"/>
              <w:bottom w:w="65" w:type="dxa"/>
              <w:left w:w="95" w:type="dxa"/>
              <w:right w:w="95" w:type="dxa"/>
            </w:tcMar>
            <w:shd w:fill="FFFFFF"/>
          </w:tcPr>
          <w:p>
            <w:pPr>
              <w:spacing w:after="0" w:line="247" w:lineRule="auto"/>
            </w:pPr>
            <w:r>
              <w:rPr>
                <w:b w:val="0"/>
                <w:color w:val="000000"/>
                <w:sz w:val="20"/>
              </w:rPr>
              <w:t>Public release</w:t>
            </w:r>
          </w:p>
        </w:tc>
        <w:tc>
          <w:tcPr>
            <w:tcW w:type="dxa" w:w="5112"/>
            <w:vAlign w:val="center"/>
            <w:tcMar>
              <w:top w:w="65" w:type="dxa"/>
              <w:bottom w:w="65" w:type="dxa"/>
              <w:left w:w="95" w:type="dxa"/>
              <w:right w:w="95" w:type="dxa"/>
            </w:tcMar>
            <w:shd w:fill="FFFFFF"/>
          </w:tcPr>
          <w:p>
            <w:pPr>
              <w:spacing w:after="0" w:line="247" w:lineRule="auto"/>
            </w:pPr>
            <w:r>
              <w:rPr>
                <w:b w:val="0"/>
                <w:color w:val="000000"/>
                <w:sz w:val="20"/>
              </w:rPr>
              <w:t>Passing variants, positive variable contribution, and support capacity</w:t>
            </w:r>
          </w:p>
        </w:tc>
        <w:tc>
          <w:tcPr>
            <w:tcW w:type="dxa" w:w="3024"/>
            <w:vAlign w:val="center"/>
            <w:tcMar>
              <w:top w:w="65" w:type="dxa"/>
              <w:bottom w:w="65" w:type="dxa"/>
              <w:left w:w="95" w:type="dxa"/>
              <w:right w:w="95" w:type="dxa"/>
            </w:tcMar>
            <w:shd w:fill="FFFFFF"/>
          </w:tcPr>
          <w:p>
            <w:pPr>
              <w:spacing w:after="0" w:line="247" w:lineRule="auto"/>
            </w:pPr>
            <w:r>
              <w:rPr>
                <w:b w:val="0"/>
                <w:color w:val="000000"/>
                <w:sz w:val="20"/>
              </w:rPr>
              <w:t>Expand only the validated scope</w:t>
            </w:r>
          </w:p>
        </w:tc>
      </w:tr>
    </w:tbl>
    <w:p>
      <w:pPr>
        <w:spacing w:after="0" w:before="0" w:line="240" w:lineRule="auto"/>
      </w:pPr>
      <w:r>
        <w:rPr>
          <w:sz w:val="8"/>
        </w:rPr>
      </w:r>
    </w:p>
    <w:p>
      <w:r>
        <w:t>Nadzeri owns release acceptance and budget. AI assistance supports design, implementation, and testing. Estimate delivery dates after the likeness prototype and payment onboarding expose the actual constraints; no fixed launch date is committed here.</w:t>
      </w:r>
    </w:p>
    <w:p>
      <w:pPr>
        <w:pStyle w:val="Heading1"/>
        <w:pageBreakBefore/>
      </w:pPr>
      <w:r>
        <w:t>14 Decisions and implementation dependencies</w:t>
      </w:r>
    </w:p>
    <w:p>
      <w:pPr>
        <w:pStyle w:val="Heading2"/>
      </w:pPr>
      <w:r>
        <w:t>Decisions to close before the relevant release</w:t>
      </w:r>
    </w:p>
    <w:p>
      <w:r>
        <w:t>Nadzeri owns each product decision. Specialist or provider review is required where the decision depends on their terms or behavior. Prototype work can proceed with consented test material while dependent public features remain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464"/>
        <w:gridCol w:w="3528"/>
      </w:tblGrid>
      <w:tr>
        <w:trPr>
          <w:cantSplit/>
          <w:tblHeader/>
        </w:trPr>
        <w:tc>
          <w:tcPr>
            <w:tcW w:type="dxa" w:w="2088"/>
            <w:vAlign w:val="center"/>
            <w:tcMar>
              <w:top w:w="65" w:type="dxa"/>
              <w:bottom w:w="65" w:type="dxa"/>
              <w:left w:w="95" w:type="dxa"/>
              <w:right w:w="95" w:type="dxa"/>
            </w:tcMar>
            <w:shd w:fill="23374D"/>
          </w:tcPr>
          <w:p>
            <w:pPr>
              <w:spacing w:after="0" w:line="247" w:lineRule="auto"/>
            </w:pPr>
            <w:r>
              <w:rPr>
                <w:b/>
                <w:color w:val="FFFFFF"/>
                <w:sz w:val="20"/>
              </w:rPr>
              <w:t>Decision</w:t>
            </w:r>
          </w:p>
        </w:tc>
        <w:tc>
          <w:tcPr>
            <w:tcW w:type="dxa" w:w="4464"/>
            <w:vAlign w:val="center"/>
            <w:tcMar>
              <w:top w:w="65" w:type="dxa"/>
              <w:bottom w:w="65" w:type="dxa"/>
              <w:left w:w="95" w:type="dxa"/>
              <w:right w:w="95" w:type="dxa"/>
            </w:tcMar>
            <w:shd w:fill="23374D"/>
          </w:tcPr>
          <w:p>
            <w:pPr>
              <w:spacing w:after="0" w:line="247" w:lineRule="auto"/>
            </w:pPr>
            <w:r>
              <w:rPr>
                <w:b/>
                <w:color w:val="FFFFFF"/>
                <w:sz w:val="20"/>
              </w:rPr>
              <w:t>Current baseline</w:t>
            </w:r>
          </w:p>
        </w:tc>
        <w:tc>
          <w:tcPr>
            <w:tcW w:type="dxa" w:w="3528"/>
            <w:vAlign w:val="center"/>
            <w:tcMar>
              <w:top w:w="65" w:type="dxa"/>
              <w:bottom w:w="65" w:type="dxa"/>
              <w:left w:w="95" w:type="dxa"/>
              <w:right w:w="95" w:type="dxa"/>
            </w:tcMar>
            <w:shd w:fill="23374D"/>
          </w:tcPr>
          <w:p>
            <w:pPr>
              <w:spacing w:after="0" w:line="247" w:lineRule="auto"/>
            </w:pPr>
            <w:r>
              <w:rPr>
                <w:b/>
                <w:color w:val="FFFFFF"/>
                <w:sz w:val="20"/>
              </w:rPr>
              <w:t>When it must be resolved</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Image pipeline and provider</w:t>
            </w:r>
          </w:p>
        </w:tc>
        <w:tc>
          <w:tcPr>
            <w:tcW w:type="dxa" w:w="4464"/>
            <w:vAlign w:val="center"/>
            <w:tcMar>
              <w:top w:w="65" w:type="dxa"/>
              <w:bottom w:w="65" w:type="dxa"/>
              <w:left w:w="95" w:type="dxa"/>
              <w:right w:w="95" w:type="dxa"/>
            </w:tcMar>
            <w:shd w:fill="FFFFFF"/>
          </w:tcPr>
          <w:p>
            <w:pPr>
              <w:spacing w:after="0" w:line="247" w:lineRule="auto"/>
            </w:pPr>
            <w:r>
              <w:rPr>
                <w:b w:val="0"/>
                <w:color w:val="000000"/>
                <w:sz w:val="20"/>
              </w:rPr>
              <w:t>Compare generation and constrained composition; no vendor selected</w:t>
            </w:r>
          </w:p>
        </w:tc>
        <w:tc>
          <w:tcPr>
            <w:tcW w:type="dxa" w:w="3528"/>
            <w:vAlign w:val="center"/>
            <w:tcMar>
              <w:top w:w="65" w:type="dxa"/>
              <w:bottom w:w="65" w:type="dxa"/>
              <w:left w:w="95" w:type="dxa"/>
              <w:right w:w="95" w:type="dxa"/>
            </w:tcMar>
            <w:shd w:fill="FFFFFF"/>
          </w:tcPr>
          <w:p>
            <w:pPr>
              <w:spacing w:after="0" w:line="247" w:lineRule="auto"/>
            </w:pPr>
            <w:r>
              <w:rPr>
                <w:b w:val="0"/>
                <w:color w:val="000000"/>
                <w:sz w:val="20"/>
              </w:rPr>
              <w:t>Before production photo processing</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Supported catalog and counts</w:t>
            </w:r>
          </w:p>
        </w:tc>
        <w:tc>
          <w:tcPr>
            <w:tcW w:type="dxa" w:w="4464"/>
            <w:vAlign w:val="center"/>
            <w:tcMar>
              <w:top w:w="65" w:type="dxa"/>
              <w:bottom w:w="65" w:type="dxa"/>
              <w:left w:w="95" w:type="dxa"/>
              <w:right w:w="95" w:type="dxa"/>
            </w:tcMar>
            <w:shd w:fill="F2F5F8"/>
          </w:tcPr>
          <w:p>
            <w:pPr>
              <w:spacing w:after="0" w:line="247" w:lineRule="auto"/>
            </w:pPr>
            <w:r>
              <w:rPr>
                <w:b w:val="0"/>
                <w:color w:val="000000"/>
                <w:sz w:val="20"/>
              </w:rPr>
              <w:t>Three concepts and two to four people</w:t>
            </w:r>
          </w:p>
        </w:tc>
        <w:tc>
          <w:tcPr>
            <w:tcW w:type="dxa" w:w="3528"/>
            <w:vAlign w:val="center"/>
            <w:tcMar>
              <w:top w:w="65" w:type="dxa"/>
              <w:bottom w:w="65" w:type="dxa"/>
              <w:left w:w="95" w:type="dxa"/>
              <w:right w:w="95" w:type="dxa"/>
            </w:tcMar>
            <w:shd w:fill="F2F5F8"/>
          </w:tcPr>
          <w:p>
            <w:pPr>
              <w:spacing w:after="0" w:line="247" w:lineRule="auto"/>
            </w:pPr>
            <w:r>
              <w:rPr>
                <w:b w:val="0"/>
                <w:color w:val="000000"/>
                <w:sz w:val="20"/>
              </w:rPr>
              <w:t>Before publishing each variant</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Photo requirements</w:t>
            </w:r>
          </w:p>
        </w:tc>
        <w:tc>
          <w:tcPr>
            <w:tcW w:type="dxa" w:w="4464"/>
            <w:vAlign w:val="center"/>
            <w:tcMar>
              <w:top w:w="65" w:type="dxa"/>
              <w:bottom w:w="65" w:type="dxa"/>
              <w:left w:w="95" w:type="dxa"/>
              <w:right w:w="95" w:type="dxa"/>
            </w:tcMar>
            <w:shd w:fill="FFFFFF"/>
          </w:tcPr>
          <w:p>
            <w:pPr>
              <w:spacing w:after="0" w:line="247" w:lineRule="auto"/>
            </w:pPr>
            <w:r>
              <w:rPr>
                <w:b w:val="0"/>
                <w:color w:val="000000"/>
                <w:sz w:val="20"/>
              </w:rPr>
              <w:t>Proposed JPEG/PNG, 10 MB, one primary reference</w:t>
            </w:r>
          </w:p>
        </w:tc>
        <w:tc>
          <w:tcPr>
            <w:tcW w:type="dxa" w:w="3528"/>
            <w:vAlign w:val="center"/>
            <w:tcMar>
              <w:top w:w="65" w:type="dxa"/>
              <w:bottom w:w="65" w:type="dxa"/>
              <w:left w:w="95" w:type="dxa"/>
              <w:right w:w="95" w:type="dxa"/>
            </w:tcMar>
            <w:shd w:fill="FFFFFF"/>
          </w:tcPr>
          <w:p>
            <w:pPr>
              <w:spacing w:after="0" w:line="247" w:lineRule="auto"/>
            </w:pPr>
            <w:r>
              <w:rPr>
                <w:b w:val="0"/>
                <w:color w:val="000000"/>
                <w:sz w:val="20"/>
              </w:rPr>
              <w:t>Before upload beta</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Editor assumptions</w:t>
            </w:r>
          </w:p>
        </w:tc>
        <w:tc>
          <w:tcPr>
            <w:tcW w:type="dxa" w:w="4464"/>
            <w:vAlign w:val="center"/>
            <w:tcMar>
              <w:top w:w="65" w:type="dxa"/>
              <w:bottom w:w="65" w:type="dxa"/>
              <w:left w:w="95" w:type="dxa"/>
              <w:right w:w="95" w:type="dxa"/>
            </w:tcMar>
            <w:shd w:fill="F2F5F8"/>
          </w:tcPr>
          <w:p>
            <w:pPr>
              <w:spacing w:after="0" w:line="247" w:lineRule="auto"/>
            </w:pPr>
            <w:r>
              <w:rPr>
                <w:b w:val="0"/>
                <w:color w:val="000000"/>
                <w:sz w:val="20"/>
              </w:rPr>
              <w:t>All slots required; enhancement after first result</w:t>
            </w:r>
          </w:p>
        </w:tc>
        <w:tc>
          <w:tcPr>
            <w:tcW w:type="dxa" w:w="3528"/>
            <w:vAlign w:val="center"/>
            <w:tcMar>
              <w:top w:w="65" w:type="dxa"/>
              <w:bottom w:w="65" w:type="dxa"/>
              <w:left w:w="95" w:type="dxa"/>
              <w:right w:w="95" w:type="dxa"/>
            </w:tcMar>
            <w:shd w:fill="F2F5F8"/>
          </w:tcPr>
          <w:p>
            <w:pPr>
              <w:spacing w:after="0" w:line="247" w:lineRule="auto"/>
            </w:pPr>
            <w:r>
              <w:rPr>
                <w:b w:val="0"/>
                <w:color w:val="000000"/>
                <w:sz w:val="20"/>
              </w:rPr>
              <w:t>During usability prototype</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Account and consent</w:t>
            </w:r>
          </w:p>
        </w:tc>
        <w:tc>
          <w:tcPr>
            <w:tcW w:type="dxa" w:w="4464"/>
            <w:vAlign w:val="center"/>
            <w:tcMar>
              <w:top w:w="65" w:type="dxa"/>
              <w:bottom w:w="65" w:type="dxa"/>
              <w:left w:w="95" w:type="dxa"/>
              <w:right w:w="95" w:type="dxa"/>
            </w:tcMar>
            <w:shd w:fill="FFFFFF"/>
          </w:tcPr>
          <w:p>
            <w:pPr>
              <w:spacing w:after="0" w:line="247" w:lineRule="auto"/>
            </w:pPr>
            <w:r>
              <w:rPr>
                <w:b w:val="0"/>
                <w:color w:val="000000"/>
                <w:sz w:val="20"/>
              </w:rPr>
              <w:t>Verification at first upload; no person profile</w:t>
            </w:r>
          </w:p>
        </w:tc>
        <w:tc>
          <w:tcPr>
            <w:tcW w:type="dxa" w:w="3528"/>
            <w:vAlign w:val="center"/>
            <w:tcMar>
              <w:top w:w="65" w:type="dxa"/>
              <w:bottom w:w="65" w:type="dxa"/>
              <w:left w:w="95" w:type="dxa"/>
              <w:right w:w="95" w:type="dxa"/>
            </w:tcMar>
            <w:shd w:fill="FFFFFF"/>
          </w:tcPr>
          <w:p>
            <w:pPr>
              <w:spacing w:after="0" w:line="247" w:lineRule="auto"/>
            </w:pPr>
            <w:r>
              <w:rPr>
                <w:b w:val="0"/>
                <w:color w:val="000000"/>
                <w:sz w:val="20"/>
              </w:rPr>
              <w:t>Before storing customer photos</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Output and greeting limits</w:t>
            </w:r>
          </w:p>
        </w:tc>
        <w:tc>
          <w:tcPr>
            <w:tcW w:type="dxa" w:w="4464"/>
            <w:vAlign w:val="center"/>
            <w:tcMar>
              <w:top w:w="65" w:type="dxa"/>
              <w:bottom w:w="65" w:type="dxa"/>
              <w:left w:w="95" w:type="dxa"/>
              <w:right w:w="95" w:type="dxa"/>
            </w:tcMar>
            <w:shd w:fill="F2F5F8"/>
          </w:tcPr>
          <w:p>
            <w:pPr>
              <w:spacing w:after="0" w:line="247" w:lineRule="auto"/>
            </w:pPr>
            <w:r>
              <w:rPr>
                <w:b w:val="0"/>
                <w:color w:val="000000"/>
                <w:sz w:val="20"/>
              </w:rPr>
              <w:t>Preview 768 px; master at least 2048 px; text limits to test</w:t>
            </w:r>
          </w:p>
        </w:tc>
        <w:tc>
          <w:tcPr>
            <w:tcW w:type="dxa" w:w="3528"/>
            <w:vAlign w:val="center"/>
            <w:tcMar>
              <w:top w:w="65" w:type="dxa"/>
              <w:bottom w:w="65" w:type="dxa"/>
              <w:left w:w="95" w:type="dxa"/>
              <w:right w:w="95" w:type="dxa"/>
            </w:tcMar>
            <w:shd w:fill="F2F5F8"/>
          </w:tcPr>
          <w:p>
            <w:pPr>
              <w:spacing w:after="0" w:line="247" w:lineRule="auto"/>
            </w:pPr>
            <w:r>
              <w:rPr>
                <w:b w:val="0"/>
                <w:color w:val="000000"/>
                <w:sz w:val="20"/>
              </w:rPr>
              <w:t>Before offering downloads</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Grant and budget</w:t>
            </w:r>
          </w:p>
        </w:tc>
        <w:tc>
          <w:tcPr>
            <w:tcW w:type="dxa" w:w="4464"/>
            <w:vAlign w:val="center"/>
            <w:tcMar>
              <w:top w:w="65" w:type="dxa"/>
              <w:bottom w:w="65" w:type="dxa"/>
              <w:left w:w="95" w:type="dxa"/>
              <w:right w:w="95" w:type="dxa"/>
            </w:tcMar>
            <w:shd w:fill="FFFFFF"/>
          </w:tcPr>
          <w:p>
            <w:pPr>
              <w:spacing w:after="0" w:line="247" w:lineRule="auto"/>
            </w:pPr>
            <w:r>
              <w:rPr>
                <w:b w:val="0"/>
                <w:color w:val="000000"/>
                <w:sz w:val="20"/>
              </w:rPr>
              <w:t>One creation and one shared correction; spend limits unset</w:t>
            </w:r>
          </w:p>
        </w:tc>
        <w:tc>
          <w:tcPr>
            <w:tcW w:type="dxa" w:w="3528"/>
            <w:vAlign w:val="center"/>
            <w:tcMar>
              <w:top w:w="65" w:type="dxa"/>
              <w:bottom w:w="65" w:type="dxa"/>
              <w:left w:w="95" w:type="dxa"/>
              <w:right w:w="95" w:type="dxa"/>
            </w:tcMar>
            <w:shd w:fill="FFFFFF"/>
          </w:tcPr>
          <w:p>
            <w:pPr>
              <w:spacing w:after="0" w:line="247" w:lineRule="auto"/>
            </w:pPr>
            <w:r>
              <w:rPr>
                <w:b w:val="0"/>
                <w:color w:val="000000"/>
                <w:sz w:val="20"/>
              </w:rPr>
              <w:t>Before open trial admission</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Payment and price</w:t>
            </w:r>
          </w:p>
        </w:tc>
        <w:tc>
          <w:tcPr>
            <w:tcW w:type="dxa" w:w="4464"/>
            <w:vAlign w:val="center"/>
            <w:tcMar>
              <w:top w:w="65" w:type="dxa"/>
              <w:bottom w:w="65" w:type="dxa"/>
              <w:left w:w="95" w:type="dxa"/>
              <w:right w:w="95" w:type="dxa"/>
            </w:tcMar>
            <w:shd w:fill="F2F5F8"/>
          </w:tcPr>
          <w:p>
            <w:pPr>
              <w:spacing w:after="0" w:line="247" w:lineRule="auto"/>
            </w:pPr>
            <w:r>
              <w:rPr>
                <w:b w:val="0"/>
                <w:color w:val="000000"/>
                <w:sz w:val="20"/>
              </w:rPr>
              <w:t>QRIS; test Rp19,900 or Rp29,900</w:t>
            </w:r>
          </w:p>
        </w:tc>
        <w:tc>
          <w:tcPr>
            <w:tcW w:type="dxa" w:w="3528"/>
            <w:vAlign w:val="center"/>
            <w:tcMar>
              <w:top w:w="65" w:type="dxa"/>
              <w:bottom w:w="65" w:type="dxa"/>
              <w:left w:w="95" w:type="dxa"/>
              <w:right w:w="95" w:type="dxa"/>
            </w:tcMar>
            <w:shd w:fill="F2F5F8"/>
          </w:tcPr>
          <w:p>
            <w:pPr>
              <w:spacing w:after="0" w:line="247" w:lineRule="auto"/>
            </w:pPr>
            <w:r>
              <w:rPr>
                <w:b w:val="0"/>
                <w:color w:val="000000"/>
                <w:sz w:val="20"/>
              </w:rPr>
              <w:t>Before paid beta, including eligibility, fees, expiry, and refunds</w:t>
            </w:r>
          </w:p>
        </w:tc>
      </w:tr>
      <w:tr>
        <w:trPr>
          <w:cantSplit/>
        </w:trPr>
        <w:tc>
          <w:tcPr>
            <w:tcW w:type="dxa" w:w="2088"/>
            <w:vAlign w:val="center"/>
            <w:tcMar>
              <w:top w:w="65" w:type="dxa"/>
              <w:bottom w:w="65" w:type="dxa"/>
              <w:left w:w="95" w:type="dxa"/>
              <w:right w:w="95" w:type="dxa"/>
            </w:tcMar>
            <w:shd w:fill="FFFFFF"/>
          </w:tcPr>
          <w:p>
            <w:pPr>
              <w:spacing w:after="0" w:line="247" w:lineRule="auto"/>
            </w:pPr>
            <w:r>
              <w:rPr>
                <w:b w:val="0"/>
                <w:color w:val="000000"/>
                <w:sz w:val="20"/>
              </w:rPr>
              <w:t>Retention and support</w:t>
            </w:r>
          </w:p>
        </w:tc>
        <w:tc>
          <w:tcPr>
            <w:tcW w:type="dxa" w:w="4464"/>
            <w:vAlign w:val="center"/>
            <w:tcMar>
              <w:top w:w="65" w:type="dxa"/>
              <w:bottom w:w="65" w:type="dxa"/>
              <w:left w:w="95" w:type="dxa"/>
              <w:right w:w="95" w:type="dxa"/>
            </w:tcMar>
            <w:shd w:fill="FFFFFF"/>
          </w:tcPr>
          <w:p>
            <w:pPr>
              <w:spacing w:after="0" w:line="247" w:lineRule="auto"/>
            </w:pPr>
            <w:r>
              <w:rPr>
                <w:b w:val="0"/>
                <w:color w:val="000000"/>
                <w:sz w:val="20"/>
              </w:rPr>
              <w:t>Sources seven days; results thirty days; hours unset</w:t>
            </w:r>
          </w:p>
        </w:tc>
        <w:tc>
          <w:tcPr>
            <w:tcW w:type="dxa" w:w="3528"/>
            <w:vAlign w:val="center"/>
            <w:tcMar>
              <w:top w:w="65" w:type="dxa"/>
              <w:bottom w:w="65" w:type="dxa"/>
              <w:left w:w="95" w:type="dxa"/>
              <w:right w:w="95" w:type="dxa"/>
            </w:tcMar>
            <w:shd w:fill="FFFFFF"/>
          </w:tcPr>
          <w:p>
            <w:pPr>
              <w:spacing w:after="0" w:line="247" w:lineRule="auto"/>
            </w:pPr>
            <w:r>
              <w:rPr>
                <w:b w:val="0"/>
                <w:color w:val="000000"/>
                <w:sz w:val="20"/>
              </w:rPr>
              <w:t>Before customer upload and checkout</w:t>
            </w:r>
          </w:p>
        </w:tc>
      </w:tr>
      <w:tr>
        <w:trPr>
          <w:cantSplit/>
        </w:trPr>
        <w:tc>
          <w:tcPr>
            <w:tcW w:type="dxa" w:w="2088"/>
            <w:vAlign w:val="center"/>
            <w:tcMar>
              <w:top w:w="65" w:type="dxa"/>
              <w:bottom w:w="65" w:type="dxa"/>
              <w:left w:w="95" w:type="dxa"/>
              <w:right w:w="95" w:type="dxa"/>
            </w:tcMar>
            <w:shd w:fill="F2F5F8"/>
          </w:tcPr>
          <w:p>
            <w:pPr>
              <w:spacing w:after="0" w:line="247" w:lineRule="auto"/>
            </w:pPr>
            <w:r>
              <w:rPr>
                <w:b w:val="0"/>
                <w:color w:val="000000"/>
                <w:sz w:val="20"/>
              </w:rPr>
              <w:t>Performance and usability</w:t>
            </w:r>
          </w:p>
        </w:tc>
        <w:tc>
          <w:tcPr>
            <w:tcW w:type="dxa" w:w="4464"/>
            <w:vAlign w:val="center"/>
            <w:tcMar>
              <w:top w:w="65" w:type="dxa"/>
              <w:bottom w:w="65" w:type="dxa"/>
              <w:left w:w="95" w:type="dxa"/>
              <w:right w:w="95" w:type="dxa"/>
            </w:tcMar>
            <w:shd w:fill="F2F5F8"/>
          </w:tcPr>
          <w:p>
            <w:pPr>
              <w:spacing w:after="0" w:line="247" w:lineRule="auto"/>
            </w:pPr>
            <w:r>
              <w:rPr>
                <w:b w:val="0"/>
                <w:color w:val="000000"/>
                <w:sz w:val="20"/>
              </w:rPr>
              <w:t>Measure timings; proposed 44 px targets and 80% independent completion</w:t>
            </w:r>
          </w:p>
        </w:tc>
        <w:tc>
          <w:tcPr>
            <w:tcW w:type="dxa" w:w="3528"/>
            <w:vAlign w:val="center"/>
            <w:tcMar>
              <w:top w:w="65" w:type="dxa"/>
              <w:bottom w:w="65" w:type="dxa"/>
              <w:left w:w="95" w:type="dxa"/>
              <w:right w:w="95" w:type="dxa"/>
            </w:tcMar>
            <w:shd w:fill="F2F5F8"/>
          </w:tcPr>
          <w:p>
            <w:pPr>
              <w:spacing w:after="0" w:line="247" w:lineRule="auto"/>
            </w:pPr>
            <w:r>
              <w:rPr>
                <w:b w:val="0"/>
                <w:color w:val="000000"/>
                <w:sz w:val="20"/>
              </w:rPr>
              <w:t>Before self-service release promises</w:t>
            </w:r>
          </w:p>
        </w:tc>
      </w:tr>
    </w:tbl>
    <w:p>
      <w:pPr>
        <w:spacing w:after="0" w:before="0" w:line="240" w:lineRule="auto"/>
      </w:pPr>
      <w:r>
        <w:rPr>
          <w:sz w:val="8"/>
        </w:rPr>
      </w:r>
    </w:p>
    <w:p>
      <w:pPr>
        <w:pStyle w:val="Heading2"/>
      </w:pPr>
      <w:r>
        <w:t>Minimum product records</w:t>
      </w:r>
    </w:p>
    <w:p>
      <w:r>
        <w:t>A template variant stores its layout and face regions. A project stores owner, permissions, and stable reference assignments. A job stores its submitted snapshot, processing state, reservations, and cost. A result version stores its master, preview, predecessor, and expiry. An order stores the offer and purchased version; an entitlement records verified access. Support and deletion records retain their resolution state and audit history.</w:t>
      </w:r>
    </w:p>
    <w:p>
      <w:r>
        <w:t>These are product information requirements, not a prescribed database schema. A technical design should choose the stack, queue, storage, authentication, and provider integration after the prototype. It must preserve the version and ownership rules in this PRD.</w:t>
      </w:r>
    </w:p>
    <w:p>
      <w:pPr>
        <w:pStyle w:val="Heading2"/>
      </w:pPr>
      <w:r>
        <w:t>Main dependencies</w:t>
      </w:r>
    </w:p>
    <w:p>
      <w:r>
        <w:t>The release depends on licensed template assets, a pipeline that passes likeness tests, private file storage and deletion, recoverable authentication, a merchant-approved payment integration, and basic monitoring. If a dependency fails, narrow the supported scope or pause admission instead of silently weakening likeness, access, or delivery requirements.</w:t>
      </w:r>
    </w:p>
    <w:p>
      <w:pPr>
        <w:pStyle w:val="Heading1"/>
        <w:pageBreakBefore/>
      </w:pPr>
      <w:r>
        <w:t>15 BRD traceability and definitions</w:t>
      </w:r>
    </w:p>
    <w:p>
      <w:r>
        <w:t>The source is MomenRia Business Requirements v1.1, dated 22 September 2026. This matrix preserves all 22 business requirements. Detailed PRD defaults remain subject to the decisions in section 14; they do not replace the confirmed BRD 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048"/>
        <w:gridCol w:w="3096"/>
      </w:tblGrid>
      <w:tr>
        <w:trPr>
          <w:cantSplit/>
          <w:tblHeader/>
        </w:trPr>
        <w:tc>
          <w:tcPr>
            <w:tcW w:type="dxa" w:w="936"/>
            <w:vAlign w:val="center"/>
            <w:tcMar>
              <w:top w:w="65" w:type="dxa"/>
              <w:bottom w:w="65" w:type="dxa"/>
              <w:left w:w="95" w:type="dxa"/>
              <w:right w:w="95" w:type="dxa"/>
            </w:tcMar>
            <w:shd w:fill="23374D"/>
          </w:tcPr>
          <w:p>
            <w:pPr>
              <w:spacing w:after="0" w:line="247" w:lineRule="auto"/>
              <w:jc w:val="center"/>
            </w:pPr>
            <w:r>
              <w:rPr>
                <w:b/>
                <w:color w:val="FFFFFF"/>
                <w:sz w:val="20"/>
              </w:rPr>
              <w:t>BRD ID</w:t>
            </w:r>
          </w:p>
        </w:tc>
        <w:tc>
          <w:tcPr>
            <w:tcW w:type="dxa" w:w="6048"/>
            <w:vAlign w:val="center"/>
            <w:tcMar>
              <w:top w:w="65" w:type="dxa"/>
              <w:bottom w:w="65" w:type="dxa"/>
              <w:left w:w="95" w:type="dxa"/>
              <w:right w:w="95" w:type="dxa"/>
            </w:tcMar>
            <w:shd w:fill="23374D"/>
          </w:tcPr>
          <w:p>
            <w:pPr>
              <w:spacing w:after="0" w:line="247" w:lineRule="auto"/>
            </w:pPr>
            <w:r>
              <w:rPr>
                <w:b/>
                <w:color w:val="FFFFFF"/>
                <w:sz w:val="20"/>
              </w:rPr>
              <w:t>Business requirement</w:t>
            </w:r>
          </w:p>
        </w:tc>
        <w:tc>
          <w:tcPr>
            <w:tcW w:type="dxa" w:w="3096"/>
            <w:vAlign w:val="center"/>
            <w:tcMar>
              <w:top w:w="65" w:type="dxa"/>
              <w:bottom w:w="65" w:type="dxa"/>
              <w:left w:w="95" w:type="dxa"/>
              <w:right w:w="95" w:type="dxa"/>
            </w:tcMar>
            <w:shd w:fill="23374D"/>
          </w:tcPr>
          <w:p>
            <w:pPr>
              <w:spacing w:after="0" w:line="247" w:lineRule="auto"/>
            </w:pPr>
            <w:r>
              <w:rPr>
                <w:b/>
                <w:color w:val="FFFFFF"/>
                <w:sz w:val="20"/>
              </w:rPr>
              <w:t>Product requirements</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BR01</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Template discovery and direct editor entry</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FR01</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BR02</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Face detection and selection</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FR02 FR03</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BR03</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Replace faces from the canvas</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FR03 FR04 FR05</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BR04</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Recoverable jobs and stable mappings</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FR05 FR06 FR07</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BR05</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Preserve appearance and group likeness</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FR04 FR08 FR09</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BR06</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Improve or replace a selected result face</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FR03 FR08 FR09</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BR07</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Publish tested template variants</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FR01 FR02 FR18</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BR08</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Respectful Indonesian personalization</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FR01 FR10 FR18</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BR09</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Free creation and correction allowance</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FR06 FR12</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BR10</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Payment for an approved result</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FR10 FR13</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BR11</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Delivery of the approved master</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FR09 FR10 FR11</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BR12</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Failed fulfillment and refunds</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FR11 FR14 FR20</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BR13</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Permission and processing transparency</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FR04 FR06 FR15</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BR14</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Private images and owner access</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FR06 FR16</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BR15</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Predictable expiry and deletion</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FR17</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BR16</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Usable mobile experience</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FR02 FR03 FR21</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BR17</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Cost limits and outage handling</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FR07 FR12 FR19</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BR18</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Basic operational controls</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FR18 FR20</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BR19</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Purchase funnel and cost measurement</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FR22</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BR20</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Full-group likeness benchmark</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FR23</w:t>
            </w:r>
          </w:p>
        </w:tc>
      </w:tr>
      <w:tr>
        <w:trPr>
          <w:cantSplit/>
        </w:trPr>
        <w:tc>
          <w:tcPr>
            <w:tcW w:type="dxa" w:w="936"/>
            <w:vAlign w:val="center"/>
            <w:tcMar>
              <w:top w:w="65" w:type="dxa"/>
              <w:bottom w:w="65" w:type="dxa"/>
              <w:left w:w="95" w:type="dxa"/>
              <w:right w:w="95" w:type="dxa"/>
            </w:tcMar>
            <w:shd w:fill="FFFFFF"/>
          </w:tcPr>
          <w:p>
            <w:pPr>
              <w:spacing w:after="0" w:line="247" w:lineRule="auto"/>
              <w:jc w:val="center"/>
            </w:pPr>
            <w:r>
              <w:rPr>
                <w:b w:val="0"/>
                <w:color w:val="000000"/>
                <w:sz w:val="20"/>
              </w:rPr>
              <w:t>BR21</w:t>
            </w:r>
          </w:p>
        </w:tc>
        <w:tc>
          <w:tcPr>
            <w:tcW w:type="dxa" w:w="6048"/>
            <w:vAlign w:val="center"/>
            <w:tcMar>
              <w:top w:w="65" w:type="dxa"/>
              <w:bottom w:w="65" w:type="dxa"/>
              <w:left w:w="95" w:type="dxa"/>
              <w:right w:w="95" w:type="dxa"/>
            </w:tcMar>
            <w:shd w:fill="FFFFFF"/>
          </w:tcPr>
          <w:p>
            <w:pPr>
              <w:spacing w:after="0" w:line="247" w:lineRule="auto"/>
            </w:pPr>
            <w:r>
              <w:rPr>
                <w:b w:val="0"/>
                <w:color w:val="000000"/>
                <w:sz w:val="20"/>
              </w:rPr>
              <w:t>Customer and payment validation</w:t>
            </w:r>
          </w:p>
        </w:tc>
        <w:tc>
          <w:tcPr>
            <w:tcW w:type="dxa" w:w="3096"/>
            <w:vAlign w:val="center"/>
            <w:tcMar>
              <w:top w:w="65" w:type="dxa"/>
              <w:bottom w:w="65" w:type="dxa"/>
              <w:left w:w="95" w:type="dxa"/>
              <w:right w:w="95" w:type="dxa"/>
            </w:tcMar>
            <w:shd w:fill="FFFFFF"/>
          </w:tcPr>
          <w:p>
            <w:pPr>
              <w:spacing w:after="0" w:line="247" w:lineRule="auto"/>
            </w:pPr>
            <w:r>
              <w:rPr>
                <w:b w:val="0"/>
                <w:color w:val="000000"/>
                <w:sz w:val="20"/>
              </w:rPr>
              <w:t>FR23</w:t>
            </w:r>
          </w:p>
        </w:tc>
      </w:tr>
      <w:tr>
        <w:trPr>
          <w:cantSplit/>
        </w:trPr>
        <w:tc>
          <w:tcPr>
            <w:tcW w:type="dxa" w:w="936"/>
            <w:vAlign w:val="center"/>
            <w:tcMar>
              <w:top w:w="65" w:type="dxa"/>
              <w:bottom w:w="65" w:type="dxa"/>
              <w:left w:w="95" w:type="dxa"/>
              <w:right w:w="95" w:type="dxa"/>
            </w:tcMar>
            <w:shd w:fill="F2F5F8"/>
          </w:tcPr>
          <w:p>
            <w:pPr>
              <w:spacing w:after="0" w:line="247" w:lineRule="auto"/>
              <w:jc w:val="center"/>
            </w:pPr>
            <w:r>
              <w:rPr>
                <w:b w:val="0"/>
                <w:color w:val="000000"/>
                <w:sz w:val="20"/>
              </w:rPr>
              <w:t>BR22</w:t>
            </w:r>
          </w:p>
        </w:tc>
        <w:tc>
          <w:tcPr>
            <w:tcW w:type="dxa" w:w="6048"/>
            <w:vAlign w:val="center"/>
            <w:tcMar>
              <w:top w:w="65" w:type="dxa"/>
              <w:bottom w:w="65" w:type="dxa"/>
              <w:left w:w="95" w:type="dxa"/>
              <w:right w:w="95" w:type="dxa"/>
            </w:tcMar>
            <w:shd w:fill="F2F5F8"/>
          </w:tcPr>
          <w:p>
            <w:pPr>
              <w:spacing w:after="0" w:line="247" w:lineRule="auto"/>
            </w:pPr>
            <w:r>
              <w:rPr>
                <w:b w:val="0"/>
                <w:color w:val="000000"/>
                <w:sz w:val="20"/>
              </w:rPr>
              <w:t>Controlled changes after validation</w:t>
            </w:r>
          </w:p>
        </w:tc>
        <w:tc>
          <w:tcPr>
            <w:tcW w:type="dxa" w:w="3096"/>
            <w:vAlign w:val="center"/>
            <w:tcMar>
              <w:top w:w="65" w:type="dxa"/>
              <w:bottom w:w="65" w:type="dxa"/>
              <w:left w:w="95" w:type="dxa"/>
              <w:right w:w="95" w:type="dxa"/>
            </w:tcMar>
            <w:shd w:fill="F2F5F8"/>
          </w:tcPr>
          <w:p>
            <w:pPr>
              <w:spacing w:after="0" w:line="247" w:lineRule="auto"/>
            </w:pPr>
            <w:r>
              <w:rPr>
                <w:b w:val="0"/>
                <w:color w:val="000000"/>
                <w:sz w:val="20"/>
              </w:rPr>
              <w:t>FR24</w:t>
            </w:r>
          </w:p>
        </w:tc>
      </w:tr>
    </w:tbl>
    <w:p>
      <w:pPr>
        <w:spacing w:after="0" w:before="0" w:line="240" w:lineRule="auto"/>
      </w:pPr>
      <w:r>
        <w:rPr>
          <w:sz w:val="8"/>
        </w:rPr>
      </w:r>
    </w:p>
    <w:p>
      <w:pPr>
        <w:pStyle w:val="Heading2"/>
      </w:pPr>
      <w:r>
        <w:t>Shared vocabulary</w:t>
      </w:r>
    </w:p>
    <w:p>
      <w:r>
        <w:t>A face slot is a stable person position in a template. A reference is the customer's source photo assigned to that slot. A creation produces a group portrait. A correction repairs a defect for the same people; a variation changes a person, template, or creative choice. A master is the private full-resolution file. An entitlement grants access to one paid version. Detection finds face regions; it does not establish identity or prove recognizable likeness.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MomenRia  |  PRD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8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MomenRia Product Requirements</dc:title>
  <dc:subject>Implementation requirements based on MomenRia BRD v1.1</dc:subject>
  <dc:creator>Nadzeri Munawar</dc:creator>
  <cp:keywords>MomenRia, PRD, face editor, Indonesian family portraits</cp:keywords>
  <dc:description>generated by python-docx</dc:description>
  <cp:lastModifiedBy/>
  <cp:revision>1</cp:revision>
  <dcterms:created xsi:type="dcterms:W3CDTF">2026-09-22T00:00:00Z</dcterms:created>
  <dcterms:modified xsi:type="dcterms:W3CDTF">2026-09-22T00:00:00Z</dcterms:modified>
  <cp:category/>
  <cp:version>1.0</cp:version>
</cp:coreProperties>
</file>