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4FA6" w:rsidRPr="008F69D7" w:rsidRDefault="00405211" w:rsidP="00190B3E">
      <w:pPr>
        <w:pBdr>
          <w:bottom w:val="single" w:sz="14" w:space="5" w:color="4472C4"/>
        </w:pBdr>
        <w:spacing w:before="240" w:after="100"/>
        <w:rPr>
          <w:rFonts w:asciiTheme="majorBidi" w:hAnsiTheme="majorBidi" w:cstheme="majorBidi"/>
          <w:sz w:val="24"/>
          <w:szCs w:val="24"/>
        </w:rPr>
      </w:pPr>
      <w:r w:rsidRPr="008F69D7">
        <w:rPr>
          <w:rFonts w:asciiTheme="majorBidi" w:hAnsiTheme="majorBidi" w:cstheme="majorBidi"/>
          <w:b/>
          <w:color w:val="111111"/>
          <w:sz w:val="24"/>
          <w:szCs w:val="24"/>
        </w:rPr>
        <w:t>Assignment 2: Firm Bankruptcy Risk</w:t>
      </w:r>
    </w:p>
    <w:p w:rsidR="00634FA6" w:rsidRPr="008F69D7" w:rsidRDefault="008F69D7">
      <w:pPr>
        <w:pStyle w:val="Heading1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t>S</w:t>
      </w:r>
      <w:r w:rsidR="00405211" w:rsidRPr="008F69D7">
        <w:rPr>
          <w:rFonts w:asciiTheme="majorBidi" w:hAnsiTheme="majorBidi"/>
          <w:sz w:val="24"/>
          <w:szCs w:val="24"/>
        </w:rPr>
        <w:t>cenario</w:t>
      </w:r>
    </w:p>
    <w:p w:rsidR="00634FA6" w:rsidRPr="008F69D7" w:rsidRDefault="00405211" w:rsidP="008F69D7">
      <w:pPr>
        <w:jc w:val="both"/>
        <w:rPr>
          <w:rFonts w:asciiTheme="majorBidi" w:hAnsiTheme="majorBidi" w:cstheme="majorBidi"/>
          <w:sz w:val="24"/>
          <w:szCs w:val="24"/>
        </w:rPr>
      </w:pPr>
      <w:r w:rsidRPr="008F69D7">
        <w:rPr>
          <w:rFonts w:asciiTheme="majorBidi" w:hAnsiTheme="majorBidi" w:cstheme="majorBidi"/>
          <w:sz w:val="24"/>
          <w:szCs w:val="24"/>
        </w:rPr>
        <w:t>You are an analyst supporting a commercial bank’s credit-risk or financial-stability team. The team wants an interpretable model showing which financial characteristics are associated with the probability that a company becomes bankrupt within one year. The model will support screening and further investigation; it must not be presented as an automatic lending decision or a causal model.</w:t>
      </w:r>
    </w:p>
    <w:p w:rsidR="00634FA6" w:rsidRPr="008F69D7" w:rsidRDefault="00405211">
      <w:pPr>
        <w:pStyle w:val="Heading1"/>
        <w:rPr>
          <w:rFonts w:asciiTheme="majorBidi" w:hAnsiTheme="majorBidi"/>
          <w:sz w:val="24"/>
          <w:szCs w:val="24"/>
        </w:rPr>
      </w:pPr>
      <w:r w:rsidRPr="008F69D7">
        <w:rPr>
          <w:rFonts w:asciiTheme="majorBidi" w:hAnsiTheme="majorBidi"/>
          <w:sz w:val="24"/>
          <w:szCs w:val="24"/>
        </w:rPr>
        <w:t>Research question</w:t>
      </w:r>
    </w:p>
    <w:p w:rsidR="00634FA6" w:rsidRPr="008F69D7" w:rsidRDefault="00405211" w:rsidP="008F69D7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8F69D7">
        <w:rPr>
          <w:rFonts w:asciiTheme="majorBidi" w:hAnsiTheme="majorBidi" w:cstheme="majorBidi"/>
          <w:b/>
          <w:bCs/>
          <w:sz w:val="24"/>
          <w:szCs w:val="24"/>
        </w:rPr>
        <w:t>Which financial ratios are associated with the probability that a Polish company becomes bankrupt within one year?</w:t>
      </w:r>
    </w:p>
    <w:p w:rsidR="00634FA6" w:rsidRPr="008F69D7" w:rsidRDefault="00405211">
      <w:pPr>
        <w:pStyle w:val="Heading1"/>
        <w:rPr>
          <w:rFonts w:asciiTheme="majorBidi" w:hAnsiTheme="majorBidi"/>
          <w:sz w:val="24"/>
          <w:szCs w:val="24"/>
        </w:rPr>
      </w:pPr>
      <w:r w:rsidRPr="008F69D7">
        <w:rPr>
          <w:rFonts w:asciiTheme="majorBidi" w:hAnsiTheme="majorBidi"/>
          <w:sz w:val="24"/>
          <w:szCs w:val="24"/>
        </w:rPr>
        <w:t>Data package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552"/>
      </w:tblGrid>
      <w:tr w:rsidR="00634FA6" w:rsidRPr="008F69D7">
        <w:trPr>
          <w:tblHeader/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b/>
                <w:sz w:val="24"/>
                <w:szCs w:val="24"/>
              </w:rPr>
              <w:t>File</w:t>
            </w:r>
          </w:p>
        </w:tc>
        <w:tc>
          <w:tcPr>
            <w:tcW w:w="6552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b/>
                <w:sz w:val="24"/>
                <w:szCs w:val="24"/>
              </w:rPr>
              <w:t>Content</w:t>
            </w:r>
          </w:p>
        </w:tc>
      </w:tr>
      <w:tr w:rsidR="00634FA6" w:rsidRPr="008F69D7">
        <w:trPr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5year.arff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Financial ratios from the fifth year of the forecasting period and bankruptcy status one year later.</w:t>
            </w:r>
          </w:p>
        </w:tc>
      </w:tr>
      <w:tr w:rsidR="00634FA6" w:rsidRPr="008F69D7">
        <w:trPr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polish_bankruptcy_codebook.xlsx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Official definitions of X1-X64, class coding, missingness and source information.</w:t>
            </w:r>
          </w:p>
        </w:tc>
      </w:tr>
      <w:tr w:rsidR="00634FA6" w:rsidRPr="008F69D7">
        <w:trPr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assignment02_</w:t>
            </w:r>
            <w:proofErr w:type="gramStart"/>
            <w:r w:rsidRPr="008F69D7">
              <w:rPr>
                <w:rFonts w:asciiTheme="majorBidi" w:hAnsiTheme="majorBidi" w:cstheme="majorBidi"/>
                <w:sz w:val="24"/>
                <w:szCs w:val="24"/>
              </w:rPr>
              <w:t>starter.Rmd</w:t>
            </w:r>
            <w:proofErr w:type="gramEnd"/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Required analysis structure with section headings and reproducibility checks.</w:t>
            </w:r>
          </w:p>
        </w:tc>
      </w:tr>
    </w:tbl>
    <w:p w:rsidR="00634FA6" w:rsidRPr="008F69D7" w:rsidRDefault="00634FA6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634FA6" w:rsidRPr="008F69D7" w:rsidRDefault="00405211">
      <w:pPr>
        <w:rPr>
          <w:rFonts w:asciiTheme="majorBidi" w:hAnsiTheme="majorBidi" w:cstheme="majorBidi"/>
          <w:sz w:val="24"/>
          <w:szCs w:val="24"/>
        </w:rPr>
      </w:pPr>
      <w:r w:rsidRPr="008F69D7">
        <w:rPr>
          <w:rFonts w:asciiTheme="majorBidi" w:hAnsiTheme="majorBidi" w:cstheme="majorBidi"/>
          <w:b/>
          <w:sz w:val="24"/>
          <w:szCs w:val="24"/>
        </w:rPr>
        <w:t xml:space="preserve">Important file-name clarification. </w:t>
      </w:r>
      <w:r w:rsidRPr="008F69D7">
        <w:rPr>
          <w:rFonts w:asciiTheme="majorBidi" w:hAnsiTheme="majorBidi" w:cstheme="majorBidi"/>
          <w:sz w:val="24"/>
          <w:szCs w:val="24"/>
        </w:rPr>
        <w:t>The name 5year.arff refers to the fifth year of financial information. Its class label records whether bankruptcy occurred during the following year.</w:t>
      </w:r>
    </w:p>
    <w:p w:rsidR="00634FA6" w:rsidRPr="008F69D7" w:rsidRDefault="00405211">
      <w:pPr>
        <w:pStyle w:val="Heading1"/>
        <w:rPr>
          <w:rFonts w:asciiTheme="majorBidi" w:hAnsiTheme="majorBidi"/>
          <w:sz w:val="24"/>
          <w:szCs w:val="24"/>
        </w:rPr>
      </w:pPr>
      <w:r w:rsidRPr="008F69D7">
        <w:rPr>
          <w:rFonts w:asciiTheme="majorBidi" w:hAnsiTheme="majorBidi"/>
          <w:sz w:val="24"/>
          <w:szCs w:val="24"/>
        </w:rPr>
        <w:t>Required outcome</w:t>
      </w:r>
    </w:p>
    <w:p w:rsidR="00634FA6" w:rsidRPr="008F69D7" w:rsidRDefault="00405211" w:rsidP="008F69D7">
      <w:pPr>
        <w:jc w:val="both"/>
        <w:rPr>
          <w:rFonts w:asciiTheme="majorBidi" w:hAnsiTheme="majorBidi" w:cstheme="majorBidi"/>
          <w:sz w:val="24"/>
          <w:szCs w:val="24"/>
        </w:rPr>
      </w:pPr>
      <w:r w:rsidRPr="008F69D7">
        <w:rPr>
          <w:rFonts w:asciiTheme="majorBidi" w:hAnsiTheme="majorBidi" w:cstheme="majorBidi"/>
          <w:sz w:val="24"/>
          <w:szCs w:val="24"/>
        </w:rPr>
        <w:t>Use the final class variable as the dependent variable. Recode it as bankrupt, with 1 indicating bankruptcy within one year and 0 indicating that the company did not become bankrupt during the forecasting period.</w:t>
      </w:r>
    </w:p>
    <w:p w:rsidR="00634FA6" w:rsidRPr="008F69D7" w:rsidRDefault="00405211">
      <w:pPr>
        <w:pStyle w:val="Heading1"/>
        <w:rPr>
          <w:rFonts w:asciiTheme="majorBidi" w:hAnsiTheme="majorBidi"/>
          <w:sz w:val="24"/>
          <w:szCs w:val="24"/>
        </w:rPr>
      </w:pPr>
      <w:r w:rsidRPr="008F69D7">
        <w:rPr>
          <w:rFonts w:asciiTheme="majorBidi" w:hAnsiTheme="majorBidi"/>
          <w:sz w:val="24"/>
          <w:szCs w:val="24"/>
        </w:rPr>
        <w:t>Required core predictors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552"/>
      </w:tblGrid>
      <w:tr w:rsidR="00634FA6" w:rsidRPr="0048680A">
        <w:trPr>
          <w:tblHeader/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48680A" w:rsidRDefault="00405211">
            <w:pPr>
              <w:rPr>
                <w:rFonts w:asciiTheme="majorBidi" w:hAnsiTheme="majorBidi" w:cstheme="majorBidi"/>
                <w:sz w:val="24"/>
                <w:szCs w:val="24"/>
              </w:rPr>
            </w:pPr>
            <w:bookmarkStart w:id="0" w:name="_GoBack"/>
            <w:r w:rsidRPr="0048680A">
              <w:rPr>
                <w:rFonts w:asciiTheme="majorBidi" w:hAnsiTheme="majorBidi" w:cstheme="majorBidi"/>
                <w:b/>
                <w:sz w:val="24"/>
                <w:szCs w:val="24"/>
              </w:rPr>
              <w:t>Variable</w:t>
            </w:r>
          </w:p>
        </w:tc>
        <w:tc>
          <w:tcPr>
            <w:tcW w:w="6552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48680A" w:rsidRDefault="0040521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8680A">
              <w:rPr>
                <w:rFonts w:asciiTheme="majorBidi" w:hAnsiTheme="majorBidi" w:cstheme="majorBidi"/>
                <w:b/>
                <w:sz w:val="24"/>
                <w:szCs w:val="24"/>
              </w:rPr>
              <w:t>Definition</w:t>
            </w:r>
          </w:p>
        </w:tc>
      </w:tr>
      <w:tr w:rsidR="00634FA6" w:rsidRPr="0048680A">
        <w:trPr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48680A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48680A">
              <w:rPr>
                <w:rFonts w:asciiTheme="majorBidi" w:hAnsiTheme="majorBidi" w:cstheme="majorBidi"/>
                <w:sz w:val="24"/>
                <w:szCs w:val="24"/>
              </w:rPr>
              <w:t>X1 profitability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48680A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48680A">
              <w:rPr>
                <w:rFonts w:asciiTheme="majorBidi" w:hAnsiTheme="majorBidi" w:cstheme="majorBidi"/>
                <w:sz w:val="24"/>
                <w:szCs w:val="24"/>
              </w:rPr>
              <w:t>Net profit / total assets.</w:t>
            </w:r>
          </w:p>
        </w:tc>
      </w:tr>
      <w:tr w:rsidR="00634FA6" w:rsidRPr="0048680A">
        <w:trPr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48680A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48680A">
              <w:rPr>
                <w:rFonts w:asciiTheme="majorBidi" w:hAnsiTheme="majorBidi" w:cstheme="majorBidi"/>
                <w:sz w:val="24"/>
                <w:szCs w:val="24"/>
              </w:rPr>
              <w:t>X2 leverage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48680A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48680A">
              <w:rPr>
                <w:rFonts w:asciiTheme="majorBidi" w:hAnsiTheme="majorBidi" w:cstheme="majorBidi"/>
                <w:sz w:val="24"/>
                <w:szCs w:val="24"/>
              </w:rPr>
              <w:t>Total liabilities / total assets.</w:t>
            </w:r>
          </w:p>
        </w:tc>
      </w:tr>
      <w:tr w:rsidR="00634FA6" w:rsidRPr="0048680A">
        <w:trPr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48680A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48680A">
              <w:rPr>
                <w:rFonts w:asciiTheme="majorBidi" w:hAnsiTheme="majorBidi" w:cstheme="majorBidi"/>
                <w:sz w:val="24"/>
                <w:szCs w:val="24"/>
              </w:rPr>
              <w:t>X3 working capital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48680A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48680A">
              <w:rPr>
                <w:rFonts w:asciiTheme="majorBidi" w:hAnsiTheme="majorBidi" w:cstheme="majorBidi"/>
                <w:sz w:val="24"/>
                <w:szCs w:val="24"/>
              </w:rPr>
              <w:t>Working capital / total assets.</w:t>
            </w:r>
          </w:p>
        </w:tc>
      </w:tr>
      <w:tr w:rsidR="00634FA6" w:rsidRPr="0048680A">
        <w:trPr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48680A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48680A">
              <w:rPr>
                <w:rFonts w:asciiTheme="majorBidi" w:hAnsiTheme="majorBidi" w:cstheme="majorBidi"/>
                <w:sz w:val="24"/>
                <w:szCs w:val="24"/>
              </w:rPr>
              <w:t>X4 current ratio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48680A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48680A">
              <w:rPr>
                <w:rFonts w:asciiTheme="majorBidi" w:hAnsiTheme="majorBidi" w:cstheme="majorBidi"/>
                <w:sz w:val="24"/>
                <w:szCs w:val="24"/>
              </w:rPr>
              <w:t>Current assets / short-term liabilities.</w:t>
            </w:r>
          </w:p>
        </w:tc>
      </w:tr>
      <w:tr w:rsidR="00634FA6" w:rsidRPr="0048680A">
        <w:trPr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48680A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48680A">
              <w:rPr>
                <w:rFonts w:asciiTheme="majorBidi" w:hAnsiTheme="majorBidi" w:cstheme="majorBidi"/>
                <w:sz w:val="24"/>
                <w:szCs w:val="24"/>
              </w:rPr>
              <w:t>X9 asset turnover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48680A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48680A">
              <w:rPr>
                <w:rFonts w:asciiTheme="majorBidi" w:hAnsiTheme="majorBidi" w:cstheme="majorBidi"/>
                <w:sz w:val="24"/>
                <w:szCs w:val="24"/>
              </w:rPr>
              <w:t>Sales / total assets.</w:t>
            </w:r>
          </w:p>
        </w:tc>
      </w:tr>
      <w:tr w:rsidR="00634FA6" w:rsidRPr="0048680A">
        <w:trPr>
          <w:jc w:val="center"/>
        </w:trPr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48680A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48680A">
              <w:rPr>
                <w:rFonts w:asciiTheme="majorBidi" w:hAnsiTheme="majorBidi" w:cstheme="majorBidi"/>
                <w:sz w:val="24"/>
                <w:szCs w:val="24"/>
              </w:rPr>
              <w:t>X29 firm size</w:t>
            </w:r>
          </w:p>
        </w:tc>
        <w:tc>
          <w:tcPr>
            <w:tcW w:w="65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48680A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48680A">
              <w:rPr>
                <w:rFonts w:asciiTheme="majorBidi" w:hAnsiTheme="majorBidi" w:cstheme="majorBidi"/>
                <w:sz w:val="24"/>
                <w:szCs w:val="24"/>
              </w:rPr>
              <w:t>Logarithm of total assets.</w:t>
            </w:r>
          </w:p>
        </w:tc>
      </w:tr>
      <w:bookmarkEnd w:id="0"/>
    </w:tbl>
    <w:p w:rsidR="00634FA6" w:rsidRPr="008F69D7" w:rsidRDefault="00634FA6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634FA6" w:rsidRPr="008F69D7" w:rsidRDefault="00405211">
      <w:pPr>
        <w:pStyle w:val="Heading1"/>
        <w:rPr>
          <w:rFonts w:asciiTheme="majorBidi" w:hAnsiTheme="majorBidi"/>
          <w:sz w:val="24"/>
          <w:szCs w:val="24"/>
        </w:rPr>
      </w:pPr>
      <w:r w:rsidRPr="008F69D7">
        <w:rPr>
          <w:rFonts w:asciiTheme="majorBidi" w:hAnsiTheme="majorBidi"/>
          <w:sz w:val="24"/>
          <w:szCs w:val="24"/>
        </w:rPr>
        <w:lastRenderedPageBreak/>
        <w:t>Required tasks</w:t>
      </w:r>
    </w:p>
    <w:p w:rsidR="00634FA6" w:rsidRPr="008F69D7" w:rsidRDefault="00405211">
      <w:pPr>
        <w:pStyle w:val="Heading2"/>
        <w:rPr>
          <w:rFonts w:asciiTheme="majorBidi" w:hAnsiTheme="majorBidi"/>
          <w:sz w:val="24"/>
          <w:szCs w:val="24"/>
        </w:rPr>
      </w:pPr>
      <w:r w:rsidRPr="008F69D7">
        <w:rPr>
          <w:rFonts w:asciiTheme="majorBidi" w:hAnsiTheme="majorBidi"/>
          <w:sz w:val="24"/>
          <w:szCs w:val="24"/>
        </w:rPr>
        <w:t>1. Frame the problem</w:t>
      </w:r>
    </w:p>
    <w:p w:rsidR="00634FA6" w:rsidRPr="008F69D7" w:rsidRDefault="00405211">
      <w:pPr>
        <w:pStyle w:val="ListBullet"/>
        <w:spacing w:after="60"/>
        <w:rPr>
          <w:rFonts w:asciiTheme="majorBidi" w:hAnsiTheme="majorBidi" w:cstheme="majorBidi"/>
          <w:sz w:val="24"/>
          <w:szCs w:val="24"/>
        </w:rPr>
      </w:pPr>
      <w:r w:rsidRPr="008F69D7">
        <w:rPr>
          <w:rFonts w:asciiTheme="majorBidi" w:hAnsiTheme="majorBidi" w:cstheme="majorBidi"/>
          <w:sz w:val="24"/>
          <w:szCs w:val="24"/>
        </w:rPr>
        <w:t>Explain why bankruptcy-risk analysis matters to banks, firms or financial stability.</w:t>
      </w:r>
    </w:p>
    <w:p w:rsidR="00634FA6" w:rsidRPr="008F69D7" w:rsidRDefault="00405211">
      <w:pPr>
        <w:pStyle w:val="ListBullet"/>
        <w:spacing w:after="60"/>
        <w:rPr>
          <w:rFonts w:asciiTheme="majorBidi" w:hAnsiTheme="majorBidi" w:cstheme="majorBidi"/>
          <w:sz w:val="24"/>
          <w:szCs w:val="24"/>
        </w:rPr>
      </w:pPr>
      <w:r w:rsidRPr="008F69D7">
        <w:rPr>
          <w:rFonts w:asciiTheme="majorBidi" w:hAnsiTheme="majorBidi" w:cstheme="majorBidi"/>
          <w:sz w:val="24"/>
          <w:szCs w:val="24"/>
        </w:rPr>
        <w:t>Identify the intended decision audience.</w:t>
      </w:r>
    </w:p>
    <w:p w:rsidR="00634FA6" w:rsidRPr="008F69D7" w:rsidRDefault="00405211">
      <w:pPr>
        <w:pStyle w:val="Heading2"/>
        <w:rPr>
          <w:rFonts w:asciiTheme="majorBidi" w:hAnsiTheme="majorBidi"/>
          <w:sz w:val="24"/>
          <w:szCs w:val="24"/>
        </w:rPr>
      </w:pPr>
      <w:r w:rsidRPr="008F69D7">
        <w:rPr>
          <w:rFonts w:asciiTheme="majorBidi" w:hAnsiTheme="majorBidi"/>
          <w:sz w:val="24"/>
          <w:szCs w:val="24"/>
        </w:rPr>
        <w:t>2. Document and inspect the data</w:t>
      </w:r>
    </w:p>
    <w:p w:rsidR="00634FA6" w:rsidRPr="008F69D7" w:rsidRDefault="00405211">
      <w:pPr>
        <w:pStyle w:val="ListBullet"/>
        <w:spacing w:after="60"/>
        <w:rPr>
          <w:rFonts w:asciiTheme="majorBidi" w:hAnsiTheme="majorBidi" w:cstheme="majorBidi"/>
          <w:sz w:val="24"/>
          <w:szCs w:val="24"/>
        </w:rPr>
      </w:pPr>
      <w:r w:rsidRPr="008F69D7">
        <w:rPr>
          <w:rFonts w:asciiTheme="majorBidi" w:hAnsiTheme="majorBidi" w:cstheme="majorBidi"/>
          <w:sz w:val="24"/>
          <w:szCs w:val="24"/>
        </w:rPr>
        <w:t>State the data source, Polish-company coverage, forecasting horizon and unit of observation.</w:t>
      </w:r>
    </w:p>
    <w:p w:rsidR="00634FA6" w:rsidRPr="008F69D7" w:rsidRDefault="00405211">
      <w:pPr>
        <w:pStyle w:val="ListBullet"/>
        <w:spacing w:after="60"/>
        <w:rPr>
          <w:rFonts w:asciiTheme="majorBidi" w:hAnsiTheme="majorBidi" w:cstheme="majorBidi"/>
          <w:sz w:val="24"/>
          <w:szCs w:val="24"/>
        </w:rPr>
      </w:pPr>
      <w:r w:rsidRPr="008F69D7">
        <w:rPr>
          <w:rFonts w:asciiTheme="majorBidi" w:hAnsiTheme="majorBidi" w:cstheme="majorBidi"/>
          <w:sz w:val="24"/>
          <w:szCs w:val="24"/>
        </w:rPr>
        <w:t>Import the ARFF file in R and document how X1-X64 and the class variable are renamed.</w:t>
      </w:r>
    </w:p>
    <w:p w:rsidR="00634FA6" w:rsidRPr="008F69D7" w:rsidRDefault="00405211">
      <w:pPr>
        <w:pStyle w:val="ListBullet"/>
        <w:spacing w:after="60"/>
        <w:rPr>
          <w:rFonts w:asciiTheme="majorBidi" w:hAnsiTheme="majorBidi" w:cstheme="majorBidi"/>
          <w:sz w:val="24"/>
          <w:szCs w:val="24"/>
        </w:rPr>
      </w:pPr>
      <w:r w:rsidRPr="008F69D7">
        <w:rPr>
          <w:rFonts w:asciiTheme="majorBidi" w:hAnsiTheme="majorBidi" w:cstheme="majorBidi"/>
          <w:sz w:val="24"/>
          <w:szCs w:val="24"/>
        </w:rPr>
        <w:t>Check dimensions, variable types, outcome coding, missingness, duplicates and class balance.</w:t>
      </w:r>
    </w:p>
    <w:p w:rsidR="00634FA6" w:rsidRPr="008F69D7" w:rsidRDefault="00405211">
      <w:pPr>
        <w:pStyle w:val="Heading2"/>
        <w:rPr>
          <w:rFonts w:asciiTheme="majorBidi" w:hAnsiTheme="majorBidi"/>
          <w:sz w:val="24"/>
          <w:szCs w:val="24"/>
        </w:rPr>
      </w:pPr>
      <w:r w:rsidRPr="008F69D7">
        <w:rPr>
          <w:rFonts w:asciiTheme="majorBidi" w:hAnsiTheme="majorBidi"/>
          <w:sz w:val="24"/>
          <w:szCs w:val="24"/>
        </w:rPr>
        <w:t>3. Explore the bankruptcy outcome</w:t>
      </w:r>
    </w:p>
    <w:p w:rsidR="00634FA6" w:rsidRPr="008F69D7" w:rsidRDefault="00405211">
      <w:pPr>
        <w:pStyle w:val="ListBullet"/>
        <w:spacing w:after="60"/>
        <w:rPr>
          <w:rFonts w:asciiTheme="majorBidi" w:hAnsiTheme="majorBidi" w:cstheme="majorBidi"/>
          <w:sz w:val="24"/>
          <w:szCs w:val="24"/>
        </w:rPr>
      </w:pPr>
      <w:r w:rsidRPr="008F69D7">
        <w:rPr>
          <w:rFonts w:asciiTheme="majorBidi" w:hAnsiTheme="majorBidi" w:cstheme="majorBidi"/>
          <w:sz w:val="24"/>
          <w:szCs w:val="24"/>
        </w:rPr>
        <w:t>Report the number and percentage of bankrupt and non-bankrupt observations.</w:t>
      </w:r>
    </w:p>
    <w:p w:rsidR="00634FA6" w:rsidRPr="008F69D7" w:rsidRDefault="00405211">
      <w:pPr>
        <w:pStyle w:val="ListBullet"/>
        <w:spacing w:after="60"/>
        <w:rPr>
          <w:rFonts w:asciiTheme="majorBidi" w:hAnsiTheme="majorBidi" w:cstheme="majorBidi"/>
          <w:sz w:val="24"/>
          <w:szCs w:val="24"/>
        </w:rPr>
      </w:pPr>
      <w:r w:rsidRPr="008F69D7">
        <w:rPr>
          <w:rFonts w:asciiTheme="majorBidi" w:hAnsiTheme="majorBidi" w:cstheme="majorBidi"/>
          <w:sz w:val="24"/>
          <w:szCs w:val="24"/>
        </w:rPr>
        <w:t>Compare at least three theoretically relevant financial ratios across the two outcome groups.</w:t>
      </w:r>
    </w:p>
    <w:p w:rsidR="00634FA6" w:rsidRPr="008F69D7" w:rsidRDefault="00405211">
      <w:pPr>
        <w:pStyle w:val="ListBullet"/>
        <w:spacing w:after="60"/>
        <w:rPr>
          <w:rFonts w:asciiTheme="majorBidi" w:hAnsiTheme="majorBidi" w:cstheme="majorBidi"/>
          <w:sz w:val="24"/>
          <w:szCs w:val="24"/>
        </w:rPr>
      </w:pPr>
      <w:r w:rsidRPr="008F69D7">
        <w:rPr>
          <w:rFonts w:asciiTheme="majorBidi" w:hAnsiTheme="majorBidi" w:cstheme="majorBidi"/>
          <w:sz w:val="24"/>
          <w:szCs w:val="24"/>
        </w:rPr>
        <w:t>Produce two clear, labelled figures and interpret the patterns without making causal claims.</w:t>
      </w:r>
    </w:p>
    <w:p w:rsidR="00634FA6" w:rsidRPr="008F69D7" w:rsidRDefault="00405211">
      <w:pPr>
        <w:pStyle w:val="Heading2"/>
        <w:rPr>
          <w:rFonts w:asciiTheme="majorBidi" w:hAnsiTheme="majorBidi"/>
          <w:sz w:val="24"/>
          <w:szCs w:val="24"/>
        </w:rPr>
      </w:pPr>
      <w:r w:rsidRPr="008F69D7">
        <w:rPr>
          <w:rFonts w:asciiTheme="majorBidi" w:hAnsiTheme="majorBidi"/>
          <w:sz w:val="24"/>
          <w:szCs w:val="24"/>
        </w:rPr>
        <w:t>4. Estimate logistic-regression models</w:t>
      </w:r>
    </w:p>
    <w:p w:rsidR="00634FA6" w:rsidRPr="008F69D7" w:rsidRDefault="00405211">
      <w:pPr>
        <w:pStyle w:val="ListBullet"/>
        <w:spacing w:after="60"/>
        <w:rPr>
          <w:rFonts w:asciiTheme="majorBidi" w:hAnsiTheme="majorBidi" w:cstheme="majorBidi"/>
          <w:sz w:val="24"/>
          <w:szCs w:val="24"/>
        </w:rPr>
      </w:pPr>
      <w:r w:rsidRPr="008F69D7">
        <w:rPr>
          <w:rFonts w:asciiTheme="majorBidi" w:hAnsiTheme="majorBidi" w:cstheme="majorBidi"/>
          <w:sz w:val="24"/>
          <w:szCs w:val="24"/>
        </w:rPr>
        <w:t>Model 1: estimate a simple logistic model using one focal financial ratio.</w:t>
      </w:r>
    </w:p>
    <w:p w:rsidR="00634FA6" w:rsidRPr="008F69D7" w:rsidRDefault="00405211">
      <w:pPr>
        <w:pStyle w:val="ListBullet"/>
        <w:spacing w:after="60"/>
        <w:rPr>
          <w:rFonts w:asciiTheme="majorBidi" w:hAnsiTheme="majorBidi" w:cstheme="majorBidi"/>
          <w:sz w:val="24"/>
          <w:szCs w:val="24"/>
        </w:rPr>
      </w:pPr>
      <w:r w:rsidRPr="008F69D7">
        <w:rPr>
          <w:rFonts w:asciiTheme="majorBidi" w:hAnsiTheme="majorBidi" w:cstheme="majorBidi"/>
          <w:sz w:val="24"/>
          <w:szCs w:val="24"/>
        </w:rPr>
        <w:t>Model 2: estimate an expanded model using X1, X2, X3, X4, X9 and X29.</w:t>
      </w:r>
    </w:p>
    <w:p w:rsidR="00634FA6" w:rsidRPr="008F69D7" w:rsidRDefault="00405211">
      <w:pPr>
        <w:pStyle w:val="ListBullet"/>
        <w:spacing w:after="60"/>
        <w:rPr>
          <w:rFonts w:asciiTheme="majorBidi" w:hAnsiTheme="majorBidi" w:cstheme="majorBidi"/>
          <w:sz w:val="24"/>
          <w:szCs w:val="24"/>
        </w:rPr>
      </w:pPr>
      <w:r w:rsidRPr="008F69D7">
        <w:rPr>
          <w:rFonts w:asciiTheme="majorBidi" w:hAnsiTheme="majorBidi" w:cstheme="majorBidi"/>
          <w:sz w:val="24"/>
          <w:szCs w:val="24"/>
        </w:rPr>
        <w:t>Model 3: propose a theoretically justified reduced or alternative specification using variables documented in the supplied codebook.</w:t>
      </w:r>
    </w:p>
    <w:p w:rsidR="00634FA6" w:rsidRPr="008F69D7" w:rsidRDefault="00405211">
      <w:pPr>
        <w:pStyle w:val="ListBullet"/>
        <w:spacing w:after="60"/>
        <w:rPr>
          <w:rFonts w:asciiTheme="majorBidi" w:hAnsiTheme="majorBidi" w:cstheme="majorBidi"/>
          <w:sz w:val="24"/>
          <w:szCs w:val="24"/>
        </w:rPr>
      </w:pPr>
      <w:r w:rsidRPr="008F69D7">
        <w:rPr>
          <w:rFonts w:asciiTheme="majorBidi" w:hAnsiTheme="majorBidi" w:cstheme="majorBidi"/>
          <w:sz w:val="24"/>
          <w:szCs w:val="24"/>
        </w:rPr>
        <w:t>Justify every predictor using its financial meaning. Do not use automated variable selection.</w:t>
      </w:r>
    </w:p>
    <w:p w:rsidR="00634FA6" w:rsidRPr="008F69D7" w:rsidRDefault="00405211">
      <w:pPr>
        <w:pStyle w:val="Heading2"/>
        <w:rPr>
          <w:rFonts w:asciiTheme="majorBidi" w:hAnsiTheme="majorBidi"/>
          <w:sz w:val="24"/>
          <w:szCs w:val="24"/>
        </w:rPr>
      </w:pPr>
      <w:r w:rsidRPr="008F69D7">
        <w:rPr>
          <w:rFonts w:asciiTheme="majorBidi" w:hAnsiTheme="majorBidi"/>
          <w:sz w:val="24"/>
          <w:szCs w:val="24"/>
        </w:rPr>
        <w:t>5. Interpret the models</w:t>
      </w:r>
    </w:p>
    <w:p w:rsidR="00634FA6" w:rsidRPr="008F69D7" w:rsidRDefault="00405211">
      <w:pPr>
        <w:pStyle w:val="ListBullet"/>
        <w:spacing w:after="60"/>
        <w:rPr>
          <w:rFonts w:asciiTheme="majorBidi" w:hAnsiTheme="majorBidi" w:cstheme="majorBidi"/>
          <w:sz w:val="24"/>
          <w:szCs w:val="24"/>
        </w:rPr>
      </w:pPr>
      <w:r w:rsidRPr="008F69D7">
        <w:rPr>
          <w:rFonts w:asciiTheme="majorBidi" w:hAnsiTheme="majorBidi" w:cstheme="majorBidi"/>
          <w:sz w:val="24"/>
          <w:szCs w:val="24"/>
        </w:rPr>
        <w:t>Use coefficient signs and p-values to conduct the individual hypothesis tests</w:t>
      </w:r>
      <w:r w:rsidR="004470AE">
        <w:rPr>
          <w:rFonts w:asciiTheme="majorBidi" w:hAnsiTheme="majorBidi" w:cstheme="majorBidi"/>
          <w:sz w:val="24"/>
          <w:szCs w:val="24"/>
        </w:rPr>
        <w:t>.</w:t>
      </w:r>
    </w:p>
    <w:p w:rsidR="00634FA6" w:rsidRPr="008F69D7" w:rsidRDefault="00405211">
      <w:pPr>
        <w:pStyle w:val="ListBullet"/>
        <w:spacing w:after="60"/>
        <w:rPr>
          <w:rFonts w:asciiTheme="majorBidi" w:hAnsiTheme="majorBidi" w:cstheme="majorBidi"/>
          <w:sz w:val="24"/>
          <w:szCs w:val="24"/>
        </w:rPr>
      </w:pPr>
      <w:r w:rsidRPr="008F69D7">
        <w:rPr>
          <w:rFonts w:asciiTheme="majorBidi" w:hAnsiTheme="majorBidi" w:cstheme="majorBidi"/>
          <w:sz w:val="24"/>
          <w:szCs w:val="24"/>
        </w:rPr>
        <w:t>Interpret at least two odds ratios correctly.</w:t>
      </w:r>
    </w:p>
    <w:p w:rsidR="00634FA6" w:rsidRPr="008F69D7" w:rsidRDefault="00405211">
      <w:pPr>
        <w:pStyle w:val="ListBullet"/>
        <w:spacing w:after="60"/>
        <w:rPr>
          <w:rFonts w:asciiTheme="majorBidi" w:hAnsiTheme="majorBidi" w:cstheme="majorBidi"/>
          <w:sz w:val="24"/>
          <w:szCs w:val="24"/>
        </w:rPr>
      </w:pPr>
      <w:r w:rsidRPr="008F69D7">
        <w:rPr>
          <w:rFonts w:asciiTheme="majorBidi" w:hAnsiTheme="majorBidi" w:cstheme="majorBidi"/>
          <w:sz w:val="24"/>
          <w:szCs w:val="24"/>
        </w:rPr>
        <w:t>Report and interpret at least two average marginal effects in probability or percentage-point terms.</w:t>
      </w:r>
    </w:p>
    <w:p w:rsidR="00634FA6" w:rsidRPr="008F69D7" w:rsidRDefault="00405211">
      <w:pPr>
        <w:pStyle w:val="ListBullet"/>
        <w:spacing w:after="60"/>
        <w:rPr>
          <w:rFonts w:asciiTheme="majorBidi" w:hAnsiTheme="majorBidi" w:cstheme="majorBidi"/>
          <w:sz w:val="24"/>
          <w:szCs w:val="24"/>
        </w:rPr>
      </w:pPr>
      <w:r w:rsidRPr="008F69D7">
        <w:rPr>
          <w:rFonts w:asciiTheme="majorBidi" w:hAnsiTheme="majorBidi" w:cstheme="majorBidi"/>
          <w:sz w:val="24"/>
          <w:szCs w:val="24"/>
        </w:rPr>
        <w:t>Compare predicted probabilities for two clearly defined company profiles.</w:t>
      </w:r>
    </w:p>
    <w:p w:rsidR="00634FA6" w:rsidRPr="008F69D7" w:rsidRDefault="00405211">
      <w:pPr>
        <w:pStyle w:val="Heading2"/>
        <w:rPr>
          <w:rFonts w:asciiTheme="majorBidi" w:hAnsiTheme="majorBidi"/>
          <w:sz w:val="24"/>
          <w:szCs w:val="24"/>
        </w:rPr>
      </w:pPr>
      <w:r w:rsidRPr="008F69D7">
        <w:rPr>
          <w:rFonts w:asciiTheme="majorBidi" w:hAnsiTheme="majorBidi"/>
          <w:sz w:val="24"/>
          <w:szCs w:val="24"/>
        </w:rPr>
        <w:t>6. Evaluate the model using only Lecture 3 diagnostics</w:t>
      </w:r>
    </w:p>
    <w:p w:rsidR="00634FA6" w:rsidRPr="008F69D7" w:rsidRDefault="00405211">
      <w:pPr>
        <w:pStyle w:val="ListBullet"/>
        <w:spacing w:after="60"/>
        <w:rPr>
          <w:rFonts w:asciiTheme="majorBidi" w:hAnsiTheme="majorBidi" w:cstheme="majorBidi"/>
          <w:sz w:val="24"/>
          <w:szCs w:val="24"/>
        </w:rPr>
      </w:pPr>
      <w:r w:rsidRPr="008F69D7">
        <w:rPr>
          <w:rFonts w:asciiTheme="majorBidi" w:hAnsiTheme="majorBidi" w:cstheme="majorBidi"/>
          <w:sz w:val="24"/>
          <w:szCs w:val="24"/>
        </w:rPr>
        <w:t>Report McFadden’s pseudo-R² and explain why it is not interpreted like the OLS R².</w:t>
      </w:r>
    </w:p>
    <w:p w:rsidR="00634FA6" w:rsidRPr="004470AE" w:rsidRDefault="00405211" w:rsidP="004470AE">
      <w:pPr>
        <w:pStyle w:val="ListBullet"/>
        <w:spacing w:after="60"/>
        <w:rPr>
          <w:rFonts w:asciiTheme="majorBidi" w:hAnsiTheme="majorBidi" w:cstheme="majorBidi"/>
          <w:sz w:val="24"/>
          <w:szCs w:val="24"/>
        </w:rPr>
      </w:pPr>
      <w:r w:rsidRPr="004470AE">
        <w:rPr>
          <w:rFonts w:asciiTheme="majorBidi" w:hAnsiTheme="majorBidi" w:cstheme="majorBidi"/>
          <w:sz w:val="24"/>
          <w:szCs w:val="24"/>
        </w:rPr>
        <w:t>Choose and justify a classification threshold.</w:t>
      </w:r>
      <w:r w:rsidR="004470AE">
        <w:rPr>
          <w:rFonts w:asciiTheme="majorBidi" w:hAnsiTheme="majorBidi" w:cstheme="majorBidi"/>
          <w:sz w:val="24"/>
          <w:szCs w:val="24"/>
        </w:rPr>
        <w:t xml:space="preserve"> </w:t>
      </w:r>
      <w:r w:rsidRPr="004470AE">
        <w:rPr>
          <w:rFonts w:asciiTheme="majorBidi" w:hAnsiTheme="majorBidi" w:cstheme="majorBidi"/>
          <w:sz w:val="24"/>
          <w:szCs w:val="24"/>
        </w:rPr>
        <w:t>Present a confusion matrix and calculate accuracy, precision and recall.</w:t>
      </w:r>
    </w:p>
    <w:p w:rsidR="00634FA6" w:rsidRPr="004470AE" w:rsidRDefault="00405211" w:rsidP="004470AE">
      <w:pPr>
        <w:pStyle w:val="ListBullet"/>
        <w:spacing w:after="60"/>
        <w:rPr>
          <w:rFonts w:asciiTheme="majorBidi" w:hAnsiTheme="majorBidi" w:cstheme="majorBidi"/>
          <w:sz w:val="24"/>
          <w:szCs w:val="24"/>
        </w:rPr>
      </w:pPr>
      <w:r w:rsidRPr="004470AE">
        <w:rPr>
          <w:rFonts w:asciiTheme="majorBidi" w:hAnsiTheme="majorBidi" w:cstheme="majorBidi"/>
          <w:sz w:val="24"/>
          <w:szCs w:val="24"/>
        </w:rPr>
        <w:t xml:space="preserve">Produce </w:t>
      </w:r>
      <w:proofErr w:type="gramStart"/>
      <w:r w:rsidRPr="004470AE">
        <w:rPr>
          <w:rFonts w:asciiTheme="majorBidi" w:hAnsiTheme="majorBidi" w:cstheme="majorBidi"/>
          <w:sz w:val="24"/>
          <w:szCs w:val="24"/>
        </w:rPr>
        <w:t>an</w:t>
      </w:r>
      <w:proofErr w:type="gramEnd"/>
      <w:r w:rsidRPr="004470AE">
        <w:rPr>
          <w:rFonts w:asciiTheme="majorBidi" w:hAnsiTheme="majorBidi" w:cstheme="majorBidi"/>
          <w:sz w:val="24"/>
          <w:szCs w:val="24"/>
        </w:rPr>
        <w:t xml:space="preserve"> ROC curve and report the AUC.</w:t>
      </w:r>
      <w:r w:rsidR="004470AE">
        <w:rPr>
          <w:rFonts w:asciiTheme="majorBidi" w:hAnsiTheme="majorBidi" w:cstheme="majorBidi"/>
          <w:sz w:val="24"/>
          <w:szCs w:val="24"/>
        </w:rPr>
        <w:t xml:space="preserve"> </w:t>
      </w:r>
    </w:p>
    <w:p w:rsidR="00634FA6" w:rsidRPr="008F69D7" w:rsidRDefault="00405211">
      <w:pPr>
        <w:pStyle w:val="Heading2"/>
        <w:rPr>
          <w:rFonts w:asciiTheme="majorBidi" w:hAnsiTheme="majorBidi"/>
          <w:sz w:val="24"/>
          <w:szCs w:val="24"/>
        </w:rPr>
      </w:pPr>
      <w:r w:rsidRPr="008F69D7">
        <w:rPr>
          <w:rFonts w:asciiTheme="majorBidi" w:hAnsiTheme="majorBidi"/>
          <w:sz w:val="24"/>
          <w:szCs w:val="24"/>
        </w:rPr>
        <w:t>7. Communicate to the bank</w:t>
      </w:r>
    </w:p>
    <w:p w:rsidR="00634FA6" w:rsidRPr="008F69D7" w:rsidRDefault="00405211">
      <w:pPr>
        <w:pStyle w:val="ListBullet"/>
        <w:spacing w:after="60"/>
        <w:rPr>
          <w:rFonts w:asciiTheme="majorBidi" w:hAnsiTheme="majorBidi" w:cstheme="majorBidi"/>
          <w:sz w:val="24"/>
          <w:szCs w:val="24"/>
        </w:rPr>
      </w:pPr>
      <w:r w:rsidRPr="008F69D7">
        <w:rPr>
          <w:rFonts w:asciiTheme="majorBidi" w:hAnsiTheme="majorBidi" w:cstheme="majorBidi"/>
          <w:sz w:val="24"/>
          <w:szCs w:val="24"/>
        </w:rPr>
        <w:t>Identify the financial characteristics most strongly associated with bankruptcy risk.</w:t>
      </w:r>
    </w:p>
    <w:p w:rsidR="00634FA6" w:rsidRPr="008F69D7" w:rsidRDefault="00405211">
      <w:pPr>
        <w:pStyle w:val="ListBullet"/>
        <w:spacing w:after="60"/>
        <w:rPr>
          <w:rFonts w:asciiTheme="majorBidi" w:hAnsiTheme="majorBidi" w:cstheme="majorBidi"/>
          <w:sz w:val="24"/>
          <w:szCs w:val="24"/>
        </w:rPr>
      </w:pPr>
      <w:r w:rsidRPr="008F69D7">
        <w:rPr>
          <w:rFonts w:asciiTheme="majorBidi" w:hAnsiTheme="majorBidi" w:cstheme="majorBidi"/>
          <w:sz w:val="24"/>
          <w:szCs w:val="24"/>
        </w:rPr>
        <w:t>State two limitations and one useful next analysis.</w:t>
      </w:r>
    </w:p>
    <w:p w:rsidR="00AA6CB9" w:rsidRDefault="00AA6CB9">
      <w:pPr>
        <w:spacing w:after="200" w:line="276" w:lineRule="auto"/>
        <w:rPr>
          <w:rFonts w:asciiTheme="majorBidi" w:eastAsiaTheme="majorEastAsia" w:hAnsiTheme="majorBidi" w:cstheme="majorBidi"/>
          <w:b/>
          <w:bCs/>
          <w:color w:val="111111"/>
          <w:sz w:val="24"/>
          <w:szCs w:val="24"/>
        </w:rPr>
      </w:pPr>
      <w:r>
        <w:rPr>
          <w:rFonts w:asciiTheme="majorBidi" w:hAnsiTheme="majorBidi"/>
          <w:sz w:val="24"/>
          <w:szCs w:val="24"/>
        </w:rPr>
        <w:br w:type="page"/>
      </w:r>
    </w:p>
    <w:p w:rsidR="00634FA6" w:rsidRPr="008F69D7" w:rsidRDefault="00405211">
      <w:pPr>
        <w:pStyle w:val="Heading1"/>
        <w:rPr>
          <w:rFonts w:asciiTheme="majorBidi" w:hAnsiTheme="majorBidi"/>
          <w:sz w:val="24"/>
          <w:szCs w:val="24"/>
        </w:rPr>
      </w:pPr>
      <w:r w:rsidRPr="008F69D7">
        <w:rPr>
          <w:rFonts w:asciiTheme="majorBidi" w:hAnsiTheme="majorBidi"/>
          <w:sz w:val="24"/>
          <w:szCs w:val="24"/>
        </w:rPr>
        <w:lastRenderedPageBreak/>
        <w:t>Work to prepare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6840"/>
      </w:tblGrid>
      <w:tr w:rsidR="00634FA6" w:rsidRPr="008F69D7">
        <w:trPr>
          <w:tblHeader/>
          <w:jc w:val="center"/>
        </w:trPr>
        <w:tc>
          <w:tcPr>
            <w:tcW w:w="2952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b/>
                <w:sz w:val="24"/>
                <w:szCs w:val="24"/>
              </w:rPr>
              <w:t>Component</w:t>
            </w:r>
          </w:p>
        </w:tc>
        <w:tc>
          <w:tcPr>
            <w:tcW w:w="684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b/>
                <w:sz w:val="24"/>
                <w:szCs w:val="24"/>
              </w:rPr>
              <w:t>Requirement</w:t>
            </w:r>
          </w:p>
        </w:tc>
      </w:tr>
      <w:tr w:rsidR="00634FA6" w:rsidRPr="008F69D7">
        <w:trPr>
          <w:jc w:val="center"/>
        </w:trPr>
        <w:tc>
          <w:tcPr>
            <w:tcW w:w="29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Executed R analysis</w:t>
            </w:r>
          </w:p>
        </w:tc>
        <w:tc>
          <w:tcPr>
            <w:tcW w:w="6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Runs from top to bottom and includes code, outputs and written interpretations.</w:t>
            </w:r>
          </w:p>
        </w:tc>
      </w:tr>
      <w:tr w:rsidR="00634FA6" w:rsidRPr="008F69D7">
        <w:trPr>
          <w:jc w:val="center"/>
        </w:trPr>
        <w:tc>
          <w:tcPr>
            <w:tcW w:w="29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Bank risk brief</w:t>
            </w:r>
          </w:p>
        </w:tc>
        <w:tc>
          <w:tcPr>
            <w:tcW w:w="6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Maximum two pages for a non-technical credit-risk or financial-stability audience.</w:t>
            </w:r>
          </w:p>
        </w:tc>
      </w:tr>
      <w:tr w:rsidR="00634FA6" w:rsidRPr="008F69D7">
        <w:trPr>
          <w:jc w:val="center"/>
        </w:trPr>
        <w:tc>
          <w:tcPr>
            <w:tcW w:w="29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Figures</w:t>
            </w:r>
          </w:p>
        </w:tc>
        <w:tc>
          <w:tcPr>
            <w:tcW w:w="68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Two final descriptive figures plus the ROC curve used in the analysis.</w:t>
            </w:r>
          </w:p>
        </w:tc>
      </w:tr>
    </w:tbl>
    <w:p w:rsidR="00634FA6" w:rsidRPr="008F69D7" w:rsidRDefault="00634FA6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634FA6" w:rsidRPr="00AA6CB9" w:rsidRDefault="00405211">
      <w:pPr>
        <w:pStyle w:val="Heading1"/>
        <w:rPr>
          <w:rFonts w:asciiTheme="majorBidi" w:hAnsiTheme="majorBidi"/>
          <w:i/>
          <w:iCs/>
          <w:sz w:val="24"/>
          <w:szCs w:val="24"/>
        </w:rPr>
      </w:pPr>
      <w:r w:rsidRPr="00AA6CB9">
        <w:rPr>
          <w:rFonts w:asciiTheme="majorBidi" w:hAnsiTheme="majorBidi"/>
          <w:i/>
          <w:iCs/>
          <w:sz w:val="24"/>
          <w:szCs w:val="24"/>
        </w:rPr>
        <w:t>Suggested bank-risk brief structure</w:t>
      </w:r>
    </w:p>
    <w:p w:rsidR="00634FA6" w:rsidRPr="00AA6CB9" w:rsidRDefault="00405211">
      <w:pPr>
        <w:pStyle w:val="ListNumber"/>
        <w:rPr>
          <w:rFonts w:asciiTheme="majorBidi" w:hAnsiTheme="majorBidi" w:cstheme="majorBidi"/>
          <w:sz w:val="24"/>
          <w:szCs w:val="24"/>
        </w:rPr>
      </w:pPr>
      <w:r w:rsidRPr="00AA6CB9">
        <w:rPr>
          <w:rFonts w:asciiTheme="majorBidi" w:hAnsiTheme="majorBidi" w:cstheme="majorBidi"/>
          <w:sz w:val="24"/>
          <w:szCs w:val="24"/>
        </w:rPr>
        <w:t>Decision question and relevance</w:t>
      </w:r>
    </w:p>
    <w:p w:rsidR="00634FA6" w:rsidRPr="00AA6CB9" w:rsidRDefault="00405211">
      <w:pPr>
        <w:pStyle w:val="ListNumber"/>
        <w:rPr>
          <w:rFonts w:asciiTheme="majorBidi" w:hAnsiTheme="majorBidi" w:cstheme="majorBidi"/>
          <w:sz w:val="24"/>
          <w:szCs w:val="24"/>
        </w:rPr>
      </w:pPr>
      <w:r w:rsidRPr="00AA6CB9">
        <w:rPr>
          <w:rFonts w:asciiTheme="majorBidi" w:hAnsiTheme="majorBidi" w:cstheme="majorBidi"/>
          <w:sz w:val="24"/>
          <w:szCs w:val="24"/>
        </w:rPr>
        <w:t>Data, sample and forecasting horizon</w:t>
      </w:r>
    </w:p>
    <w:p w:rsidR="00634FA6" w:rsidRPr="00AA6CB9" w:rsidRDefault="00405211">
      <w:pPr>
        <w:pStyle w:val="ListNumber"/>
        <w:rPr>
          <w:rFonts w:asciiTheme="majorBidi" w:hAnsiTheme="majorBidi" w:cstheme="majorBidi"/>
          <w:sz w:val="24"/>
          <w:szCs w:val="24"/>
        </w:rPr>
      </w:pPr>
      <w:r w:rsidRPr="00AA6CB9">
        <w:rPr>
          <w:rFonts w:asciiTheme="majorBidi" w:hAnsiTheme="majorBidi" w:cstheme="majorBidi"/>
          <w:sz w:val="24"/>
          <w:szCs w:val="24"/>
        </w:rPr>
        <w:t>Main descriptive pattern</w:t>
      </w:r>
    </w:p>
    <w:p w:rsidR="00634FA6" w:rsidRPr="00AA6CB9" w:rsidRDefault="00405211">
      <w:pPr>
        <w:pStyle w:val="ListNumber"/>
        <w:rPr>
          <w:rFonts w:asciiTheme="majorBidi" w:hAnsiTheme="majorBidi" w:cstheme="majorBidi"/>
          <w:sz w:val="24"/>
          <w:szCs w:val="24"/>
        </w:rPr>
      </w:pPr>
      <w:r w:rsidRPr="00AA6CB9">
        <w:rPr>
          <w:rFonts w:asciiTheme="majorBidi" w:hAnsiTheme="majorBidi" w:cstheme="majorBidi"/>
          <w:sz w:val="24"/>
          <w:szCs w:val="24"/>
        </w:rPr>
        <w:t>Adjusted logistic-regression findings in probability language</w:t>
      </w:r>
    </w:p>
    <w:p w:rsidR="00634FA6" w:rsidRPr="00AA6CB9" w:rsidRDefault="00405211">
      <w:pPr>
        <w:pStyle w:val="ListNumber"/>
        <w:rPr>
          <w:rFonts w:asciiTheme="majorBidi" w:hAnsiTheme="majorBidi" w:cstheme="majorBidi"/>
          <w:sz w:val="24"/>
          <w:szCs w:val="24"/>
        </w:rPr>
      </w:pPr>
      <w:r w:rsidRPr="00AA6CB9">
        <w:rPr>
          <w:rFonts w:asciiTheme="majorBidi" w:hAnsiTheme="majorBidi" w:cstheme="majorBidi"/>
          <w:sz w:val="24"/>
          <w:szCs w:val="24"/>
        </w:rPr>
        <w:t>Model performance and threshold trade-off</w:t>
      </w:r>
    </w:p>
    <w:p w:rsidR="00634FA6" w:rsidRPr="00AA6CB9" w:rsidRDefault="00405211">
      <w:pPr>
        <w:pStyle w:val="ListNumber"/>
        <w:rPr>
          <w:rFonts w:asciiTheme="majorBidi" w:hAnsiTheme="majorBidi" w:cstheme="majorBidi"/>
          <w:sz w:val="24"/>
          <w:szCs w:val="24"/>
        </w:rPr>
      </w:pPr>
      <w:r w:rsidRPr="00AA6CB9">
        <w:rPr>
          <w:rFonts w:asciiTheme="majorBidi" w:hAnsiTheme="majorBidi" w:cstheme="majorBidi"/>
          <w:sz w:val="24"/>
          <w:szCs w:val="24"/>
        </w:rPr>
        <w:t>Limitations and next evidence required</w:t>
      </w:r>
    </w:p>
    <w:p w:rsidR="00634FA6" w:rsidRPr="008F69D7" w:rsidRDefault="00405211">
      <w:pPr>
        <w:rPr>
          <w:rFonts w:asciiTheme="majorBidi" w:hAnsiTheme="majorBidi" w:cstheme="majorBidi"/>
          <w:sz w:val="24"/>
          <w:szCs w:val="24"/>
        </w:rPr>
      </w:pPr>
      <w:r w:rsidRPr="008F69D7">
        <w:rPr>
          <w:rFonts w:asciiTheme="majorBidi" w:hAnsiTheme="majorBidi" w:cstheme="majorBidi"/>
          <w:sz w:val="24"/>
          <w:szCs w:val="24"/>
        </w:rPr>
        <w:br w:type="page"/>
      </w:r>
    </w:p>
    <w:p w:rsidR="00634FA6" w:rsidRPr="008F69D7" w:rsidRDefault="00405211">
      <w:pPr>
        <w:pStyle w:val="Heading1"/>
        <w:rPr>
          <w:rFonts w:asciiTheme="majorBidi" w:hAnsiTheme="majorBidi"/>
          <w:sz w:val="24"/>
          <w:szCs w:val="24"/>
        </w:rPr>
      </w:pPr>
      <w:r w:rsidRPr="008F69D7">
        <w:rPr>
          <w:rFonts w:asciiTheme="majorBidi" w:hAnsiTheme="majorBidi"/>
          <w:sz w:val="24"/>
          <w:szCs w:val="24"/>
        </w:rPr>
        <w:lastRenderedPageBreak/>
        <w:t>Assessment rubric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936"/>
        <w:gridCol w:w="5760"/>
      </w:tblGrid>
      <w:tr w:rsidR="00634FA6" w:rsidRPr="008F69D7">
        <w:trPr>
          <w:tblHeader/>
          <w:jc w:val="center"/>
        </w:trPr>
        <w:tc>
          <w:tcPr>
            <w:tcW w:w="3096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b/>
                <w:sz w:val="24"/>
                <w:szCs w:val="24"/>
              </w:rPr>
              <w:t>Criterion</w:t>
            </w:r>
          </w:p>
        </w:tc>
        <w:tc>
          <w:tcPr>
            <w:tcW w:w="936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b/>
                <w:sz w:val="24"/>
                <w:szCs w:val="24"/>
              </w:rPr>
              <w:t>Points</w:t>
            </w:r>
          </w:p>
        </w:tc>
        <w:tc>
          <w:tcPr>
            <w:tcW w:w="5760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b/>
                <w:sz w:val="24"/>
                <w:szCs w:val="24"/>
              </w:rPr>
              <w:t>Evidence expected</w:t>
            </w:r>
          </w:p>
        </w:tc>
      </w:tr>
      <w:tr w:rsidR="00634FA6" w:rsidRPr="008F69D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Problem framing and provenance</w:t>
            </w:r>
          </w:p>
        </w:tc>
        <w:tc>
          <w:tcPr>
            <w:tcW w:w="9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Clear question, source, forecasting horizon and unit of analysis.</w:t>
            </w:r>
          </w:p>
        </w:tc>
      </w:tr>
      <w:tr w:rsidR="00634FA6" w:rsidRPr="008F69D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Data preparation and exploration</w:t>
            </w:r>
          </w:p>
        </w:tc>
        <w:tc>
          <w:tcPr>
            <w:tcW w:w="9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Valid coding, missingness, class balance, comparisons and figures.</w:t>
            </w:r>
          </w:p>
        </w:tc>
      </w:tr>
      <w:tr w:rsidR="00634FA6" w:rsidRPr="008F69D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Logistic modelling</w:t>
            </w:r>
          </w:p>
        </w:tc>
        <w:tc>
          <w:tcPr>
            <w:tcW w:w="9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Correct specifications, justified predictors and reproducible estimation.</w:t>
            </w:r>
          </w:p>
        </w:tc>
      </w:tr>
      <w:tr w:rsidR="00634FA6" w:rsidRPr="008F69D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Interpretation</w:t>
            </w:r>
          </w:p>
        </w:tc>
        <w:tc>
          <w:tcPr>
            <w:tcW w:w="9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Accurate odds ratios, marginal effects, probabilities and cautious language.</w:t>
            </w:r>
          </w:p>
        </w:tc>
      </w:tr>
      <w:tr w:rsidR="00634FA6" w:rsidRPr="008F69D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Lecture-aligned diagnostics</w:t>
            </w:r>
          </w:p>
        </w:tc>
        <w:tc>
          <w:tcPr>
            <w:tcW w:w="9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pseudo-R², confusion matrix, threshold, precision, recall, ROC and AUC.</w:t>
            </w:r>
          </w:p>
        </w:tc>
      </w:tr>
      <w:tr w:rsidR="00634FA6" w:rsidRPr="008F69D7">
        <w:trPr>
          <w:jc w:val="center"/>
        </w:trPr>
        <w:tc>
          <w:tcPr>
            <w:tcW w:w="30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Bank communication</w:t>
            </w:r>
          </w:p>
        </w:tc>
        <w:tc>
          <w:tcPr>
            <w:tcW w:w="9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576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634FA6" w:rsidRPr="008F69D7" w:rsidRDefault="00405211">
            <w:pPr>
              <w:spacing w:after="0"/>
              <w:rPr>
                <w:rFonts w:asciiTheme="majorBidi" w:hAnsiTheme="majorBidi" w:cstheme="majorBidi"/>
                <w:sz w:val="24"/>
                <w:szCs w:val="24"/>
              </w:rPr>
            </w:pPr>
            <w:r w:rsidRPr="008F69D7">
              <w:rPr>
                <w:rFonts w:asciiTheme="majorBidi" w:hAnsiTheme="majorBidi" w:cstheme="majorBidi"/>
                <w:sz w:val="24"/>
                <w:szCs w:val="24"/>
              </w:rPr>
              <w:t>Concise, cautious and decision-relevant brief.</w:t>
            </w:r>
          </w:p>
        </w:tc>
      </w:tr>
    </w:tbl>
    <w:p w:rsidR="00634FA6" w:rsidRPr="008F69D7" w:rsidRDefault="00634FA6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634FA6" w:rsidRPr="008F69D7" w:rsidRDefault="00405211">
      <w:pPr>
        <w:pStyle w:val="Heading1"/>
        <w:rPr>
          <w:rFonts w:asciiTheme="majorBidi" w:hAnsiTheme="majorBidi"/>
          <w:sz w:val="24"/>
          <w:szCs w:val="24"/>
        </w:rPr>
      </w:pPr>
      <w:r w:rsidRPr="008F69D7">
        <w:rPr>
          <w:rFonts w:asciiTheme="majorBidi" w:hAnsiTheme="majorBidi"/>
          <w:sz w:val="24"/>
          <w:szCs w:val="24"/>
        </w:rPr>
        <w:t>Core source</w:t>
      </w:r>
    </w:p>
    <w:p w:rsidR="00634FA6" w:rsidRPr="008F69D7" w:rsidRDefault="00405211">
      <w:pPr>
        <w:rPr>
          <w:rFonts w:asciiTheme="majorBidi" w:hAnsiTheme="majorBidi" w:cstheme="majorBidi"/>
          <w:sz w:val="24"/>
          <w:szCs w:val="24"/>
        </w:rPr>
      </w:pPr>
      <w:r w:rsidRPr="008F69D7">
        <w:rPr>
          <w:rFonts w:asciiTheme="majorBidi" w:hAnsiTheme="majorBidi" w:cstheme="majorBidi"/>
          <w:sz w:val="24"/>
          <w:szCs w:val="24"/>
        </w:rPr>
        <w:t xml:space="preserve">Tomczak, S. (2016). Polish Companies Bankruptcy [Dataset]. UCI Machine Learning Repository. </w:t>
      </w:r>
      <w:hyperlink r:id="rId8" w:history="1">
        <w:r w:rsidR="006A6FB5" w:rsidRPr="00E95C5A">
          <w:rPr>
            <w:rStyle w:val="Hyperlink"/>
            <w:rFonts w:asciiTheme="majorBidi" w:hAnsiTheme="majorBidi" w:cstheme="majorBidi"/>
            <w:sz w:val="24"/>
            <w:szCs w:val="24"/>
          </w:rPr>
          <w:t>https://doi.org/10.24432/C5F600</w:t>
        </w:r>
      </w:hyperlink>
      <w:r w:rsidR="006A6FB5">
        <w:rPr>
          <w:rFonts w:asciiTheme="majorBidi" w:hAnsiTheme="majorBidi" w:cstheme="majorBidi"/>
          <w:sz w:val="24"/>
          <w:szCs w:val="24"/>
        </w:rPr>
        <w:t xml:space="preserve">. </w:t>
      </w:r>
      <w:r w:rsidRPr="008F69D7">
        <w:rPr>
          <w:rFonts w:asciiTheme="majorBidi" w:hAnsiTheme="majorBidi" w:cstheme="majorBidi"/>
          <w:sz w:val="24"/>
          <w:szCs w:val="24"/>
        </w:rPr>
        <w:t xml:space="preserve"> Licensed under CC BY 4.0.</w:t>
      </w:r>
    </w:p>
    <w:sectPr w:rsidR="00634FA6" w:rsidRPr="008F69D7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0DF5" w:rsidRDefault="00B60DF5">
      <w:pPr>
        <w:spacing w:after="0" w:line="240" w:lineRule="auto"/>
      </w:pPr>
      <w:r>
        <w:separator/>
      </w:r>
    </w:p>
  </w:endnote>
  <w:endnote w:type="continuationSeparator" w:id="0">
    <w:p w:rsidR="00B60DF5" w:rsidRDefault="00B60D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4FA6" w:rsidRDefault="00634FA6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0DF5" w:rsidRDefault="00B60DF5">
      <w:pPr>
        <w:spacing w:after="0" w:line="240" w:lineRule="auto"/>
      </w:pPr>
      <w:r>
        <w:separator/>
      </w:r>
    </w:p>
  </w:footnote>
  <w:footnote w:type="continuationSeparator" w:id="0">
    <w:p w:rsidR="00B60DF5" w:rsidRDefault="00B60D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4FA6" w:rsidRPr="008F69D7" w:rsidRDefault="008F69D7" w:rsidP="008F69D7">
    <w:pPr>
      <w:pStyle w:val="Header"/>
    </w:pPr>
    <w:r w:rsidRPr="008F69D7">
      <w:rPr>
        <w:b/>
        <w:color w:val="666666"/>
        <w:sz w:val="17"/>
      </w:rPr>
      <w:t>BUAD 405 | Applied Econometrics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B3E"/>
    <w:rsid w:val="0029639D"/>
    <w:rsid w:val="00326F90"/>
    <w:rsid w:val="00405211"/>
    <w:rsid w:val="004470AE"/>
    <w:rsid w:val="0048680A"/>
    <w:rsid w:val="00634FA6"/>
    <w:rsid w:val="006A6FB5"/>
    <w:rsid w:val="008C4D58"/>
    <w:rsid w:val="008F69D7"/>
    <w:rsid w:val="00AA1D8D"/>
    <w:rsid w:val="00AA6CB9"/>
    <w:rsid w:val="00B47730"/>
    <w:rsid w:val="00B60D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967296"/>
  <w14:defaultImageDpi w14:val="300"/>
  <w15:docId w15:val="{D23ECFB2-E349-4B4E-83E7-EB212522F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1111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111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A6F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F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4432/C5F60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DBBA4F-A0C6-4F04-AA32-1EA782F7F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Nadeen Emadeldin Mohamed Omar</cp:lastModifiedBy>
  <cp:revision>5</cp:revision>
  <dcterms:created xsi:type="dcterms:W3CDTF">2013-12-23T23:15:00Z</dcterms:created>
  <dcterms:modified xsi:type="dcterms:W3CDTF">2026-08-06T11:15:00Z</dcterms:modified>
  <cp:category/>
</cp:coreProperties>
</file>