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after="300"/>
        <w:jc w:val="center"/>
      </w:pPr>
      <w:r>
        <w:rPr>
          <w:rFonts w:ascii="Calibri" w:cs="Calibri" w:eastAsia="Calibri" w:hAnsi="Calibri"/>
          <w:color w:val="1F2937"/>
          <w:sz w:val="22"/>
          <w:szCs w:val="22"/>
        </w:rPr>
        <w:t xml:space="preserve">ENGINEERING REFERENCE</w:t>
      </w:r>
    </w:p>
    <w:p>
      <w:pPr>
        <w:spacing w:after="140"/>
        <w:jc w:val="center"/>
      </w:pPr>
      <w:r>
        <w:rPr>
          <w:rFonts w:ascii="Calibri" w:cs="Calibri" w:eastAsia="Calibri" w:hAnsi="Calibri"/>
          <w:b/>
          <w:bCs/>
          <w:color w:val="203748"/>
          <w:sz w:val="60"/>
          <w:szCs w:val="60"/>
        </w:rPr>
        <w:t xml:space="preserve">TripTrack</w:t>
      </w:r>
    </w:p>
    <w:p>
      <w:pPr>
        <w:spacing w:after="260"/>
        <w:jc w:val="center"/>
      </w:pPr>
      <w:r>
        <w:rPr>
          <w:rFonts w:ascii="Calibri" w:cs="Calibri" w:eastAsia="Calibri" w:hAnsi="Calibri"/>
          <w:color w:val="1F4D78"/>
          <w:sz w:val="30"/>
          <w:szCs w:val="30"/>
        </w:rPr>
        <w:t xml:space="preserve">Developer Handoff and System Guide</w:t>
      </w:r>
    </w:p>
    <w:p>
      <w:pPr>
        <w:spacing w:after="1100"/>
        <w:jc w:val="center"/>
      </w:pPr>
      <w:r>
        <w:rPr>
          <w:rFonts w:ascii="Calibri" w:cs="Calibri" w:eastAsia="Calibri" w:hAnsi="Calibri"/>
          <w:color w:val="1F2937"/>
          <w:sz w:val="22"/>
          <w:szCs w:val="22"/>
        </w:rPr>
        <w:t xml:space="preserve">Features, architecture, data contracts, security, operations, and release readiness</w:t>
      </w:r>
    </w:p>
    <w:p>
      <w:pPr>
        <w:spacing w:before="0" w:after="120" w:line="300"/>
        <w:jc w:val="center"/>
      </w:pPr>
      <w:r>
        <w:rPr>
          <w:rFonts w:ascii="Calibri" w:cs="Calibri" w:eastAsia="Calibri" w:hAnsi="Calibri"/>
          <w:b/>
          <w:bCs/>
          <w:color w:val="64748B"/>
          <w:sz w:val="22"/>
          <w:szCs w:val="22"/>
        </w:rPr>
        <w:t xml:space="preserve">Current code line</w:t>
      </w:r>
      <w:r>
        <w:rPr>
          <w:rFonts w:ascii="Calibri" w:cs="Calibri" w:eastAsia="Calibri" w:hAnsi="Calibri"/>
          <w:color w:val="0F766E"/>
          <w:sz w:val="22"/>
          <w:szCs w:val="22"/>
        </w:rPr>
        <w:t xml:space="preserve">  feature/active-trip-workspace</w:t>
      </w:r>
    </w:p>
    <w:p>
      <w:pPr>
        <w:spacing w:before="0" w:after="120" w:line="300"/>
        <w:jc w:val="center"/>
      </w:pPr>
      <w:r>
        <w:rPr>
          <w:rFonts w:ascii="Calibri" w:cs="Calibri" w:eastAsia="Calibri" w:hAnsi="Calibri"/>
          <w:b/>
          <w:bCs/>
          <w:color w:val="64748B"/>
          <w:sz w:val="22"/>
          <w:szCs w:val="22"/>
        </w:rPr>
        <w:t xml:space="preserve">Repository checkpoint</w:t>
      </w:r>
      <w:r>
        <w:rPr>
          <w:rFonts w:ascii="Calibri" w:cs="Calibri" w:eastAsia="Calibri" w:hAnsi="Calibri"/>
          <w:color w:val="0F766E"/>
          <w:sz w:val="22"/>
          <w:szCs w:val="22"/>
        </w:rPr>
        <w:t xml:space="preserve">  7c2491c</w:t>
      </w:r>
    </w:p>
    <w:p>
      <w:pPr>
        <w:spacing w:before="0" w:after="120" w:line="300"/>
        <w:jc w:val="center"/>
      </w:pPr>
      <w:r>
        <w:rPr>
          <w:rFonts w:ascii="Calibri" w:cs="Calibri" w:eastAsia="Calibri" w:hAnsi="Calibri"/>
          <w:b/>
          <w:bCs/>
          <w:color w:val="64748B"/>
          <w:sz w:val="22"/>
          <w:szCs w:val="22"/>
        </w:rPr>
        <w:t xml:space="preserve">Prepared</w:t>
      </w:r>
      <w:r>
        <w:rPr>
          <w:rFonts w:ascii="Calibri" w:cs="Calibri" w:eastAsia="Calibri" w:hAnsi="Calibri"/>
          <w:color w:val="0F766E"/>
          <w:sz w:val="22"/>
          <w:szCs w:val="22"/>
        </w:rPr>
        <w:t xml:space="preserve">  August 15, 2026</w:t>
      </w:r>
    </w:p>
    <w:p>
      <w:pPr>
        <w:spacing w:before="0" w:after="120" w:line="300"/>
        <w:jc w:val="center"/>
      </w:pPr>
      <w:r>
        <w:rPr>
          <w:rFonts w:ascii="Calibri" w:cs="Calibri" w:eastAsia="Calibri" w:hAnsi="Calibri"/>
          <w:b/>
          <w:bCs/>
          <w:color w:val="64748B"/>
          <w:sz w:val="22"/>
          <w:szCs w:val="22"/>
        </w:rPr>
        <w:t xml:space="preserve">Audience</w:t>
      </w:r>
      <w:r>
        <w:rPr>
          <w:rFonts w:ascii="Calibri" w:cs="Calibri" w:eastAsia="Calibri" w:hAnsi="Calibri"/>
          <w:color w:val="0F766E"/>
          <w:sz w:val="22"/>
          <w:szCs w:val="22"/>
        </w:rPr>
        <w:t xml:space="preserve">  Incoming TripTrack software developer</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C6D3" w:sz="4"/>
              <w:left w:val="single" w:color="B9C6D3" w:sz="4"/>
              <w:bottom w:val="single" w:color="B9C6D3" w:sz="4"/>
              <w:right w:val="single" w:color="B9C6D3" w:sz="4"/>
            </w:tcBorders>
            <w:shd w:fill="E6F5F3" w:val="clear"/>
            <w:tcMar>
              <w:top w:type="dxa" w:w="120"/>
              <w:left w:type="dxa" w:w="160"/>
              <w:bottom w:type="dxa" w:w="120"/>
              <w:right w:type="dxa" w:w="160"/>
            </w:tcMar>
          </w:tcPr>
          <w:p>
            <w:pPr>
              <w:spacing w:after="0" w:line="290"/>
            </w:pPr>
            <w:r>
              <w:rPr>
                <w:rFonts w:ascii="Calibri" w:cs="Calibri" w:eastAsia="Calibri" w:hAnsi="Calibri"/>
                <w:b/>
                <w:bCs/>
                <w:color w:val="0F766E"/>
                <w:sz w:val="22"/>
                <w:szCs w:val="22"/>
              </w:rPr>
              <w:t xml:space="preserve">Handling classification. </w:t>
            </w:r>
            <w:r>
              <w:rPr>
                <w:rFonts w:ascii="Calibri" w:cs="Calibri" w:eastAsia="Calibri" w:hAnsi="Calibri"/>
                <w:color w:val="1F2937"/>
                <w:sz w:val="22"/>
                <w:szCs w:val="22"/>
              </w:rPr>
              <w:t xml:space="preserve">Internal engineering reference. The document names required configuration variables but contains no credentials, secret values, signing passwords, service-role keys, or Google Services content.</w:t>
            </w:r>
          </w:p>
        </w:tc>
      </w:tr>
    </w:tbl>
    <w:p>
      <w:r>
        <w:br w:type="page"/>
      </w:r>
    </w:p>
    <w:p>
      <w:pPr>
        <w:pStyle w:val="Heading1"/>
        <w:keepNext/>
      </w:pPr>
      <w:r>
        <w:t xml:space="preserve">How to Use This Guide</w:t>
      </w:r>
    </w:p>
    <w:p>
      <w:pPr>
        <w:spacing w:before="0" w:after="120" w:line="300"/>
      </w:pPr>
      <w:r>
        <w:rPr>
          <w:rFonts w:ascii="Calibri" w:cs="Calibri" w:eastAsia="Calibri" w:hAnsi="Calibri"/>
          <w:color w:val="1F2937"/>
          <w:sz w:val="22"/>
          <w:szCs w:val="22"/>
        </w:rPr>
        <w:t xml:space="preserve">This guide describes the behavior in the current feature branch and the Supabase QA project state reported during implementation. It is intended to let a new developer understand what the app does, where each behavior lives, which component is authoritative, how failures are recovered, and what remains before a production release.</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C6D3" w:sz="4"/>
              <w:left w:val="single" w:color="B9C6D3" w:sz="4"/>
              <w:bottom w:val="single" w:color="B9C6D3" w:sz="4"/>
              <w:right w:val="single" w:color="B9C6D3" w:sz="4"/>
            </w:tcBorders>
            <w:shd w:fill="E6F5F3" w:val="clear"/>
            <w:tcMar>
              <w:top w:type="dxa" w:w="120"/>
              <w:left w:type="dxa" w:w="160"/>
              <w:bottom w:type="dxa" w:w="120"/>
              <w:right w:type="dxa" w:w="160"/>
            </w:tcMar>
          </w:tcPr>
          <w:p>
            <w:pPr>
              <w:spacing w:after="0" w:line="290"/>
            </w:pPr>
            <w:r>
              <w:rPr>
                <w:rFonts w:ascii="Calibri" w:cs="Calibri" w:eastAsia="Calibri" w:hAnsi="Calibri"/>
                <w:b/>
                <w:bCs/>
                <w:color w:val="0F766E"/>
                <w:sz w:val="22"/>
                <w:szCs w:val="22"/>
              </w:rPr>
              <w:t xml:space="preserve">Status vocabulary. </w:t>
            </w:r>
            <w:r>
              <w:rPr>
                <w:rFonts w:ascii="Calibri" w:cs="Calibri" w:eastAsia="Calibri" w:hAnsi="Calibri"/>
                <w:color w:val="1F2937"/>
                <w:sz w:val="22"/>
                <w:szCs w:val="22"/>
              </w:rPr>
              <w:t xml:space="preserve">Implemented means code exists. Validated means a test or observed QA result exists. Manual pending means the behavior still requires external configuration, two-device testing, or production-environment confirmation.</w:t>
            </w:r>
          </w:p>
        </w:tc>
      </w:tr>
    </w:tbl>
    <w:p>
      <w:pPr>
        <w:pStyle w:val="Heading2"/>
        <w:keepNext/>
        <w:spacing w:before="280" w:after="140"/>
      </w:pPr>
      <w:r>
        <w:t xml:space="preserve">Document Map</w:t>
      </w:r>
    </w:p>
    <w:tbl>
      <w:tblPr>
        <w:tblW w:type="dxa" w:w="9360"/>
        <w:tblInd w:type="dxa" w:w="120"/>
        <w:tblBorders>
          <w:top w:val="single" w:color="B9C6D3" w:sz="4"/>
          <w:left w:val="single" w:color="B9C6D3" w:sz="4"/>
          <w:bottom w:val="single" w:color="B9C6D3" w:sz="4"/>
          <w:right w:val="single" w:color="B9C6D3" w:sz="4"/>
          <w:insideH w:val="single" w:color="B9C6D3" w:sz="4"/>
          <w:insideV w:val="single" w:color="B9C6D3" w:sz="4"/>
        </w:tblBorders>
      </w:tblPr>
      <w:tblGrid>
        <w:gridCol w:w="1500"/>
        <w:gridCol w:w="7860"/>
      </w:tblGrid>
      <w:tr>
        <w:trPr>
          <w:tblHeader/>
        </w:trPr>
        <w:tc>
          <w:tcPr>
            <w:tcW w:type="dxa" w:w="150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Section</w:t>
            </w:r>
          </w:p>
        </w:tc>
        <w:tc>
          <w:tcPr>
            <w:tcW w:type="dxa" w:w="786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What it answers</w:t>
            </w:r>
          </w:p>
        </w:tc>
      </w:tr>
      <w:tr>
        <w:trPr>
          <w:cantSplit/>
        </w:trPr>
        <w:tc>
          <w:tcPr>
            <w:tcW w:type="dxa" w:w="15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1-3</w:t>
            </w:r>
          </w:p>
        </w:tc>
        <w:tc>
          <w:tcPr>
            <w:tcW w:type="dxa" w:w="78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Product purpose, roles, system architecture, and navigation model</w:t>
            </w:r>
          </w:p>
        </w:tc>
      </w:tr>
      <w:tr>
        <w:trPr>
          <w:cantSplit/>
        </w:trPr>
        <w:tc>
          <w:tcPr>
            <w:tcW w:type="dxa" w:w="15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4-10</w:t>
            </w:r>
          </w:p>
        </w:tc>
        <w:tc>
          <w:tcPr>
            <w:tcW w:type="dxa" w:w="78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Authentication, trips, location, routes, stops/photos, alerts, and offline behavior</w:t>
            </w:r>
          </w:p>
        </w:tc>
      </w:tr>
      <w:tr>
        <w:trPr>
          <w:cantSplit/>
        </w:trPr>
        <w:tc>
          <w:tcPr>
            <w:tcW w:type="dxa" w:w="15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11-14</w:t>
            </w:r>
          </w:p>
        </w:tc>
        <w:tc>
          <w:tcPr>
            <w:tcW w:type="dxa" w:w="78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Supabase data model, RLS/security, Edge Functions, and configuration</w:t>
            </w:r>
          </w:p>
        </w:tc>
      </w:tr>
      <w:tr>
        <w:trPr>
          <w:cantSplit/>
        </w:trPr>
        <w:tc>
          <w:tcPr>
            <w:tcW w:type="dxa" w:w="15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15-18</w:t>
            </w:r>
          </w:p>
        </w:tc>
        <w:tc>
          <w:tcPr>
            <w:tcW w:type="dxa" w:w="78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Testing, deployment/build runbooks, troubleshooting, and known gaps</w:t>
            </w:r>
          </w:p>
        </w:tc>
      </w:tr>
      <w:tr>
        <w:trPr>
          <w:cantSplit/>
        </w:trPr>
        <w:tc>
          <w:tcPr>
            <w:tcW w:type="dxa" w:w="15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19-20</w:t>
            </w:r>
          </w:p>
        </w:tc>
        <w:tc>
          <w:tcPr>
            <w:tcW w:type="dxa" w:w="78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Developer onboarding checklist, key files, and terminology</w:t>
            </w:r>
          </w:p>
        </w:tc>
      </w:tr>
    </w:tbl>
    <w:p>
      <w:pPr>
        <w:pStyle w:val="Heading2"/>
        <w:keepNext/>
        <w:spacing w:before="280" w:after="140"/>
      </w:pPr>
      <w:r>
        <w:t xml:space="preserve">Non-Negotiable Engineering Rules</w:t>
      </w:r>
    </w:p>
    <w:p>
      <w:pPr>
        <w:pStyle w:val="ListParagraph"/>
        <w:numPr>
          <w:ilvl w:val="0"/>
          <w:numId w:val="2"/>
        </w:numPr>
        <w:spacing w:after="80" w:line="300"/>
      </w:pPr>
      <w:r>
        <w:rPr>
          <w:rFonts w:ascii="Calibri" w:cs="Calibri" w:eastAsia="Calibri" w:hAnsi="Calibri"/>
          <w:color w:val="1F2937"/>
          <w:sz w:val="22"/>
          <w:szCs w:val="22"/>
        </w:rPr>
        <w:t xml:space="preserve">Never commit .env, google-services.json, Vault secrets, service-role credentials, production keystores, signing passwords, device captures, or release artifacts.</w:t>
      </w:r>
    </w:p>
    <w:p>
      <w:pPr>
        <w:pStyle w:val="ListParagraph"/>
        <w:numPr>
          <w:ilvl w:val="0"/>
          <w:numId w:val="2"/>
        </w:numPr>
        <w:spacing w:after="80" w:line="300"/>
      </w:pPr>
      <w:r>
        <w:rPr>
          <w:rFonts w:ascii="Calibri" w:cs="Calibri" w:eastAsia="Calibri" w:hAnsi="Calibri"/>
          <w:color w:val="1F2937"/>
          <w:sz w:val="22"/>
          <w:szCs w:val="22"/>
        </w:rPr>
        <w:t xml:space="preserve">The mobile app may use only the Supabase publishable key. Privileged access belongs inside authenticated Edge Functions.</w:t>
      </w:r>
    </w:p>
    <w:p>
      <w:pPr>
        <w:pStyle w:val="ListParagraph"/>
        <w:numPr>
          <w:ilvl w:val="0"/>
          <w:numId w:val="2"/>
        </w:numPr>
        <w:spacing w:after="80" w:line="300"/>
      </w:pPr>
      <w:r>
        <w:rPr>
          <w:rFonts w:ascii="Calibri" w:cs="Calibri" w:eastAsia="Calibri" w:hAnsi="Calibri"/>
          <w:color w:val="1F2937"/>
          <w:sz w:val="22"/>
          <w:szCs w:val="22"/>
        </w:rPr>
        <w:t xml:space="preserve">Preserve stable offline IDs, queue ordering, leases, bounded backoff, location coalescing, and photo partial-success state.</w:t>
      </w:r>
    </w:p>
    <w:p>
      <w:pPr>
        <w:pStyle w:val="ListParagraph"/>
        <w:numPr>
          <w:ilvl w:val="0"/>
          <w:numId w:val="2"/>
        </w:numPr>
        <w:spacing w:after="80" w:line="300"/>
      </w:pPr>
      <w:r>
        <w:rPr>
          <w:rFonts w:ascii="Calibri" w:cs="Calibri" w:eastAsia="Calibri" w:hAnsi="Calibri"/>
          <w:color w:val="1F2937"/>
          <w:sz w:val="22"/>
          <w:szCs w:val="22"/>
        </w:rPr>
        <w:t xml:space="preserve">Push preferences affect delivery only. They must not hide warning, critical, stale, or route state inside the app.</w:t>
      </w:r>
    </w:p>
    <w:p>
      <w:pPr>
        <w:pStyle w:val="ListParagraph"/>
        <w:numPr>
          <w:ilvl w:val="0"/>
          <w:numId w:val="2"/>
        </w:numPr>
        <w:spacing w:after="80" w:line="300"/>
      </w:pPr>
      <w:r>
        <w:rPr>
          <w:rFonts w:ascii="Calibri" w:cs="Calibri" w:eastAsia="Calibri" w:hAnsi="Calibri"/>
          <w:color w:val="1F2937"/>
          <w:sz w:val="22"/>
          <w:szCs w:val="22"/>
        </w:rPr>
        <w:t xml:space="preserve">Do not weaken membership checks, active-trip checks, canonical stop ownership, author exclusion, delivery deduplication, or alert hysteresis.</w:t>
      </w:r>
    </w:p>
    <w:p>
      <w:pPr>
        <w:pStyle w:val="ListParagraph"/>
        <w:numPr>
          <w:ilvl w:val="0"/>
          <w:numId w:val="2"/>
        </w:numPr>
        <w:spacing w:after="80" w:line="300"/>
      </w:pPr>
      <w:r>
        <w:rPr>
          <w:rFonts w:ascii="Calibri" w:cs="Calibri" w:eastAsia="Calibri" w:hAnsi="Calibri"/>
          <w:color w:val="1F2937"/>
          <w:sz w:val="22"/>
          <w:szCs w:val="22"/>
        </w:rPr>
        <w:t xml:space="preserve">Do not deploy Supabase changes or publish a store artifact without explicit approval.</w:t>
      </w:r>
    </w:p>
    <w:p>
      <w:pPr>
        <w:pStyle w:val="Heading1"/>
        <w:keepNext/>
        <w:spacing w:before="360" w:after="200"/>
      </w:pPr>
      <w:r>
        <w:t xml:space="preserve">1. Product Overview</w:t>
      </w:r>
    </w:p>
    <w:p>
      <w:pPr>
        <w:spacing w:before="0" w:after="120" w:line="300"/>
      </w:pPr>
      <w:r>
        <w:rPr>
          <w:rFonts w:ascii="Calibri" w:cs="Calibri" w:eastAsia="Calibri" w:hAnsi="Calibri"/>
          <w:color w:val="1F2937"/>
          <w:sz w:val="22"/>
          <w:szCs w:val="22"/>
        </w:rPr>
        <w:t xml:space="preserve">TripTrack is a private group-trip coordination application. Authenticated members join invitation-only trips, share live location, follow a canonical route produced by a designated Route Leader, record manual or automatic stops, attach photos, and receive operational alerts when members fall behind, go stale, or leave the trip.</w:t>
      </w:r>
    </w:p>
    <w:p>
      <w:pPr>
        <w:pStyle w:val="Heading2"/>
        <w:keepNext/>
        <w:spacing w:before="280" w:after="140"/>
      </w:pPr>
      <w:r>
        <w:t xml:space="preserve">Primary User Outcomes</w:t>
      </w:r>
    </w:p>
    <w:p>
      <w:pPr>
        <w:pStyle w:val="ListParagraph"/>
        <w:numPr>
          <w:ilvl w:val="0"/>
          <w:numId w:val="2"/>
        </w:numPr>
        <w:spacing w:after="80" w:line="300"/>
      </w:pPr>
      <w:r>
        <w:rPr>
          <w:rFonts w:ascii="Calibri" w:cs="Calibri" w:eastAsia="Calibri" w:hAnsi="Calibri"/>
          <w:b/>
          <w:bCs/>
          <w:color w:val="1F2937"/>
          <w:sz w:val="22"/>
          <w:szCs w:val="22"/>
        </w:rPr>
        <w:t xml:space="preserve">Group awareness. </w:t>
      </w:r>
      <w:r>
        <w:rPr>
          <w:rFonts w:ascii="Calibri" w:cs="Calibri" w:eastAsia="Calibri" w:hAnsi="Calibri"/>
          <w:color w:val="1F2937"/>
          <w:sz w:val="22"/>
          <w:szCs w:val="22"/>
        </w:rPr>
        <w:t xml:space="preserve">Members see current positions, freshness, route progress, and separation from the leader route.</w:t>
      </w:r>
    </w:p>
    <w:p>
      <w:pPr>
        <w:pStyle w:val="ListParagraph"/>
        <w:numPr>
          <w:ilvl w:val="0"/>
          <w:numId w:val="2"/>
        </w:numPr>
        <w:spacing w:after="80" w:line="300"/>
      </w:pPr>
      <w:r>
        <w:rPr>
          <w:rFonts w:ascii="Calibri" w:cs="Calibri" w:eastAsia="Calibri" w:hAnsi="Calibri"/>
          <w:b/>
          <w:bCs/>
          <w:color w:val="1F2937"/>
          <w:sz w:val="22"/>
          <w:szCs w:val="22"/>
        </w:rPr>
        <w:t xml:space="preserve">Trip record. </w:t>
      </w:r>
      <w:r>
        <w:rPr>
          <w:rFonts w:ascii="Calibri" w:cs="Calibri" w:eastAsia="Calibri" w:hAnsi="Calibri"/>
          <w:color w:val="1F2937"/>
          <w:sz w:val="22"/>
          <w:szCs w:val="22"/>
        </w:rPr>
        <w:t xml:space="preserve">Stops, photos, route history, durations, and statistics remain available after completion.</w:t>
      </w:r>
    </w:p>
    <w:p>
      <w:pPr>
        <w:pStyle w:val="ListParagraph"/>
        <w:numPr>
          <w:ilvl w:val="0"/>
          <w:numId w:val="2"/>
        </w:numPr>
        <w:spacing w:after="80" w:line="300"/>
      </w:pPr>
      <w:r>
        <w:rPr>
          <w:rFonts w:ascii="Calibri" w:cs="Calibri" w:eastAsia="Calibri" w:hAnsi="Calibri"/>
          <w:b/>
          <w:bCs/>
          <w:color w:val="1F2937"/>
          <w:sz w:val="22"/>
          <w:szCs w:val="22"/>
        </w:rPr>
        <w:t xml:space="preserve">Resilient capture. </w:t>
      </w:r>
      <w:r>
        <w:rPr>
          <w:rFonts w:ascii="Calibri" w:cs="Calibri" w:eastAsia="Calibri" w:hAnsi="Calibri"/>
          <w:color w:val="1F2937"/>
          <w:sz w:val="22"/>
          <w:szCs w:val="22"/>
        </w:rPr>
        <w:t xml:space="preserve">Location and stop work can be queued offline and replayed after a restart without changing stable record IDs.</w:t>
      </w:r>
    </w:p>
    <w:p>
      <w:pPr>
        <w:pStyle w:val="ListParagraph"/>
        <w:numPr>
          <w:ilvl w:val="0"/>
          <w:numId w:val="2"/>
        </w:numPr>
        <w:spacing w:after="80" w:line="300"/>
      </w:pPr>
      <w:r>
        <w:rPr>
          <w:rFonts w:ascii="Calibri" w:cs="Calibri" w:eastAsia="Calibri" w:hAnsi="Calibri"/>
          <w:b/>
          <w:bCs/>
          <w:color w:val="1F2937"/>
          <w:sz w:val="22"/>
          <w:szCs w:val="22"/>
        </w:rPr>
        <w:t xml:space="preserve">Actionable alerts. </w:t>
      </w:r>
      <w:r>
        <w:rPr>
          <w:rFonts w:ascii="Calibri" w:cs="Calibri" w:eastAsia="Calibri" w:hAnsi="Calibri"/>
          <w:color w:val="1F2937"/>
          <w:sz w:val="22"/>
          <w:szCs w:val="22"/>
        </w:rPr>
        <w:t xml:space="preserve">Warning, critical, stale-location, stop, and departure notifications route back to the correct trip context.</w:t>
      </w:r>
    </w:p>
    <w:p>
      <w:pPr>
        <w:pStyle w:val="Heading2"/>
        <w:keepNext/>
        <w:spacing w:before="280" w:after="140"/>
      </w:pPr>
      <w:r>
        <w:t xml:space="preserve">Roles and Authority</w:t>
      </w:r>
    </w:p>
    <w:tbl>
      <w:tblPr>
        <w:tblW w:type="dxa" w:w="9360"/>
        <w:tblInd w:type="dxa" w:w="120"/>
        <w:tblBorders>
          <w:top w:val="single" w:color="B9C6D3" w:sz="4"/>
          <w:left w:val="single" w:color="B9C6D3" w:sz="4"/>
          <w:bottom w:val="single" w:color="B9C6D3" w:sz="4"/>
          <w:right w:val="single" w:color="B9C6D3" w:sz="4"/>
          <w:insideH w:val="single" w:color="B9C6D3" w:sz="4"/>
          <w:insideV w:val="single" w:color="B9C6D3" w:sz="4"/>
        </w:tblBorders>
      </w:tblPr>
      <w:tblGrid>
        <w:gridCol w:w="1500"/>
        <w:gridCol w:w="4210"/>
        <w:gridCol w:w="3650"/>
      </w:tblGrid>
      <w:tr>
        <w:trPr>
          <w:tblHeader/>
        </w:trPr>
        <w:tc>
          <w:tcPr>
            <w:tcW w:type="dxa" w:w="150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Role</w:t>
            </w:r>
          </w:p>
        </w:tc>
        <w:tc>
          <w:tcPr>
            <w:tcW w:type="dxa" w:w="421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Capabilities</w:t>
            </w:r>
          </w:p>
        </w:tc>
        <w:tc>
          <w:tcPr>
            <w:tcW w:type="dxa" w:w="365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Boundaries</w:t>
            </w:r>
          </w:p>
        </w:tc>
      </w:tr>
      <w:tr>
        <w:trPr>
          <w:cantSplit/>
        </w:trPr>
        <w:tc>
          <w:tcPr>
            <w:tcW w:type="dxa" w:w="15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Organizer</w:t>
            </w:r>
          </w:p>
        </w:tc>
        <w:tc>
          <w:tcPr>
            <w:tcW w:type="dxa" w:w="42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Creates, starts, and completes a trip; manages members; transfers Route Leader; changes alert thresholds; reviews automatic stops.</w:t>
            </w:r>
          </w:p>
        </w:tc>
        <w:tc>
          <w:tcPr>
            <w:tcW w:type="dxa" w:w="36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Cannot edit another member's personal push preferences. Coordinates remain immutable during stop review.</w:t>
            </w:r>
          </w:p>
        </w:tc>
      </w:tr>
      <w:tr>
        <w:trPr>
          <w:cantSplit/>
        </w:trPr>
        <w:tc>
          <w:tcPr>
            <w:tcW w:type="dxa" w:w="15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Route Leader</w:t>
            </w:r>
          </w:p>
        </w:tc>
        <w:tc>
          <w:tcPr>
            <w:tcW w:type="dxa" w:w="42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Extends the canonical route while sharing an accepted location; becomes the reference for route progress.</w:t>
            </w:r>
          </w:p>
        </w:tc>
        <w:tc>
          <w:tcPr>
            <w:tcW w:type="dxa" w:w="36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Is not automatically the organizer. Transfer requires an active trip and a fresh, route-matched target.</w:t>
            </w:r>
          </w:p>
        </w:tc>
      </w:tr>
      <w:tr>
        <w:trPr>
          <w:cantSplit/>
        </w:trPr>
        <w:tc>
          <w:tcPr>
            <w:tcW w:type="dxa" w:w="15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Member</w:t>
            </w:r>
          </w:p>
        </w:tc>
        <w:tc>
          <w:tcPr>
            <w:tcW w:type="dxa" w:w="42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Joins by invite, shares location, records own stops/photos, sees trip data, and controls personal per-trip push delivery.</w:t>
            </w:r>
          </w:p>
        </w:tc>
        <w:tc>
          <w:tcPr>
            <w:tcW w:type="dxa" w:w="36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Cannot manage organizer-only settings or another member's preferences.</w:t>
            </w:r>
          </w:p>
        </w:tc>
      </w:tr>
    </w:tbl>
    <w:p>
      <w:pPr>
        <w:pStyle w:val="Heading2"/>
        <w:keepNext/>
        <w:spacing w:before="280" w:after="140"/>
      </w:pPr>
      <w:r>
        <w:t xml:space="preserve">Lifecycle</w:t>
      </w:r>
    </w:p>
    <w:p>
      <w:pPr>
        <w:pStyle w:val="ListParagraph"/>
        <w:numPr>
          <w:ilvl w:val="0"/>
          <w:numId w:val="3"/>
        </w:numPr>
        <w:spacing w:after="80" w:line="300"/>
      </w:pPr>
      <w:r>
        <w:rPr>
          <w:rFonts w:ascii="Calibri" w:cs="Calibri" w:eastAsia="Calibri" w:hAnsi="Calibri"/>
          <w:b/>
          <w:bCs/>
          <w:color w:val="1F2937"/>
          <w:sz w:val="22"/>
          <w:szCs w:val="22"/>
        </w:rPr>
        <w:t xml:space="preserve">Planned. </w:t>
      </w:r>
      <w:r>
        <w:rPr>
          <w:rFonts w:ascii="Calibri" w:cs="Calibri" w:eastAsia="Calibri" w:hAnsi="Calibri"/>
          <w:color w:val="1F2937"/>
          <w:sz w:val="22"/>
          <w:szCs w:val="22"/>
        </w:rPr>
        <w:t xml:space="preserve">Trip metadata and membership exist; live sharing and active-trip writes are not yet enabled.</w:t>
      </w:r>
    </w:p>
    <w:p>
      <w:pPr>
        <w:pStyle w:val="ListParagraph"/>
        <w:numPr>
          <w:ilvl w:val="0"/>
          <w:numId w:val="3"/>
        </w:numPr>
        <w:spacing w:after="80" w:line="300"/>
      </w:pPr>
      <w:r>
        <w:rPr>
          <w:rFonts w:ascii="Calibri" w:cs="Calibri" w:eastAsia="Calibri" w:hAnsi="Calibri"/>
          <w:b/>
          <w:bCs/>
          <w:color w:val="1F2937"/>
          <w:sz w:val="22"/>
          <w:szCs w:val="22"/>
        </w:rPr>
        <w:t xml:space="preserve">Active. </w:t>
      </w:r>
      <w:r>
        <w:rPr>
          <w:rFonts w:ascii="Calibri" w:cs="Calibri" w:eastAsia="Calibri" w:hAnsi="Calibri"/>
          <w:color w:val="1F2937"/>
          <w:sz w:val="22"/>
          <w:szCs w:val="22"/>
        </w:rPr>
        <w:t xml:space="preserve">Organizer starts the trip. Members may share, submit locations, create stops, upload photos, and receive relevant alerts.</w:t>
      </w:r>
    </w:p>
    <w:p>
      <w:pPr>
        <w:pStyle w:val="ListParagraph"/>
        <w:numPr>
          <w:ilvl w:val="0"/>
          <w:numId w:val="3"/>
        </w:numPr>
        <w:spacing w:after="80" w:line="300"/>
      </w:pPr>
      <w:r>
        <w:rPr>
          <w:rFonts w:ascii="Calibri" w:cs="Calibri" w:eastAsia="Calibri" w:hAnsi="Calibri"/>
          <w:b/>
          <w:bCs/>
          <w:color w:val="1F2937"/>
          <w:sz w:val="22"/>
          <w:szCs w:val="22"/>
        </w:rPr>
        <w:t xml:space="preserve">Completed. </w:t>
      </w:r>
      <w:r>
        <w:rPr>
          <w:rFonts w:ascii="Calibri" w:cs="Calibri" w:eastAsia="Calibri" w:hAnsi="Calibri"/>
          <w:color w:val="1F2937"/>
          <w:sz w:val="22"/>
          <w:szCs w:val="22"/>
        </w:rPr>
        <w:t xml:space="preserve">Location sharing stops and active writes are blocked. Route, stop, photo, and history reads are preserved for members.</w:t>
      </w:r>
    </w:p>
    <w:p>
      <w:pPr>
        <w:pStyle w:val="Heading1"/>
        <w:keepNext/>
        <w:spacing w:before="360" w:after="200"/>
      </w:pPr>
      <w:r>
        <w:t xml:space="preserve">2. Technology and Architecture</w:t>
      </w:r>
    </w:p>
    <w:tbl>
      <w:tblPr>
        <w:tblW w:type="dxa" w:w="9360"/>
        <w:tblInd w:type="dxa" w:w="120"/>
        <w:tblBorders>
          <w:top w:val="single" w:color="B9C6D3" w:sz="4"/>
          <w:left w:val="single" w:color="B9C6D3" w:sz="4"/>
          <w:bottom w:val="single" w:color="B9C6D3" w:sz="4"/>
          <w:right w:val="single" w:color="B9C6D3" w:sz="4"/>
          <w:insideH w:val="single" w:color="B9C6D3" w:sz="4"/>
          <w:insideV w:val="single" w:color="B9C6D3" w:sz="4"/>
        </w:tblBorders>
      </w:tblPr>
      <w:tblGrid>
        <w:gridCol w:w="1350"/>
        <w:gridCol w:w="2850"/>
        <w:gridCol w:w="5160"/>
      </w:tblGrid>
      <w:tr>
        <w:trPr>
          <w:tblHeader/>
        </w:trPr>
        <w:tc>
          <w:tcPr>
            <w:tcW w:type="dxa" w:w="135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Layer</w:t>
            </w:r>
          </w:p>
        </w:tc>
        <w:tc>
          <w:tcPr>
            <w:tcW w:type="dxa" w:w="285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Technology</w:t>
            </w:r>
          </w:p>
        </w:tc>
        <w:tc>
          <w:tcPr>
            <w:tcW w:type="dxa" w:w="516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Responsibility</w:t>
            </w:r>
          </w:p>
        </w:tc>
      </w:tr>
      <w:tr>
        <w:trPr>
          <w:cantSplit/>
        </w:trPr>
        <w:tc>
          <w:tcPr>
            <w:tcW w:type="dxa" w:w="13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Mobile UI</w:t>
            </w:r>
          </w:p>
        </w:tc>
        <w:tc>
          <w:tcPr>
            <w:tcW w:type="dxa" w:w="28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Expo SDK 54, React Native 0.81.5, React 19.1, TypeScript 5.9</w:t>
            </w:r>
          </w:p>
        </w:tc>
        <w:tc>
          <w:tcPr>
            <w:tcW w:type="dxa" w:w="51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Screens, native permission prompts, deep links, local presentation, and user actions.</w:t>
            </w:r>
          </w:p>
        </w:tc>
      </w:tr>
      <w:tr>
        <w:trPr>
          <w:cantSplit/>
        </w:trPr>
        <w:tc>
          <w:tcPr>
            <w:tcW w:type="dxa" w:w="13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State</w:t>
            </w:r>
          </w:p>
        </w:tc>
        <w:tc>
          <w:tcPr>
            <w:tcW w:type="dxa" w:w="28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AuthContext, TripContext, hooks</w:t>
            </w:r>
          </w:p>
        </w:tc>
        <w:tc>
          <w:tcPr>
            <w:tcW w:type="dxa" w:w="51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Authenticated identity, trip list, selected-trip realtime data, and orchestration.</w:t>
            </w:r>
          </w:p>
        </w:tc>
      </w:tr>
      <w:tr>
        <w:trPr>
          <w:cantSplit/>
        </w:trPr>
        <w:tc>
          <w:tcPr>
            <w:tcW w:type="dxa" w:w="13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Client services</w:t>
            </w:r>
          </w:p>
        </w:tc>
        <w:tc>
          <w:tcPr>
            <w:tcW w:type="dxa" w:w="28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src/services and src/services/supabase</w:t>
            </w:r>
          </w:p>
        </w:tc>
        <w:tc>
          <w:tcPr>
            <w:tcW w:type="dxa" w:w="51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Typed validation, RPC calls, uploads, notification registration, background location, and offline queue.</w:t>
            </w:r>
          </w:p>
        </w:tc>
      </w:tr>
      <w:tr>
        <w:trPr>
          <w:cantSplit/>
        </w:trPr>
        <w:tc>
          <w:tcPr>
            <w:tcW w:type="dxa" w:w="13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Backend</w:t>
            </w:r>
          </w:p>
        </w:tc>
        <w:tc>
          <w:tcPr>
            <w:tcW w:type="dxa" w:w="28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Supabase Auth, Postgres, Realtime, Storage</w:t>
            </w:r>
          </w:p>
        </w:tc>
        <w:tc>
          <w:tcPr>
            <w:tcW w:type="dxa" w:w="51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Identity, canonical data, access policies, event streams, and stop photos.</w:t>
            </w:r>
          </w:p>
        </w:tc>
      </w:tr>
      <w:tr>
        <w:trPr>
          <w:cantSplit/>
        </w:trPr>
        <w:tc>
          <w:tcPr>
            <w:tcW w:type="dxa" w:w="13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Infrastructure</w:t>
            </w:r>
          </w:p>
        </w:tc>
        <w:tc>
          <w:tcPr>
            <w:tcW w:type="dxa" w:w="28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Vault, pg_net, Cron, Edge Functions</w:t>
            </w:r>
          </w:p>
        </w:tc>
        <w:tc>
          <w:tcPr>
            <w:tcW w:type="dxa" w:w="51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Server-only secrets, asynchronous triggers, scheduled stale checks, and Expo push delivery.</w:t>
            </w:r>
          </w:p>
        </w:tc>
      </w:tr>
      <w:tr>
        <w:trPr>
          <w:cantSplit/>
        </w:trPr>
        <w:tc>
          <w:tcPr>
            <w:tcW w:type="dxa" w:w="13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Maps</w:t>
            </w:r>
          </w:p>
        </w:tc>
        <w:tc>
          <w:tcPr>
            <w:tcW w:type="dxa" w:w="28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MapLibre/OpenFreeMap; optional Google Maps</w:t>
            </w:r>
          </w:p>
        </w:tc>
        <w:tc>
          <w:tcPr>
            <w:tcW w:type="dxa" w:w="51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Native map rendering, markers, canonical route polyline, and target highlighting.</w:t>
            </w:r>
          </w:p>
        </w:tc>
      </w:tr>
    </w:tbl>
    <w:p>
      <w:pPr>
        <w:pStyle w:val="Heading2"/>
        <w:keepNext/>
        <w:spacing w:before="280" w:after="140"/>
      </w:pPr>
      <w:r>
        <w:t xml:space="preserve">Runtime Data Flow</w:t>
      </w:r>
    </w:p>
    <w:p>
      <w:pPr>
        <w:pStyle w:val="ListParagraph"/>
        <w:numPr>
          <w:ilvl w:val="0"/>
          <w:numId w:val="4"/>
        </w:numPr>
        <w:spacing w:after="80" w:line="300"/>
      </w:pPr>
      <w:r>
        <w:rPr>
          <w:rFonts w:ascii="Calibri" w:cs="Calibri" w:eastAsia="Calibri" w:hAnsi="Calibri"/>
          <w:color w:val="1F2937"/>
          <w:sz w:val="22"/>
          <w:szCs w:val="22"/>
        </w:rPr>
        <w:t xml:space="preserve">A UI action is validated in the screen or service boundary.</w:t>
      </w:r>
    </w:p>
    <w:p>
      <w:pPr>
        <w:pStyle w:val="ListParagraph"/>
        <w:numPr>
          <w:ilvl w:val="0"/>
          <w:numId w:val="4"/>
        </w:numPr>
        <w:spacing w:after="80" w:line="300"/>
      </w:pPr>
      <w:r>
        <w:rPr>
          <w:rFonts w:ascii="Calibri" w:cs="Calibri" w:eastAsia="Calibri" w:hAnsi="Calibri"/>
          <w:color w:val="1F2937"/>
          <w:sz w:val="22"/>
          <w:szCs w:val="22"/>
        </w:rPr>
        <w:t xml:space="preserve">Online writes call a typed Supabase RPC or constrained table/storage operation. Offline-capable writes first enter the durable serialized queue.</w:t>
      </w:r>
    </w:p>
    <w:p>
      <w:pPr>
        <w:pStyle w:val="ListParagraph"/>
        <w:numPr>
          <w:ilvl w:val="0"/>
          <w:numId w:val="4"/>
        </w:numPr>
        <w:spacing w:after="80" w:line="300"/>
      </w:pPr>
      <w:r>
        <w:rPr>
          <w:rFonts w:ascii="Calibri" w:cs="Calibri" w:eastAsia="Calibri" w:hAnsi="Calibri"/>
          <w:color w:val="1F2937"/>
          <w:sz w:val="22"/>
          <w:szCs w:val="22"/>
        </w:rPr>
        <w:t xml:space="preserve">Postgres validates membership, trip state, ownership, and business constraints. RLS remains the last client-access boundary.</w:t>
      </w:r>
    </w:p>
    <w:p>
      <w:pPr>
        <w:pStyle w:val="ListParagraph"/>
        <w:numPr>
          <w:ilvl w:val="0"/>
          <w:numId w:val="4"/>
        </w:numPr>
        <w:spacing w:after="80" w:line="300"/>
      </w:pPr>
      <w:r>
        <w:rPr>
          <w:rFonts w:ascii="Calibri" w:cs="Calibri" w:eastAsia="Calibri" w:hAnsi="Calibri"/>
          <w:color w:val="1F2937"/>
          <w:sz w:val="22"/>
          <w:szCs w:val="22"/>
        </w:rPr>
        <w:t xml:space="preserve">Realtime subscriptions update the trip workspace from canonical server rows.</w:t>
      </w:r>
    </w:p>
    <w:p>
      <w:pPr>
        <w:pStyle w:val="ListParagraph"/>
        <w:numPr>
          <w:ilvl w:val="0"/>
          <w:numId w:val="4"/>
        </w:numPr>
        <w:spacing w:after="80" w:line="300"/>
      </w:pPr>
      <w:r>
        <w:rPr>
          <w:rFonts w:ascii="Calibri" w:cs="Calibri" w:eastAsia="Calibri" w:hAnsi="Calibri"/>
          <w:color w:val="1F2937"/>
          <w:sz w:val="22"/>
          <w:szCs w:val="22"/>
        </w:rPr>
        <w:t xml:space="preserve">Database events invoke Edge Functions asynchronously through pg_net or Cron. Vault provides infrastructure secrets server-side.</w:t>
      </w:r>
    </w:p>
    <w:p>
      <w:pPr>
        <w:pStyle w:val="ListParagraph"/>
        <w:numPr>
          <w:ilvl w:val="0"/>
          <w:numId w:val="4"/>
        </w:numPr>
        <w:spacing w:after="80" w:line="300"/>
      </w:pPr>
      <w:r>
        <w:rPr>
          <w:rFonts w:ascii="Calibri" w:cs="Calibri" w:eastAsia="Calibri" w:hAnsi="Calibri"/>
          <w:color w:val="1F2937"/>
          <w:sz w:val="22"/>
          <w:szCs w:val="22"/>
        </w:rPr>
        <w:t xml:space="preserve">The function authenticates before creating a service-role client, filters recipients and preferences, claims delivery records, then calls the Expo Push API.</w:t>
      </w:r>
    </w:p>
    <w:p>
      <w:pPr>
        <w:pStyle w:val="Heading2"/>
        <w:keepNext/>
        <w:spacing w:before="280" w:after="140"/>
      </w:pPr>
      <w:r>
        <w:t xml:space="preserve">Ownership Boundaries</w:t>
      </w:r>
    </w:p>
    <w:p>
      <w:pPr>
        <w:pStyle w:val="ListParagraph"/>
        <w:numPr>
          <w:ilvl w:val="0"/>
          <w:numId w:val="2"/>
        </w:numPr>
        <w:spacing w:after="80" w:line="300"/>
      </w:pPr>
      <w:r>
        <w:rPr>
          <w:rFonts w:ascii="Calibri" w:cs="Calibri" w:eastAsia="Calibri" w:hAnsi="Calibri"/>
          <w:color w:val="1F2937"/>
          <w:sz w:val="22"/>
          <w:szCs w:val="22"/>
        </w:rPr>
        <w:t xml:space="preserve">src/context owns authenticated application state and trip subscriptions.</w:t>
      </w:r>
    </w:p>
    <w:p>
      <w:pPr>
        <w:pStyle w:val="ListParagraph"/>
        <w:numPr>
          <w:ilvl w:val="0"/>
          <w:numId w:val="2"/>
        </w:numPr>
        <w:spacing w:after="80" w:line="300"/>
      </w:pPr>
      <w:r>
        <w:rPr>
          <w:rFonts w:ascii="Calibri" w:cs="Calibri" w:eastAsia="Calibri" w:hAnsi="Calibri"/>
          <w:color w:val="1F2937"/>
          <w:sz w:val="22"/>
          <w:szCs w:val="22"/>
        </w:rPr>
        <w:t xml:space="preserve">src/services/supabase is the typed data-access layer; screens should not invent parallel database contracts.</w:t>
      </w:r>
    </w:p>
    <w:p>
      <w:pPr>
        <w:pStyle w:val="ListParagraph"/>
        <w:numPr>
          <w:ilvl w:val="0"/>
          <w:numId w:val="2"/>
        </w:numPr>
        <w:spacing w:after="80" w:line="300"/>
      </w:pPr>
      <w:r>
        <w:rPr>
          <w:rFonts w:ascii="Calibri" w:cs="Calibri" w:eastAsia="Calibri" w:hAnsi="Calibri"/>
          <w:color w:val="1F2937"/>
          <w:sz w:val="22"/>
          <w:szCs w:val="22"/>
        </w:rPr>
        <w:t xml:space="preserve">src/services/offlineSyncQueue.ts is the write-ahead queue and must remain serialized and replay-safe.</w:t>
      </w:r>
    </w:p>
    <w:p>
      <w:pPr>
        <w:pStyle w:val="ListParagraph"/>
        <w:numPr>
          <w:ilvl w:val="0"/>
          <w:numId w:val="2"/>
        </w:numPr>
        <w:spacing w:after="80" w:line="300"/>
      </w:pPr>
      <w:r>
        <w:rPr>
          <w:rFonts w:ascii="Calibri" w:cs="Calibri" w:eastAsia="Calibri" w:hAnsi="Calibri"/>
          <w:color w:val="1F2937"/>
          <w:sz w:val="22"/>
          <w:szCs w:val="22"/>
        </w:rPr>
        <w:t xml:space="preserve">supabase/migrations is forward-only. Do not edit an already-applied migration to change production behavior; add a new migration.</w:t>
      </w:r>
    </w:p>
    <w:p>
      <w:pPr>
        <w:pStyle w:val="ListParagraph"/>
        <w:numPr>
          <w:ilvl w:val="0"/>
          <w:numId w:val="2"/>
        </w:numPr>
        <w:spacing w:after="80" w:line="300"/>
      </w:pPr>
      <w:r>
        <w:rPr>
          <w:rFonts w:ascii="Calibri" w:cs="Calibri" w:eastAsia="Calibri" w:hAnsi="Calibri"/>
          <w:color w:val="1F2937"/>
          <w:sz w:val="22"/>
          <w:szCs w:val="22"/>
        </w:rPr>
        <w:t xml:space="preserve">supabase/functions authenticates infrastructure or user requests before any privileged operation.</w:t>
      </w:r>
    </w:p>
    <w:p>
      <w:pPr>
        <w:pStyle w:val="Heading1"/>
        <w:keepNext/>
        <w:spacing w:before="360" w:after="200"/>
      </w:pPr>
      <w:r>
        <w:t xml:space="preserve">3. Navigation and Screen Model</w:t>
      </w:r>
    </w:p>
    <w:p>
      <w:pPr>
        <w:spacing w:before="0" w:after="120" w:line="300"/>
      </w:pPr>
      <w:r>
        <w:rPr>
          <w:rFonts w:ascii="Calibri" w:cs="Calibri" w:eastAsia="Calibri" w:hAnsi="Calibri"/>
          <w:color w:val="1F2937"/>
          <w:sz w:val="22"/>
          <w:szCs w:val="22"/>
        </w:rPr>
        <w:t xml:space="preserve">After authentication the app opens the trip list. A validated last-active-trip identifier may restore the most recent active workspace, while a deep link or notification target takes precedence. The active-trip experience is a five-tab workspace that reuses one trip runtime instead of creating separate subscriptions per tab.</w:t>
      </w:r>
    </w:p>
    <w:tbl>
      <w:tblPr>
        <w:tblW w:type="dxa" w:w="9360"/>
        <w:tblInd w:type="dxa" w:w="120"/>
        <w:tblBorders>
          <w:top w:val="single" w:color="B9C6D3" w:sz="4"/>
          <w:left w:val="single" w:color="B9C6D3" w:sz="4"/>
          <w:bottom w:val="single" w:color="B9C6D3" w:sz="4"/>
          <w:right w:val="single" w:color="B9C6D3" w:sz="4"/>
          <w:insideH w:val="single" w:color="B9C6D3" w:sz="4"/>
          <w:insideV w:val="single" w:color="B9C6D3" w:sz="4"/>
        </w:tblBorders>
      </w:tblPr>
      <w:tblGrid>
        <w:gridCol w:w="1800"/>
        <w:gridCol w:w="7560"/>
      </w:tblGrid>
      <w:tr>
        <w:trPr>
          <w:tblHeader/>
        </w:trPr>
        <w:tc>
          <w:tcPr>
            <w:tcW w:type="dxa" w:w="180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Surface</w:t>
            </w:r>
          </w:p>
        </w:tc>
        <w:tc>
          <w:tcPr>
            <w:tcW w:type="dxa" w:w="756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Behavior</w:t>
            </w:r>
          </w:p>
        </w:tc>
      </w:tr>
      <w:tr>
        <w:trPr>
          <w:cantSplit/>
        </w:trPr>
        <w:tc>
          <w:tcPr>
            <w:tcW w:type="dxa" w:w="18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Trip List / Home</w:t>
            </w:r>
          </w:p>
        </w:tc>
        <w:tc>
          <w:tcPr>
            <w:tcW w:type="dxa" w:w="75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Shows current trips with member initials and latest stop/location activity; provides create, join, and history entry points.</w:t>
            </w:r>
          </w:p>
        </w:tc>
      </w:tr>
      <w:tr>
        <w:trPr>
          <w:cantSplit/>
        </w:trPr>
        <w:tc>
          <w:tcPr>
            <w:tcW w:type="dxa" w:w="18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Map</w:t>
            </w:r>
          </w:p>
        </w:tc>
        <w:tc>
          <w:tcPr>
            <w:tcW w:type="dxa" w:w="75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Default workspace tab. Shows sharing controls, canonical route, member/stop markers, QR invite, offline queue status, and map-focused notification targets.</w:t>
            </w:r>
          </w:p>
        </w:tc>
      </w:tr>
      <w:tr>
        <w:trPr>
          <w:cantSplit/>
        </w:trPr>
        <w:tc>
          <w:tcPr>
            <w:tcW w:type="dxa" w:w="18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Activity</w:t>
            </w:r>
          </w:p>
        </w:tc>
        <w:tc>
          <w:tcPr>
            <w:tcW w:type="dxa" w:w="75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Shows canonical statistics and expandable stop rows. Provides manual stop creation and organizer review actions.</w:t>
            </w:r>
          </w:p>
        </w:tc>
      </w:tr>
      <w:tr>
        <w:trPr>
          <w:cantSplit/>
        </w:trPr>
        <w:tc>
          <w:tcPr>
            <w:tcW w:type="dxa" w:w="18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Members</w:t>
            </w:r>
          </w:p>
        </w:tc>
        <w:tc>
          <w:tcPr>
            <w:tcW w:type="dxa" w:w="75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Shows member role, sharing/freshness, movement/stop/delay/inactive/off-route state, separation, and organizer actions.</w:t>
            </w:r>
          </w:p>
        </w:tc>
      </w:tr>
      <w:tr>
        <w:trPr>
          <w:cantSplit/>
        </w:trPr>
        <w:tc>
          <w:tcPr>
            <w:tcW w:type="dxa" w:w="18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Alerts</w:t>
            </w:r>
          </w:p>
        </w:tc>
        <w:tc>
          <w:tcPr>
            <w:tcW w:type="dxa" w:w="75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Shows current problem states and the latest 50 warning, critical, stale, leave, and removal events.</w:t>
            </w:r>
          </w:p>
        </w:tc>
      </w:tr>
      <w:tr>
        <w:trPr>
          <w:cantSplit/>
        </w:trPr>
        <w:tc>
          <w:tcPr>
            <w:tcW w:type="dxa" w:w="18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Settings</w:t>
            </w:r>
          </w:p>
        </w:tc>
        <w:tc>
          <w:tcPr>
            <w:tcW w:type="dxa" w:w="75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Personal per-trip push switches for all members; organizer-only warning and critical threshold controls.</w:t>
            </w:r>
          </w:p>
        </w:tc>
      </w:tr>
      <w:tr>
        <w:trPr>
          <w:cantSplit/>
        </w:trPr>
        <w:tc>
          <w:tcPr>
            <w:tcW w:type="dxa" w:w="18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Create / Join</w:t>
            </w:r>
          </w:p>
        </w:tc>
        <w:tc>
          <w:tcPr>
            <w:tcW w:type="dxa" w:w="75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Creates a planned trip or previews/joins a private trip by typed invite code, QR scan, or triptrack://join/{code}.</w:t>
            </w:r>
          </w:p>
        </w:tc>
      </w:tr>
      <w:tr>
        <w:trPr>
          <w:cantSplit/>
        </w:trPr>
        <w:tc>
          <w:tcPr>
            <w:tcW w:type="dxa" w:w="18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History</w:t>
            </w:r>
          </w:p>
        </w:tc>
        <w:tc>
          <w:tcPr>
            <w:tcW w:type="dxa" w:w="75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Lists completed trips whose route, stop, member, and photo records remain readable to members.</w:t>
            </w:r>
          </w:p>
        </w:tc>
      </w:tr>
    </w:tbl>
    <w:p>
      <w:pPr>
        <w:pStyle w:val="Heading2"/>
        <w:keepNext/>
        <w:pageBreakBefore/>
        <w:spacing w:before="280" w:after="140"/>
      </w:pPr>
      <w:r>
        <w:t xml:space="preserve">Deep-Link Routes</w:t>
      </w:r>
    </w:p>
    <w:tbl>
      <w:tblPr>
        <w:tblW w:type="dxa" w:w="9360"/>
        <w:tblInd w:type="dxa" w:w="120"/>
        <w:tblBorders>
          <w:top w:val="single" w:color="B9C6D3" w:sz="4"/>
          <w:left w:val="single" w:color="B9C6D3" w:sz="4"/>
          <w:bottom w:val="single" w:color="B9C6D3" w:sz="4"/>
          <w:right w:val="single" w:color="B9C6D3" w:sz="4"/>
          <w:insideH w:val="single" w:color="B9C6D3" w:sz="4"/>
          <w:insideV w:val="single" w:color="B9C6D3" w:sz="4"/>
        </w:tblBorders>
      </w:tblPr>
      <w:tblGrid>
        <w:gridCol w:w="3150"/>
        <w:gridCol w:w="6210"/>
      </w:tblGrid>
      <w:tr>
        <w:trPr>
          <w:tblHeader/>
        </w:trPr>
        <w:tc>
          <w:tcPr>
            <w:tcW w:type="dxa" w:w="315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URI</w:t>
            </w:r>
          </w:p>
        </w:tc>
        <w:tc>
          <w:tcPr>
            <w:tcW w:type="dxa" w:w="621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Purpose</w:t>
            </w:r>
          </w:p>
        </w:tc>
      </w:tr>
      <w:tr>
        <w:trPr>
          <w:cantSplit/>
        </w:trPr>
        <w:tc>
          <w:tcPr>
            <w:tcW w:type="dxa" w:w="31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triptrack://auth/callback</w:t>
            </w:r>
          </w:p>
        </w:tc>
        <w:tc>
          <w:tcPr>
            <w:tcW w:type="dxa" w:w="62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Magic-link and signup confirmation callback; establishes the Supabase session using the native PKCE flow.</w:t>
            </w:r>
          </w:p>
        </w:tc>
      </w:tr>
      <w:tr>
        <w:trPr>
          <w:cantSplit/>
        </w:trPr>
        <w:tc>
          <w:tcPr>
            <w:tcW w:type="dxa" w:w="31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triptrack://auth/reset-password</w:t>
            </w:r>
          </w:p>
        </w:tc>
        <w:tc>
          <w:tcPr>
            <w:tcW w:type="dxa" w:w="62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Password-recovery callback; enters the reset-password state without logging tokens.</w:t>
            </w:r>
          </w:p>
        </w:tc>
      </w:tr>
      <w:tr>
        <w:trPr>
          <w:cantSplit/>
        </w:trPr>
        <w:tc>
          <w:tcPr>
            <w:tcW w:type="dxa" w:w="31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triptrack://join/{inviteCode}</w:t>
            </w:r>
          </w:p>
        </w:tc>
        <w:tc>
          <w:tcPr>
            <w:tcW w:type="dxa" w:w="62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Opens the join flow with a normalized TRIP-* invite code.</w:t>
            </w:r>
          </w:p>
        </w:tc>
      </w:tr>
      <w:tr>
        <w:trPr>
          <w:cantSplit/>
        </w:trPr>
        <w:tc>
          <w:tcPr>
            <w:tcW w:type="dxa" w:w="31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triptrack://trip/{tripId}</w:t>
            </w:r>
          </w:p>
        </w:tc>
        <w:tc>
          <w:tcPr>
            <w:tcW w:type="dxa" w:w="62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Trip-detail route used by app navigation and notification targeting.</w:t>
            </w:r>
          </w:p>
        </w:tc>
      </w:tr>
    </w:tbl>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C6D3" w:sz="4"/>
              <w:left w:val="single" w:color="B9C6D3" w:sz="4"/>
              <w:bottom w:val="single" w:color="B9C6D3" w:sz="4"/>
              <w:right w:val="single" w:color="B9C6D3" w:sz="4"/>
            </w:tcBorders>
            <w:shd w:fill="E6F5F3" w:val="clear"/>
            <w:tcMar>
              <w:top w:type="dxa" w:w="120"/>
              <w:left w:type="dxa" w:w="160"/>
              <w:bottom w:type="dxa" w:w="120"/>
              <w:right w:type="dxa" w:w="160"/>
            </w:tcMar>
          </w:tcPr>
          <w:p>
            <w:pPr>
              <w:spacing w:after="0" w:line="290"/>
            </w:pPr>
            <w:r>
              <w:rPr>
                <w:rFonts w:ascii="Calibri" w:cs="Calibri" w:eastAsia="Calibri" w:hAnsi="Calibri"/>
                <w:b/>
                <w:bCs/>
                <w:color w:val="0F766E"/>
                <w:sz w:val="22"/>
                <w:szCs w:val="22"/>
              </w:rPr>
              <w:t xml:space="preserve">Web links. </w:t>
            </w:r>
            <w:r>
              <w:rPr>
                <w:rFonts w:ascii="Calibri" w:cs="Calibri" w:eastAsia="Calibri" w:hAnsi="Calibri"/>
                <w:color w:val="1F2937"/>
                <w:sz w:val="22"/>
                <w:szCs w:val="22"/>
              </w:rPr>
              <w:t xml:space="preserve">The app config still declares https://triptrack.app linking and an Android join intent filter, but shared invitations deliberately use the native triptrack:// URI because no production web fallback is implemented.</w:t>
            </w:r>
          </w:p>
        </w:tc>
      </w:tr>
    </w:tbl>
    <w:p>
      <w:pPr>
        <w:pStyle w:val="Heading1"/>
        <w:keepNext/>
        <w:spacing w:before="360" w:after="200"/>
      </w:pPr>
      <w:r>
        <w:t xml:space="preserve">4. Authentication and Profiles</w:t>
      </w:r>
    </w:p>
    <w:p>
      <w:pPr>
        <w:pStyle w:val="Heading2"/>
        <w:keepNext/>
        <w:spacing w:before="280" w:after="140"/>
      </w:pPr>
      <w:r>
        <w:t xml:space="preserve">Supported Flows</w:t>
      </w:r>
    </w:p>
    <w:p>
      <w:pPr>
        <w:pStyle w:val="ListParagraph"/>
        <w:numPr>
          <w:ilvl w:val="0"/>
          <w:numId w:val="2"/>
        </w:numPr>
        <w:spacing w:after="80" w:line="300"/>
      </w:pPr>
      <w:r>
        <w:rPr>
          <w:rFonts w:ascii="Calibri" w:cs="Calibri" w:eastAsia="Calibri" w:hAnsi="Calibri"/>
          <w:b/>
          <w:bCs/>
          <w:color w:val="1F2937"/>
          <w:sz w:val="22"/>
          <w:szCs w:val="22"/>
        </w:rPr>
        <w:t xml:space="preserve">Email and password sign-in. </w:t>
      </w:r>
      <w:r>
        <w:rPr>
          <w:rFonts w:ascii="Calibri" w:cs="Calibri" w:eastAsia="Calibri" w:hAnsi="Calibri"/>
          <w:color w:val="1F2937"/>
          <w:sz w:val="22"/>
          <w:szCs w:val="22"/>
        </w:rPr>
        <w:t xml:space="preserve">Calls supabase.auth.signInWithPassword after email/password validation. Supabase remains the source of truth for credential errors and email confirmation state.</w:t>
      </w:r>
    </w:p>
    <w:p>
      <w:pPr>
        <w:pStyle w:val="ListParagraph"/>
        <w:numPr>
          <w:ilvl w:val="0"/>
          <w:numId w:val="2"/>
        </w:numPr>
        <w:spacing w:after="80" w:line="300"/>
      </w:pPr>
      <w:r>
        <w:rPr>
          <w:rFonts w:ascii="Calibri" w:cs="Calibri" w:eastAsia="Calibri" w:hAnsi="Calibri"/>
          <w:b/>
          <w:bCs/>
          <w:color w:val="1F2937"/>
          <w:sz w:val="22"/>
          <w:szCs w:val="22"/>
        </w:rPr>
        <w:t xml:space="preserve">Account creation. </w:t>
      </w:r>
      <w:r>
        <w:rPr>
          <w:rFonts w:ascii="Calibri" w:cs="Calibri" w:eastAsia="Calibri" w:hAnsi="Calibri"/>
          <w:color w:val="1F2937"/>
          <w:sz w:val="22"/>
          <w:szCs w:val="22"/>
        </w:rPr>
        <w:t xml:space="preserve">Calls signUp with email, password, display_name metadata, and the native callback. Passwords must be at least eight characters client-side.</w:t>
      </w:r>
    </w:p>
    <w:p>
      <w:pPr>
        <w:pStyle w:val="ListParagraph"/>
        <w:numPr>
          <w:ilvl w:val="0"/>
          <w:numId w:val="2"/>
        </w:numPr>
        <w:spacing w:after="80" w:line="300"/>
      </w:pPr>
      <w:r>
        <w:rPr>
          <w:rFonts w:ascii="Calibri" w:cs="Calibri" w:eastAsia="Calibri" w:hAnsi="Calibri"/>
          <w:b/>
          <w:bCs/>
          <w:color w:val="1F2937"/>
          <w:sz w:val="22"/>
          <w:szCs w:val="22"/>
        </w:rPr>
        <w:t xml:space="preserve">Magic Link. </w:t>
      </w:r>
      <w:r>
        <w:rPr>
          <w:rFonts w:ascii="Calibri" w:cs="Calibri" w:eastAsia="Calibri" w:hAnsi="Calibri"/>
          <w:color w:val="1F2937"/>
          <w:sz w:val="22"/>
          <w:szCs w:val="22"/>
        </w:rPr>
        <w:t xml:space="preserve">Calls signInWithOtp with shouldCreateUser=false and emailRedirectTo=triptrack://auth/callback, so existing-user login never falls back to localhost.</w:t>
      </w:r>
    </w:p>
    <w:p>
      <w:pPr>
        <w:pStyle w:val="ListParagraph"/>
        <w:numPr>
          <w:ilvl w:val="0"/>
          <w:numId w:val="2"/>
        </w:numPr>
        <w:spacing w:after="80" w:line="300"/>
      </w:pPr>
      <w:r>
        <w:rPr>
          <w:rFonts w:ascii="Calibri" w:cs="Calibri" w:eastAsia="Calibri" w:hAnsi="Calibri"/>
          <w:b/>
          <w:bCs/>
          <w:color w:val="1F2937"/>
          <w:sz w:val="22"/>
          <w:szCs w:val="22"/>
        </w:rPr>
        <w:t xml:space="preserve">Password reset. </w:t>
      </w:r>
      <w:r>
        <w:rPr>
          <w:rFonts w:ascii="Calibri" w:cs="Calibri" w:eastAsia="Calibri" w:hAnsi="Calibri"/>
          <w:color w:val="1F2937"/>
          <w:sz w:val="22"/>
          <w:szCs w:val="22"/>
        </w:rPr>
        <w:t xml:space="preserve">Calls resetPasswordForEmail with triptrack://auth/reset-password, then updates the authenticated recovery session.</w:t>
      </w:r>
    </w:p>
    <w:p>
      <w:pPr>
        <w:pStyle w:val="ListParagraph"/>
        <w:numPr>
          <w:ilvl w:val="0"/>
          <w:numId w:val="2"/>
        </w:numPr>
        <w:spacing w:after="80" w:line="300"/>
      </w:pPr>
      <w:r>
        <w:rPr>
          <w:rFonts w:ascii="Calibri" w:cs="Calibri" w:eastAsia="Calibri" w:hAnsi="Calibri"/>
          <w:b/>
          <w:bCs/>
          <w:color w:val="1F2937"/>
          <w:sz w:val="22"/>
          <w:szCs w:val="22"/>
        </w:rPr>
        <w:t xml:space="preserve">Session persistence. </w:t>
      </w:r>
      <w:r>
        <w:rPr>
          <w:rFonts w:ascii="Calibri" w:cs="Calibri" w:eastAsia="Calibri" w:hAnsi="Calibri"/>
          <w:color w:val="1F2937"/>
          <w:sz w:val="22"/>
          <w:szCs w:val="22"/>
        </w:rPr>
        <w:t xml:space="preserve">The Supabase React Native client persists sessions in AsyncStorage and processes cold-start and warm callback URLs.</w:t>
      </w:r>
    </w:p>
    <w:p>
      <w:pPr>
        <w:pStyle w:val="Heading2"/>
        <w:keepNext/>
        <w:spacing w:before="280" w:after="140"/>
      </w:pPr>
      <w:r>
        <w:t xml:space="preserve">Profile Synchronization</w:t>
      </w:r>
    </w:p>
    <w:p>
      <w:pPr>
        <w:spacing w:before="0" w:after="120" w:line="300"/>
      </w:pPr>
      <w:r>
        <w:rPr>
          <w:rFonts w:ascii="Calibri" w:cs="Calibri" w:eastAsia="Calibri" w:hAnsi="Calibri"/>
          <w:color w:val="1F2937"/>
          <w:sz w:val="22"/>
          <w:szCs w:val="22"/>
        </w:rPr>
        <w:t xml:space="preserve">public.profiles is keyed by the Supabase Auth user ID. An auth-user trigger creates the row from trusted auth metadata; client services read the profile and permit self-update under RLS. display_name is profile presentation data only. Authentication always uses email, never a username.</w:t>
      </w:r>
    </w:p>
    <w:p>
      <w:pPr>
        <w:pStyle w:val="Heading2"/>
        <w:keepNext/>
        <w:spacing w:before="280" w:after="140"/>
      </w:pPr>
      <w:r>
        <w:t xml:space="preserve">Sign-Out and Deletion</w:t>
      </w:r>
    </w:p>
    <w:p>
      <w:pPr>
        <w:spacing w:before="0" w:after="120" w:line="300"/>
      </w:pPr>
      <w:r>
        <w:rPr>
          <w:rFonts w:ascii="Calibri" w:cs="Calibri" w:eastAsia="Calibri" w:hAnsi="Calibri"/>
          <w:color w:val="1F2937"/>
          <w:sz w:val="22"/>
          <w:szCs w:val="22"/>
        </w:rPr>
        <w:t xml:space="preserve">Signing out stops background location, disables the current user's push tokens, clears authenticated state, and signs out of Supabase. Account deletion uses the delete-account Edge Function with Supabase JWT verification enabled; it must validate the caller's session and must not accept infrastructure secrets as substitute identity.</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C6D3" w:sz="4"/>
              <w:left w:val="single" w:color="B9C6D3" w:sz="4"/>
              <w:bottom w:val="single" w:color="B9C6D3" w:sz="4"/>
              <w:right w:val="single" w:color="B9C6D3" w:sz="4"/>
            </w:tcBorders>
            <w:shd w:fill="FFF7E6" w:val="clear"/>
            <w:tcMar>
              <w:top w:type="dxa" w:w="120"/>
              <w:left w:type="dxa" w:w="160"/>
              <w:bottom w:type="dxa" w:w="120"/>
              <w:right w:type="dxa" w:w="160"/>
            </w:tcMar>
          </w:tcPr>
          <w:p>
            <w:pPr>
              <w:spacing w:after="0" w:line="290"/>
            </w:pPr>
            <w:r>
              <w:rPr>
                <w:rFonts w:ascii="Calibri" w:cs="Calibri" w:eastAsia="Calibri" w:hAnsi="Calibri"/>
                <w:b/>
                <w:bCs/>
                <w:color w:val="0F766E"/>
                <w:sz w:val="22"/>
                <w:szCs w:val="22"/>
              </w:rPr>
              <w:t xml:space="preserve">Email dependency. </w:t>
            </w:r>
            <w:r>
              <w:rPr>
                <w:rFonts w:ascii="Calibri" w:cs="Calibri" w:eastAsia="Calibri" w:hAnsi="Calibri"/>
                <w:color w:val="1F2937"/>
                <w:sz w:val="22"/>
                <w:szCs w:val="22"/>
              </w:rPr>
              <w:t xml:space="preserve">Email/password login works without sending an email for an already confirmed account. Signup confirmation, Magic Link, and password recovery still depend on correctly configured Supabase SMTP and redirect allow-list settings.</w:t>
            </w:r>
          </w:p>
        </w:tc>
      </w:tr>
    </w:tbl>
    <w:p>
      <w:pPr>
        <w:pStyle w:val="Heading1"/>
        <w:keepNext/>
        <w:spacing w:before="360" w:after="200"/>
      </w:pPr>
      <w:r>
        <w:t xml:space="preserve">5. Trip Creation, Joining, and Membership</w:t>
      </w:r>
    </w:p>
    <w:p>
      <w:pPr>
        <w:pStyle w:val="Heading2"/>
        <w:keepNext/>
        <w:spacing w:before="280" w:after="140"/>
      </w:pPr>
      <w:r>
        <w:t xml:space="preserve">Creation</w:t>
      </w:r>
    </w:p>
    <w:p>
      <w:pPr>
        <w:spacing w:before="0" w:after="120" w:line="300"/>
      </w:pPr>
      <w:r>
        <w:rPr>
          <w:rFonts w:ascii="Calibri" w:cs="Calibri" w:eastAsia="Calibri" w:hAnsi="Calibri"/>
          <w:color w:val="1F2937"/>
          <w:sz w:val="22"/>
          <w:szCs w:val="22"/>
        </w:rPr>
        <w:t xml:space="preserve">create_trip is the canonical server operation. It creates the trip, organizer membership, and invite code in one controlled path. The client does not write arbitrary invite-code mappings. New trips begin in planned status.</w:t>
      </w:r>
    </w:p>
    <w:p>
      <w:pPr>
        <w:pStyle w:val="Heading2"/>
        <w:keepNext/>
        <w:spacing w:before="280" w:after="140"/>
      </w:pPr>
      <w:r>
        <w:t xml:space="preserve">Joining</w:t>
      </w:r>
    </w:p>
    <w:p>
      <w:pPr>
        <w:pStyle w:val="ListParagraph"/>
        <w:numPr>
          <w:ilvl w:val="0"/>
          <w:numId w:val="5"/>
        </w:numPr>
        <w:spacing w:after="80" w:line="300"/>
      </w:pPr>
      <w:r>
        <w:rPr>
          <w:rFonts w:ascii="Calibri" w:cs="Calibri" w:eastAsia="Calibri" w:hAnsi="Calibri"/>
          <w:color w:val="1F2937"/>
          <w:sz w:val="22"/>
          <w:szCs w:val="22"/>
        </w:rPr>
        <w:t xml:space="preserve">The user enters a code, scans the in-app QR representation, or opens a native join deep link.</w:t>
      </w:r>
    </w:p>
    <w:p>
      <w:pPr>
        <w:pStyle w:val="ListParagraph"/>
        <w:numPr>
          <w:ilvl w:val="0"/>
          <w:numId w:val="5"/>
        </w:numPr>
        <w:spacing w:after="80" w:line="300"/>
      </w:pPr>
      <w:r>
        <w:rPr>
          <w:rFonts w:ascii="Calibri" w:cs="Calibri" w:eastAsia="Calibri" w:hAnsi="Calibri"/>
          <w:color w:val="1F2937"/>
          <w:sz w:val="22"/>
          <w:szCs w:val="22"/>
        </w:rPr>
        <w:t xml:space="preserve">The client normalizes and validates the TRIP-* code, then calls preview_trip so the user can inspect the trip before joining.</w:t>
      </w:r>
    </w:p>
    <w:p>
      <w:pPr>
        <w:pStyle w:val="ListParagraph"/>
        <w:numPr>
          <w:ilvl w:val="0"/>
          <w:numId w:val="5"/>
        </w:numPr>
        <w:spacing w:after="80" w:line="300"/>
      </w:pPr>
      <w:r>
        <w:rPr>
          <w:rFonts w:ascii="Calibri" w:cs="Calibri" w:eastAsia="Calibri" w:hAnsi="Calibri"/>
          <w:color w:val="1F2937"/>
          <w:sz w:val="22"/>
          <w:szCs w:val="22"/>
        </w:rPr>
        <w:t xml:space="preserve">join_trip adds authenticated membership through server-side constraints and returns the trip.</w:t>
      </w:r>
    </w:p>
    <w:p>
      <w:pPr>
        <w:pStyle w:val="Heading2"/>
        <w:keepNext/>
        <w:spacing w:before="280" w:after="140"/>
      </w:pPr>
      <w:r>
        <w:t xml:space="preserve">Membership Changes</w:t>
      </w:r>
    </w:p>
    <w:p>
      <w:pPr>
        <w:pStyle w:val="ListParagraph"/>
        <w:numPr>
          <w:ilvl w:val="0"/>
          <w:numId w:val="2"/>
        </w:numPr>
        <w:spacing w:after="80" w:line="300"/>
      </w:pPr>
      <w:r>
        <w:rPr>
          <w:rFonts w:ascii="Calibri" w:cs="Calibri" w:eastAsia="Calibri" w:hAnsi="Calibri"/>
          <w:color w:val="1F2937"/>
          <w:sz w:val="22"/>
          <w:szCs w:val="22"/>
        </w:rPr>
        <w:t xml:space="preserve">Members leave through leave_trip. Organizers remove another member through remove_trip_member.</w:t>
      </w:r>
    </w:p>
    <w:p>
      <w:pPr>
        <w:pStyle w:val="ListParagraph"/>
        <w:numPr>
          <w:ilvl w:val="0"/>
          <w:numId w:val="2"/>
        </w:numPr>
        <w:spacing w:after="80" w:line="300"/>
      </w:pPr>
      <w:r>
        <w:rPr>
          <w:rFonts w:ascii="Calibri" w:cs="Calibri" w:eastAsia="Calibri" w:hAnsi="Calibri"/>
          <w:color w:val="1F2937"/>
          <w:sz w:val="22"/>
          <w:szCs w:val="22"/>
        </w:rPr>
        <w:t xml:space="preserve">Leaving or removal creates one trip_member_events row before membership disappears.</w:t>
      </w:r>
    </w:p>
    <w:p>
      <w:pPr>
        <w:pStyle w:val="ListParagraph"/>
        <w:numPr>
          <w:ilvl w:val="0"/>
          <w:numId w:val="2"/>
        </w:numPr>
        <w:spacing w:after="80" w:line="300"/>
      </w:pPr>
      <w:r>
        <w:rPr>
          <w:rFonts w:ascii="Calibri" w:cs="Calibri" w:eastAsia="Calibri" w:hAnsi="Calibri"/>
          <w:color w:val="1F2937"/>
          <w:sz w:val="22"/>
          <w:szCs w:val="22"/>
        </w:rPr>
        <w:t xml:space="preserve">The departure trigger asynchronously invokes send-member-departure. Remaining members are selected at delivery time, preference filtered, and deduplicated.</w:t>
      </w:r>
    </w:p>
    <w:p>
      <w:pPr>
        <w:pStyle w:val="ListParagraph"/>
        <w:numPr>
          <w:ilvl w:val="0"/>
          <w:numId w:val="2"/>
        </w:numPr>
        <w:spacing w:after="80" w:line="300"/>
      </w:pPr>
      <w:r>
        <w:rPr>
          <w:rFonts w:ascii="Calibri" w:cs="Calibri" w:eastAsia="Calibri" w:hAnsi="Calibri"/>
          <w:color w:val="1F2937"/>
          <w:sz w:val="22"/>
          <w:szCs w:val="22"/>
        </w:rPr>
        <w:t xml:space="preserve">A member-departure notification opens the Members tab for the affected trip.</w:t>
      </w:r>
    </w:p>
    <w:p>
      <w:pPr>
        <w:pStyle w:val="Heading2"/>
        <w:keepNext/>
        <w:spacing w:before="280" w:after="140"/>
      </w:pPr>
      <w:r>
        <w:t xml:space="preserve">Trip Restoration</w:t>
      </w:r>
    </w:p>
    <w:p>
      <w:pPr>
        <w:spacing w:before="0" w:after="120" w:line="300"/>
      </w:pPr>
      <w:r>
        <w:rPr>
          <w:rFonts w:ascii="Calibri" w:cs="Calibri" w:eastAsia="Calibri" w:hAnsi="Calibri"/>
          <w:color w:val="1F2937"/>
          <w:sz w:val="22"/>
          <w:szCs w:val="22"/>
        </w:rPr>
        <w:t xml:space="preserve">Only the last active trip ID is stored locally. On startup the application validates both membership and active status before restoring the workspace. Notification and deep-link intent overrides restoration so the user reaches the requested context.</w:t>
      </w:r>
    </w:p>
    <w:p>
      <w:pPr>
        <w:pStyle w:val="Heading1"/>
        <w:keepNext/>
        <w:spacing w:before="360" w:after="200"/>
      </w:pPr>
      <w:r>
        <w:t xml:space="preserve">6. Location Sharing and Freshness</w:t>
      </w:r>
    </w:p>
    <w:p>
      <w:pPr>
        <w:pStyle w:val="Heading2"/>
        <w:keepNext/>
        <w:spacing w:before="280" w:after="140"/>
      </w:pPr>
      <w:r>
        <w:t xml:space="preserve">Sharing Modes</w:t>
      </w:r>
    </w:p>
    <w:tbl>
      <w:tblPr>
        <w:tblW w:type="dxa" w:w="9360"/>
        <w:tblInd w:type="dxa" w:w="120"/>
        <w:tblBorders>
          <w:top w:val="single" w:color="B9C6D3" w:sz="4"/>
          <w:left w:val="single" w:color="B9C6D3" w:sz="4"/>
          <w:bottom w:val="single" w:color="B9C6D3" w:sz="4"/>
          <w:right w:val="single" w:color="B9C6D3" w:sz="4"/>
          <w:insideH w:val="single" w:color="B9C6D3" w:sz="4"/>
          <w:insideV w:val="single" w:color="B9C6D3" w:sz="4"/>
        </w:tblBorders>
      </w:tblPr>
      <w:tblGrid>
        <w:gridCol w:w="1850"/>
        <w:gridCol w:w="7510"/>
      </w:tblGrid>
      <w:tr>
        <w:trPr>
          <w:tblHeader/>
        </w:trPr>
        <w:tc>
          <w:tcPr>
            <w:tcW w:type="dxa" w:w="185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Mode</w:t>
            </w:r>
          </w:p>
        </w:tc>
        <w:tc>
          <w:tcPr>
            <w:tcW w:type="dxa" w:w="751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Behavior</w:t>
            </w:r>
          </w:p>
        </w:tc>
      </w:tr>
      <w:tr>
        <w:trPr>
          <w:cantSplit/>
        </w:trPr>
        <w:tc>
          <w:tcPr>
            <w:tcW w:type="dxa" w:w="18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Off</w:t>
            </w:r>
          </w:p>
        </w:tc>
        <w:tc>
          <w:tcPr>
            <w:tcW w:type="dxa" w:w="75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Server sharing_enabled is false; foreground/background tracking stops; member is inactive for route calculations.</w:t>
            </w:r>
          </w:p>
        </w:tc>
      </w:tr>
      <w:tr>
        <w:trPr>
          <w:cantSplit/>
        </w:trPr>
        <w:tc>
          <w:tcPr>
            <w:tcW w:type="dxa" w:w="18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Foreground only</w:t>
            </w:r>
          </w:p>
        </w:tc>
        <w:tc>
          <w:tcPr>
            <w:tcW w:type="dxa" w:w="75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Location updates run while the app is active when background permission is unavailable or declined.</w:t>
            </w:r>
          </w:p>
        </w:tc>
      </w:tr>
      <w:tr>
        <w:trPr>
          <w:cantSplit/>
        </w:trPr>
        <w:tc>
          <w:tcPr>
            <w:tcW w:type="dxa" w:w="18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Indefinite</w:t>
            </w:r>
          </w:p>
        </w:tc>
        <w:tc>
          <w:tcPr>
            <w:tcW w:type="dxa" w:w="75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Background task continues while the app is backgrounded or the phone is locked, subject to OS permission and battery policy.</w:t>
            </w:r>
          </w:p>
        </w:tc>
      </w:tr>
      <w:tr>
        <w:trPr>
          <w:cantSplit/>
        </w:trPr>
        <w:tc>
          <w:tcPr>
            <w:tcW w:type="dxa" w:w="18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Share for 2 hours</w:t>
            </w:r>
          </w:p>
        </w:tc>
        <w:tc>
          <w:tcPr>
            <w:tcW w:type="dxa" w:w="75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Server assigns sharing_expires_at. The client background task stops after expiry, and server member_can_share rejects later submissions.</w:t>
            </w:r>
          </w:p>
        </w:tc>
      </w:tr>
    </w:tbl>
    <w:p>
      <w:pPr>
        <w:pStyle w:val="Heading2"/>
        <w:keepNext/>
        <w:spacing w:before="280" w:after="140"/>
      </w:pPr>
      <w:r>
        <w:t xml:space="preserve">Permission Flow</w:t>
      </w:r>
    </w:p>
    <w:p>
      <w:pPr>
        <w:spacing w:before="0" w:after="120" w:line="300"/>
      </w:pPr>
      <w:r>
        <w:rPr>
          <w:rFonts w:ascii="Calibri" w:cs="Calibri" w:eastAsia="Calibri" w:hAnsi="Calibri"/>
          <w:color w:val="1F2937"/>
          <w:sz w:val="22"/>
          <w:szCs w:val="22"/>
        </w:rPr>
        <w:t xml:space="preserve">The app requests foreground location first. When the user chooses persistent sharing, a pre-prompt explains the background permission before the native request. Android uses a visible foreground-service notification while background tracking is active. If background permission is declined, the app can continue in foreground-only mode.</w:t>
      </w:r>
    </w:p>
    <w:p>
      <w:pPr>
        <w:pStyle w:val="Heading2"/>
        <w:keepNext/>
        <w:spacing w:before="280" w:after="140"/>
      </w:pPr>
      <w:r>
        <w:t xml:space="preserve">Server Submission</w:t>
      </w:r>
    </w:p>
    <w:p>
      <w:pPr>
        <w:spacing w:before="0" w:after="120" w:line="300"/>
      </w:pPr>
      <w:r>
        <w:rPr>
          <w:rFonts w:ascii="Calibri" w:cs="Calibri" w:eastAsia="Calibri" w:hAnsi="Calibri"/>
          <w:color w:val="1F2937"/>
          <w:sz w:val="22"/>
          <w:szCs w:val="22"/>
        </w:rPr>
        <w:t xml:space="preserve">Location writes use submit_trip_location rather than unrestricted table updates. The server requires an authenticated active member whose sharing mode is still valid. For the Route Leader, accepted samples may extend the canonical route. Each accepted submission recomputes relevant member route state.</w:t>
      </w:r>
    </w:p>
    <w:p>
      <w:pPr>
        <w:pStyle w:val="Heading2"/>
        <w:keepNext/>
        <w:spacing w:before="280" w:after="140"/>
      </w:pPr>
      <w:r>
        <w:t xml:space="preserve">Freshness Presentation</w:t>
      </w:r>
    </w:p>
    <w:p>
      <w:pPr>
        <w:pStyle w:val="ListParagraph"/>
        <w:numPr>
          <w:ilvl w:val="0"/>
          <w:numId w:val="2"/>
        </w:numPr>
        <w:spacing w:after="80" w:line="300"/>
      </w:pPr>
      <w:r>
        <w:rPr>
          <w:rFonts w:ascii="Calibri" w:cs="Calibri" w:eastAsia="Calibri" w:hAnsi="Calibri"/>
          <w:color w:val="1F2937"/>
          <w:sz w:val="22"/>
          <w:szCs w:val="22"/>
        </w:rPr>
        <w:t xml:space="preserve">Fresh/moving: recent accepted location and sharing enabled.</w:t>
      </w:r>
    </w:p>
    <w:p>
      <w:pPr>
        <w:pStyle w:val="ListParagraph"/>
        <w:numPr>
          <w:ilvl w:val="0"/>
          <w:numId w:val="2"/>
        </w:numPr>
        <w:spacing w:after="80" w:line="300"/>
      </w:pPr>
      <w:r>
        <w:rPr>
          <w:rFonts w:ascii="Calibri" w:cs="Calibri" w:eastAsia="Calibri" w:hAnsi="Calibri"/>
          <w:color w:val="1F2937"/>
          <w:sz w:val="22"/>
          <w:szCs w:val="22"/>
        </w:rPr>
        <w:t xml:space="preserve">Stopped: an open automatic stop exists for the member.</w:t>
      </w:r>
    </w:p>
    <w:p>
      <w:pPr>
        <w:pStyle w:val="ListParagraph"/>
        <w:numPr>
          <w:ilvl w:val="0"/>
          <w:numId w:val="2"/>
        </w:numPr>
        <w:spacing w:after="80" w:line="300"/>
      </w:pPr>
      <w:r>
        <w:rPr>
          <w:rFonts w:ascii="Calibri" w:cs="Calibri" w:eastAsia="Calibri" w:hAnsi="Calibri"/>
          <w:color w:val="1F2937"/>
          <w:sz w:val="22"/>
          <w:szCs w:val="22"/>
        </w:rPr>
        <w:t xml:space="preserve">Delayed/stale: last update has exceeded freshness thresholds; the UI shows age and alerts may be generated.</w:t>
      </w:r>
    </w:p>
    <w:p>
      <w:pPr>
        <w:pStyle w:val="ListParagraph"/>
        <w:numPr>
          <w:ilvl w:val="0"/>
          <w:numId w:val="2"/>
        </w:numPr>
        <w:spacing w:after="80" w:line="300"/>
      </w:pPr>
      <w:r>
        <w:rPr>
          <w:rFonts w:ascii="Calibri" w:cs="Calibri" w:eastAsia="Calibri" w:hAnsi="Calibri"/>
          <w:color w:val="1F2937"/>
          <w:sz w:val="22"/>
          <w:szCs w:val="22"/>
        </w:rPr>
        <w:t xml:space="preserve">Inactive: sharing is off, timed sharing expired, or no usable recent location exists.</w:t>
      </w:r>
    </w:p>
    <w:p>
      <w:pPr>
        <w:pStyle w:val="ListParagraph"/>
        <w:numPr>
          <w:ilvl w:val="0"/>
          <w:numId w:val="2"/>
        </w:numPr>
        <w:spacing w:after="80" w:line="300"/>
      </w:pPr>
      <w:r>
        <w:rPr>
          <w:rFonts w:ascii="Calibri" w:cs="Calibri" w:eastAsia="Calibri" w:hAnsi="Calibri"/>
          <w:color w:val="1F2937"/>
          <w:sz w:val="22"/>
          <w:szCs w:val="22"/>
        </w:rPr>
        <w:t xml:space="preserve">Off route: the server cannot safely match the member to the canonical route corridor.</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C6D3" w:sz="4"/>
              <w:left w:val="single" w:color="B9C6D3" w:sz="4"/>
              <w:bottom w:val="single" w:color="B9C6D3" w:sz="4"/>
              <w:right w:val="single" w:color="B9C6D3" w:sz="4"/>
            </w:tcBorders>
            <w:shd w:fill="E6F5F3" w:val="clear"/>
            <w:tcMar>
              <w:top w:type="dxa" w:w="120"/>
              <w:left w:type="dxa" w:w="160"/>
              <w:bottom w:type="dxa" w:w="120"/>
              <w:right w:type="dxa" w:w="160"/>
            </w:tcMar>
          </w:tcPr>
          <w:p>
            <w:pPr>
              <w:spacing w:after="0" w:line="290"/>
            </w:pPr>
            <w:r>
              <w:rPr>
                <w:rFonts w:ascii="Calibri" w:cs="Calibri" w:eastAsia="Calibri" w:hAnsi="Calibri"/>
                <w:b/>
                <w:bCs/>
                <w:color w:val="0F766E"/>
                <w:sz w:val="22"/>
                <w:szCs w:val="22"/>
              </w:rPr>
              <w:t xml:space="preserve">Source of truth. </w:t>
            </w:r>
            <w:r>
              <w:rPr>
                <w:rFonts w:ascii="Calibri" w:cs="Calibri" w:eastAsia="Calibri" w:hAnsi="Calibri"/>
                <w:color w:val="1F2937"/>
                <w:sz w:val="22"/>
                <w:szCs w:val="22"/>
              </w:rPr>
              <w:t xml:space="preserve">Client timestamps are useful for display and sample ordering, but active membership, sharing expiry, route projection, and alert episodes are decided by Postgres.</w:t>
            </w:r>
          </w:p>
        </w:tc>
      </w:tr>
    </w:tbl>
    <w:p>
      <w:pPr>
        <w:pStyle w:val="Heading1"/>
        <w:keepNext/>
        <w:spacing w:before="360" w:after="200"/>
      </w:pPr>
      <w:r>
        <w:t xml:space="preserve">7. Canonical Route and Separation</w:t>
      </w:r>
    </w:p>
    <w:p>
      <w:pPr>
        <w:pStyle w:val="Heading2"/>
        <w:keepNext/>
        <w:spacing w:before="280" w:after="140"/>
      </w:pPr>
      <w:r>
        <w:t xml:space="preserve">Route Construction</w:t>
      </w:r>
    </w:p>
    <w:p>
      <w:pPr>
        <w:spacing w:before="0" w:after="120" w:line="300"/>
      </w:pPr>
      <w:r>
        <w:rPr>
          <w:rFonts w:ascii="Calibri" w:cs="Calibri" w:eastAsia="Calibri" w:hAnsi="Calibri"/>
          <w:color w:val="1F2937"/>
          <w:sz w:val="22"/>
          <w:szCs w:val="22"/>
        </w:rPr>
        <w:t xml:space="preserve">Each active trip has one designated Route Leader. Accepted leader samples append ordered trip_route_points with cumulative distance. A continuity guard prevents false snaps across nearby parallel segments or loops. The route is displayed as a MapLibre polyline and remains available in completed-trip history.</w:t>
      </w:r>
    </w:p>
    <w:p>
      <w:pPr>
        <w:pStyle w:val="Heading2"/>
        <w:keepNext/>
        <w:spacing w:before="280" w:after="140"/>
      </w:pPr>
      <w:r>
        <w:t xml:space="preserve">Member Projection</w:t>
      </w:r>
    </w:p>
    <w:p>
      <w:pPr>
        <w:spacing w:before="0" w:after="120" w:line="300"/>
      </w:pPr>
      <w:r>
        <w:rPr>
          <w:rFonts w:ascii="Calibri" w:cs="Calibri" w:eastAsia="Calibri" w:hAnsi="Calibri"/>
          <w:color w:val="1F2937"/>
          <w:sz w:val="22"/>
          <w:szCs w:val="22"/>
        </w:rPr>
        <w:t xml:space="preserve">The server projects each active member location onto the canonical route and stores a trip_member_route_status. It reports member progress, leader progress, signed delta, sampled time, and one of ON_ROUTE, OFF_ROUTE, LOCATION_INACTIVE, or ROUTE_UNAVAILABLE. The signed delta is not incorrectly clamped; a negative/positive direction remains meaningful for ahead/behind presentation.</w:t>
      </w:r>
    </w:p>
    <w:p>
      <w:pPr>
        <w:pStyle w:val="Heading2"/>
        <w:keepNext/>
        <w:spacing w:before="280" w:after="140"/>
      </w:pPr>
      <w:r>
        <w:t xml:space="preserve">Thresholds and Hysteresis</w:t>
      </w:r>
    </w:p>
    <w:tbl>
      <w:tblPr>
        <w:tblW w:type="dxa" w:w="9360"/>
        <w:tblInd w:type="dxa" w:w="120"/>
        <w:tblBorders>
          <w:top w:val="single" w:color="B9C6D3" w:sz="4"/>
          <w:left w:val="single" w:color="B9C6D3" w:sz="4"/>
          <w:bottom w:val="single" w:color="B9C6D3" w:sz="4"/>
          <w:right w:val="single" w:color="B9C6D3" w:sz="4"/>
          <w:insideH w:val="single" w:color="B9C6D3" w:sz="4"/>
          <w:insideV w:val="single" w:color="B9C6D3" w:sz="4"/>
        </w:tblBorders>
      </w:tblPr>
      <w:tblGrid>
        <w:gridCol w:w="1900"/>
        <w:gridCol w:w="7460"/>
      </w:tblGrid>
      <w:tr>
        <w:trPr>
          <w:tblHeader/>
        </w:trPr>
        <w:tc>
          <w:tcPr>
            <w:tcW w:type="dxa" w:w="190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Setting</w:t>
            </w:r>
          </w:p>
        </w:tc>
        <w:tc>
          <w:tcPr>
            <w:tcW w:type="dxa" w:w="746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Rule</w:t>
            </w:r>
          </w:p>
        </w:tc>
      </w:tr>
      <w:tr>
        <w:trPr>
          <w:cantSplit/>
        </w:trPr>
        <w:tc>
          <w:tcPr>
            <w:tcW w:type="dxa" w:w="19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Warning</w:t>
            </w:r>
          </w:p>
        </w:tc>
        <w:tc>
          <w:tcPr>
            <w:tcW w:type="dxa" w:w="74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Organizer controlled, 100-400 m in 50 m steps. Default 200 m. Rearms below 75% of the configured value.</w:t>
            </w:r>
          </w:p>
        </w:tc>
      </w:tr>
      <w:tr>
        <w:trPr>
          <w:cantSplit/>
        </w:trPr>
        <w:tc>
          <w:tcPr>
            <w:tcW w:type="dxa" w:w="19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Critical</w:t>
            </w:r>
          </w:p>
        </w:tc>
        <w:tc>
          <w:tcPr>
            <w:tcW w:type="dxa" w:w="74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Organizer controlled, 300-2000 m in 50 m steps; at least 100 m above warning. Default 500 m. Rearms below 80%.</w:t>
            </w:r>
          </w:p>
        </w:tc>
      </w:tr>
      <w:tr>
        <w:trPr>
          <w:cantSplit/>
        </w:trPr>
        <w:tc>
          <w:tcPr>
            <w:tcW w:type="dxa" w:w="19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Reconciliation</w:t>
            </w:r>
          </w:p>
        </w:tc>
        <w:tc>
          <w:tcPr>
            <w:tcW w:type="dxa" w:w="74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Changing thresholds recomputes state silently and must not generate an immediate push solely because settings changed.</w:t>
            </w:r>
          </w:p>
        </w:tc>
      </w:tr>
    </w:tbl>
    <w:p>
      <w:pPr>
        <w:pStyle w:val="Heading2"/>
        <w:keepNext/>
        <w:spacing w:before="280" w:after="140"/>
      </w:pPr>
      <w:r>
        <w:t xml:space="preserve">Leader Transfer</w:t>
      </w:r>
    </w:p>
    <w:p>
      <w:pPr>
        <w:spacing w:before="0" w:after="120" w:line="300"/>
      </w:pPr>
      <w:r>
        <w:rPr>
          <w:rFonts w:ascii="Calibri" w:cs="Calibri" w:eastAsia="Calibri" w:hAnsi="Calibri"/>
          <w:color w:val="1F2937"/>
          <w:sz w:val="22"/>
          <w:szCs w:val="22"/>
        </w:rPr>
        <w:t xml:space="preserve">set_route_leader is an organizer-only RPC for an active trip. The target must be a current member with a fresh location that can be matched to the existing route. The canonical route is preserved; the new leader continues it from a valid matched position. Completion blocks transfer.</w:t>
      </w:r>
    </w:p>
    <w:p>
      <w:pPr>
        <w:pStyle w:val="Heading2"/>
        <w:keepNext/>
        <w:spacing w:before="280" w:after="140"/>
      </w:pPr>
      <w:r>
        <w:t xml:space="preserve">Validation Evidence</w:t>
      </w:r>
    </w:p>
    <w:p>
      <w:pPr>
        <w:spacing w:before="0" w:after="120" w:line="300"/>
      </w:pPr>
      <w:r>
        <w:rPr>
          <w:rFonts w:ascii="Calibri" w:cs="Calibri" w:eastAsia="Calibri" w:hAnsi="Calibri"/>
          <w:color w:val="1F2937"/>
          <w:sz w:val="22"/>
          <w:szCs w:val="22"/>
        </w:rPr>
        <w:t xml:space="preserve">The canonical leader-route pgTAP suite passed all 23 assertions on the QA project, covering distance/projection, loop continuity, jitter, idempotent leader points, inactive state, warning/critical episodes, deduplication, hysteresis, transfer, completion, and history preservation.</w:t>
      </w:r>
    </w:p>
    <w:p>
      <w:pPr>
        <w:pStyle w:val="Heading1"/>
        <w:keepNext/>
        <w:spacing w:before="360" w:after="200"/>
      </w:pPr>
      <w:r>
        <w:t xml:space="preserve">8. Stops, Review, Photos, and Statistics</w:t>
      </w:r>
    </w:p>
    <w:p>
      <w:pPr>
        <w:pStyle w:val="Heading2"/>
        <w:keepNext/>
        <w:spacing w:before="280" w:after="140"/>
      </w:pPr>
      <w:r>
        <w:t xml:space="preserve">Stop Sources and Categories</w:t>
      </w:r>
    </w:p>
    <w:tbl>
      <w:tblPr>
        <w:tblW w:type="dxa" w:w="9360"/>
        <w:tblInd w:type="dxa" w:w="120"/>
        <w:tblBorders>
          <w:top w:val="single" w:color="B9C6D3" w:sz="4"/>
          <w:left w:val="single" w:color="B9C6D3" w:sz="4"/>
          <w:bottom w:val="single" w:color="B9C6D3" w:sz="4"/>
          <w:right w:val="single" w:color="B9C6D3" w:sz="4"/>
          <w:insideH w:val="single" w:color="B9C6D3" w:sz="4"/>
          <w:insideV w:val="single" w:color="B9C6D3" w:sz="4"/>
        </w:tblBorders>
      </w:tblPr>
      <w:tblGrid>
        <w:gridCol w:w="1850"/>
        <w:gridCol w:w="7510"/>
      </w:tblGrid>
      <w:tr>
        <w:trPr>
          <w:tblHeader/>
        </w:trPr>
        <w:tc>
          <w:tcPr>
            <w:tcW w:type="dxa" w:w="185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Field</w:t>
            </w:r>
          </w:p>
        </w:tc>
        <w:tc>
          <w:tcPr>
            <w:tcW w:type="dxa" w:w="751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Values and behavior</w:t>
            </w:r>
          </w:p>
        </w:tc>
      </w:tr>
      <w:tr>
        <w:trPr>
          <w:cantSplit/>
        </w:trPr>
        <w:tc>
          <w:tcPr>
            <w:tcW w:type="dxa" w:w="18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Source</w:t>
            </w:r>
          </w:p>
        </w:tc>
        <w:tc>
          <w:tcPr>
            <w:tcW w:type="dxa" w:w="75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manual or automatic. Manual stops are explicit user actions; automatic stops come from the detector.</w:t>
            </w:r>
          </w:p>
        </w:tc>
      </w:tr>
      <w:tr>
        <w:trPr>
          <w:cantSplit/>
        </w:trPr>
        <w:tc>
          <w:tcPr>
            <w:tcW w:type="dxa" w:w="18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Category</w:t>
            </w:r>
          </w:p>
        </w:tc>
        <w:tc>
          <w:tcPr>
            <w:tcW w:type="dxa" w:w="75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general, lodging, food, viewpoint, fuel. Category-specific icons are used on the map/activity surface.</w:t>
            </w:r>
          </w:p>
        </w:tc>
      </w:tr>
      <w:tr>
        <w:trPr>
          <w:cantSplit/>
        </w:trPr>
        <w:tc>
          <w:tcPr>
            <w:tcW w:type="dxa" w:w="18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Review status</w:t>
            </w:r>
          </w:p>
        </w:tc>
        <w:tc>
          <w:tcPr>
            <w:tcW w:type="dxa" w:w="75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Manual: not_required. New automatic: needs_review. Historical automatic stops were migrated as confirmed.</w:t>
            </w:r>
          </w:p>
        </w:tc>
      </w:tr>
    </w:tbl>
    <w:p>
      <w:pPr>
        <w:pStyle w:val="Heading2"/>
        <w:keepNext/>
        <w:spacing w:before="280" w:after="140"/>
      </w:pPr>
      <w:r>
        <w:t xml:space="preserve">Automatic Stop Detection</w:t>
      </w:r>
    </w:p>
    <w:p>
      <w:pPr>
        <w:spacing w:before="0" w:after="120" w:line="300"/>
      </w:pPr>
      <w:r>
        <w:rPr>
          <w:rFonts w:ascii="Calibri" w:cs="Calibri" w:eastAsia="Calibri" w:hAnsi="Calibri"/>
          <w:color w:val="1F2937"/>
          <w:sz w:val="22"/>
          <w:szCs w:val="22"/>
        </w:rPr>
        <w:t xml:space="preserve">The detector evaluates location history for sustained low movement, creates a stable automatic stop ID, and records departure when movement resumes. Detector state is reset when leaving the trip or turning sharing off. Server constraints and queue idempotency prevent repeated replay from creating duplicate canonical stops.</w:t>
      </w:r>
    </w:p>
    <w:p>
      <w:pPr>
        <w:pStyle w:val="Heading2"/>
        <w:keepNext/>
        <w:spacing w:before="280" w:after="140"/>
      </w:pPr>
      <w:r>
        <w:t xml:space="preserve">Review and Editing</w:t>
      </w:r>
    </w:p>
    <w:p>
      <w:pPr>
        <w:spacing w:before="0" w:after="120" w:line="300"/>
      </w:pPr>
      <w:r>
        <w:rPr>
          <w:rFonts w:ascii="Calibri" w:cs="Calibri" w:eastAsia="Calibri" w:hAnsi="Calibri"/>
          <w:color w:val="1F2937"/>
          <w:sz w:val="22"/>
          <w:szCs w:val="22"/>
        </w:rPr>
        <w:t xml:space="preserve">The organizer can confirm or delete a pending automatic stop from the current Activity UI. The review_trip_stop RPC also accepts validated title, note, category, and departure changes while keeping coordinates immutable. update_own_trip_stop provides a constrained path for a stop owner. Direct broad metadata updates are revoked.</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C6D3" w:sz="4"/>
              <w:left w:val="single" w:color="B9C6D3" w:sz="4"/>
              <w:bottom w:val="single" w:color="B9C6D3" w:sz="4"/>
              <w:right w:val="single" w:color="B9C6D3" w:sz="4"/>
            </w:tcBorders>
            <w:shd w:fill="FFF7E6" w:val="clear"/>
            <w:tcMar>
              <w:top w:type="dxa" w:w="120"/>
              <w:left w:type="dxa" w:w="160"/>
              <w:bottom w:type="dxa" w:w="120"/>
              <w:right w:type="dxa" w:w="160"/>
            </w:tcMar>
          </w:tcPr>
          <w:p>
            <w:pPr>
              <w:spacing w:after="0" w:line="290"/>
            </w:pPr>
            <w:r>
              <w:rPr>
                <w:rFonts w:ascii="Calibri" w:cs="Calibri" w:eastAsia="Calibri" w:hAnsi="Calibri"/>
                <w:b/>
                <w:bCs/>
                <w:color w:val="0F766E"/>
                <w:sz w:val="22"/>
                <w:szCs w:val="22"/>
              </w:rPr>
              <w:t xml:space="preserve">Current UI gap. </w:t>
            </w:r>
            <w:r>
              <w:rPr>
                <w:rFonts w:ascii="Calibri" w:cs="Calibri" w:eastAsia="Calibri" w:hAnsi="Calibri"/>
                <w:color w:val="1F2937"/>
                <w:sz w:val="22"/>
                <w:szCs w:val="22"/>
              </w:rPr>
              <w:t xml:space="preserve">The service/RPC contract supports organizer metadata editing, but the current Activity screen exposes confirm and delete only. A complete edit form for title, note, category, and departure is not yet wired into the workspace.</w:t>
            </w:r>
          </w:p>
        </w:tc>
      </w:tr>
    </w:tbl>
    <w:p>
      <w:pPr>
        <w:pStyle w:val="Heading2"/>
        <w:keepNext/>
        <w:spacing w:before="280" w:after="140"/>
      </w:pPr>
      <w:r>
        <w:t xml:space="preserve">Photo Pipeline</w:t>
      </w:r>
    </w:p>
    <w:p>
      <w:pPr>
        <w:pStyle w:val="ListParagraph"/>
        <w:numPr>
          <w:ilvl w:val="0"/>
          <w:numId w:val="6"/>
        </w:numPr>
        <w:spacing w:after="80" w:line="300"/>
      </w:pPr>
      <w:r>
        <w:rPr>
          <w:rFonts w:ascii="Calibri" w:cs="Calibri" w:eastAsia="Calibri" w:hAnsi="Calibri"/>
          <w:color w:val="1F2937"/>
          <w:sz w:val="22"/>
          <w:szCs w:val="22"/>
        </w:rPr>
        <w:t xml:space="preserve">The image picker selects a photo and normalizes it to JPEG.</w:t>
      </w:r>
    </w:p>
    <w:p>
      <w:pPr>
        <w:pStyle w:val="ListParagraph"/>
        <w:numPr>
          <w:ilvl w:val="0"/>
          <w:numId w:val="6"/>
        </w:numPr>
        <w:spacing w:after="80" w:line="300"/>
      </w:pPr>
      <w:r>
        <w:rPr>
          <w:rFonts w:ascii="Calibri" w:cs="Calibri" w:eastAsia="Calibri" w:hAnsi="Calibri"/>
          <w:color w:val="1F2937"/>
          <w:sz w:val="22"/>
          <w:szCs w:val="22"/>
        </w:rPr>
        <w:t xml:space="preserve">Before queueing, the app copies the file into application-owned durable storage so a temporary picker URI cannot disappear after restart.</w:t>
      </w:r>
    </w:p>
    <w:p>
      <w:pPr>
        <w:pStyle w:val="ListParagraph"/>
        <w:numPr>
          <w:ilvl w:val="0"/>
          <w:numId w:val="6"/>
        </w:numPr>
        <w:spacing w:after="80" w:line="300"/>
      </w:pPr>
      <w:r>
        <w:rPr>
          <w:rFonts w:ascii="Calibri" w:cs="Calibri" w:eastAsia="Calibri" w:hAnsi="Calibri"/>
          <w:color w:val="1F2937"/>
          <w:sz w:val="22"/>
          <w:szCs w:val="22"/>
        </w:rPr>
        <w:t xml:space="preserve">The stop operation is queued first with a stable stop ID. The photo operation references that stop and cannot upload before the document exists.</w:t>
      </w:r>
    </w:p>
    <w:p>
      <w:pPr>
        <w:pStyle w:val="ListParagraph"/>
        <w:numPr>
          <w:ilvl w:val="0"/>
          <w:numId w:val="6"/>
        </w:numPr>
        <w:spacing w:after="80" w:line="300"/>
      </w:pPr>
      <w:r>
        <w:rPr>
          <w:rFonts w:ascii="Calibri" w:cs="Calibri" w:eastAsia="Calibri" w:hAnsi="Calibri"/>
          <w:color w:val="1F2937"/>
          <w:sz w:val="22"/>
          <w:szCs w:val="22"/>
        </w:rPr>
        <w:t xml:space="preserve">The binary uploads to trip-stop-photos at {tripId}/{stopId}/photo.jpg. Storage rules require an authenticated current member, active trip, canonical stop ownership, allowed content type, and at most 10 MB.</w:t>
      </w:r>
    </w:p>
    <w:p>
      <w:pPr>
        <w:pStyle w:val="ListParagraph"/>
        <w:numPr>
          <w:ilvl w:val="0"/>
          <w:numId w:val="6"/>
        </w:numPr>
        <w:spacing w:after="80" w:line="300"/>
      </w:pPr>
      <w:r>
        <w:rPr>
          <w:rFonts w:ascii="Calibri" w:cs="Calibri" w:eastAsia="Calibri" w:hAnsi="Calibri"/>
          <w:color w:val="1F2937"/>
          <w:sz w:val="22"/>
          <w:szCs w:val="22"/>
        </w:rPr>
        <w:t xml:space="preserve">After upload, the database attachment is updated. If that update fails, the queue persists upload-complete state and retries only the attachment step rather than uploading the binary again.</w:t>
      </w:r>
    </w:p>
    <w:p>
      <w:pPr>
        <w:pStyle w:val="Heading2"/>
        <w:keepNext/>
        <w:spacing w:before="280" w:after="140"/>
      </w:pPr>
      <w:r>
        <w:t xml:space="preserve">Statistics</w:t>
      </w:r>
    </w:p>
    <w:p>
      <w:pPr>
        <w:spacing w:before="0" w:after="120" w:line="300"/>
      </w:pPr>
      <w:r>
        <w:rPr>
          <w:rFonts w:ascii="Calibri" w:cs="Calibri" w:eastAsia="Calibri" w:hAnsi="Calibri"/>
          <w:color w:val="1F2937"/>
          <w:sz w:val="22"/>
          <w:szCs w:val="22"/>
        </w:rPr>
        <w:t xml:space="preserve">get_trip_statistics is member-only and returns elapsed duration, canonical route distance, stop count, confirmed automatic-stop time, and derived moving time. Overlapping confirmed stop intervals are merged so stopped time is not double counted.</w:t>
      </w:r>
    </w:p>
    <w:p>
      <w:pPr>
        <w:pStyle w:val="Heading1"/>
        <w:keepNext/>
        <w:spacing w:before="360" w:after="200"/>
      </w:pPr>
      <w:r>
        <w:t xml:space="preserve">9. Offline Synchronization and Recovery</w:t>
      </w:r>
    </w:p>
    <w:p>
      <w:pPr>
        <w:spacing w:before="0" w:after="120" w:line="300"/>
      </w:pPr>
      <w:r>
        <w:rPr>
          <w:rFonts w:ascii="Calibri" w:cs="Calibri" w:eastAsia="Calibri" w:hAnsi="Calibri"/>
          <w:color w:val="1F2937"/>
          <w:sz w:val="22"/>
          <w:szCs w:val="22"/>
        </w:rPr>
        <w:t xml:space="preserve">Offline work is managed as a durable serialized write-ahead queue stored locally. The queue exists to survive connectivity loss and process death without inventing a second server model.</w:t>
      </w:r>
    </w:p>
    <w:p>
      <w:pPr>
        <w:pStyle w:val="Heading2"/>
        <w:keepNext/>
        <w:spacing w:before="280" w:after="140"/>
      </w:pPr>
      <w:r>
        <w:t xml:space="preserve">Guarantees to Preserve</w:t>
      </w:r>
    </w:p>
    <w:p>
      <w:pPr>
        <w:pStyle w:val="ListParagraph"/>
        <w:numPr>
          <w:ilvl w:val="0"/>
          <w:numId w:val="2"/>
        </w:numPr>
        <w:spacing w:after="80" w:line="300"/>
      </w:pPr>
      <w:r>
        <w:rPr>
          <w:rFonts w:ascii="Calibri" w:cs="Calibri" w:eastAsia="Calibri" w:hAnsi="Calibri"/>
          <w:color w:val="1F2937"/>
          <w:sz w:val="22"/>
          <w:szCs w:val="22"/>
        </w:rPr>
        <w:t xml:space="preserve">Stable client-generated IDs for replay-safe stop, route, and related operations.</w:t>
      </w:r>
    </w:p>
    <w:p>
      <w:pPr>
        <w:pStyle w:val="ListParagraph"/>
        <w:numPr>
          <w:ilvl w:val="0"/>
          <w:numId w:val="2"/>
        </w:numPr>
        <w:spacing w:after="80" w:line="300"/>
      </w:pPr>
      <w:r>
        <w:rPr>
          <w:rFonts w:ascii="Calibri" w:cs="Calibri" w:eastAsia="Calibri" w:hAnsi="Calibri"/>
          <w:color w:val="1F2937"/>
          <w:sz w:val="22"/>
          <w:szCs w:val="22"/>
        </w:rPr>
        <w:t xml:space="preserve">FIFO ordering where dependencies matter, especially stop creation before photo upload/attachment.</w:t>
      </w:r>
    </w:p>
    <w:p>
      <w:pPr>
        <w:pStyle w:val="ListParagraph"/>
        <w:numPr>
          <w:ilvl w:val="0"/>
          <w:numId w:val="2"/>
        </w:numPr>
        <w:spacing w:after="80" w:line="300"/>
      </w:pPr>
      <w:r>
        <w:rPr>
          <w:rFonts w:ascii="Calibri" w:cs="Calibri" w:eastAsia="Calibri" w:hAnsi="Calibri"/>
          <w:color w:val="1F2937"/>
          <w:sz w:val="22"/>
          <w:szCs w:val="22"/>
        </w:rPr>
        <w:t xml:space="preserve">Leases so only one worker owns an item at a time and abandoned work becomes recoverable.</w:t>
      </w:r>
    </w:p>
    <w:p>
      <w:pPr>
        <w:pStyle w:val="ListParagraph"/>
        <w:numPr>
          <w:ilvl w:val="0"/>
          <w:numId w:val="2"/>
        </w:numPr>
        <w:spacing w:after="80" w:line="300"/>
      </w:pPr>
      <w:r>
        <w:rPr>
          <w:rFonts w:ascii="Calibri" w:cs="Calibri" w:eastAsia="Calibri" w:hAnsi="Calibri"/>
          <w:color w:val="1F2937"/>
          <w:sz w:val="22"/>
          <w:szCs w:val="22"/>
        </w:rPr>
        <w:t xml:space="preserve">Bounded exponential backoff for transient failures; permanent validation failures are not retried forever.</w:t>
      </w:r>
    </w:p>
    <w:p>
      <w:pPr>
        <w:pStyle w:val="ListParagraph"/>
        <w:numPr>
          <w:ilvl w:val="0"/>
          <w:numId w:val="2"/>
        </w:numPr>
        <w:spacing w:after="80" w:line="300"/>
      </w:pPr>
      <w:r>
        <w:rPr>
          <w:rFonts w:ascii="Calibri" w:cs="Calibri" w:eastAsia="Calibri" w:hAnsi="Calibri"/>
          <w:color w:val="1F2937"/>
          <w:sz w:val="22"/>
          <w:szCs w:val="22"/>
        </w:rPr>
        <w:t xml:space="preserve">Location coalescing so prolonged offline tracking does not create an unbounded queue of obsolete points.</w:t>
      </w:r>
    </w:p>
    <w:p>
      <w:pPr>
        <w:pStyle w:val="ListParagraph"/>
        <w:numPr>
          <w:ilvl w:val="0"/>
          <w:numId w:val="2"/>
        </w:numPr>
        <w:spacing w:after="80" w:line="300"/>
      </w:pPr>
      <w:r>
        <w:rPr>
          <w:rFonts w:ascii="Calibri" w:cs="Calibri" w:eastAsia="Calibri" w:hAnsi="Calibri"/>
          <w:color w:val="1F2937"/>
          <w:sz w:val="22"/>
          <w:szCs w:val="22"/>
        </w:rPr>
        <w:t xml:space="preserve">Photo partial-success state so an uploaded object is not duplicated when only the database update failed.</w:t>
      </w:r>
    </w:p>
    <w:p>
      <w:pPr>
        <w:pStyle w:val="Heading2"/>
        <w:keepNext/>
        <w:spacing w:before="280" w:after="140"/>
      </w:pPr>
      <w:r>
        <w:t xml:space="preserve">Typical Replay</w:t>
      </w:r>
    </w:p>
    <w:p>
      <w:pPr>
        <w:pStyle w:val="ListParagraph"/>
        <w:numPr>
          <w:ilvl w:val="0"/>
          <w:numId w:val="7"/>
        </w:numPr>
        <w:spacing w:after="80" w:line="300"/>
      </w:pPr>
      <w:r>
        <w:rPr>
          <w:rFonts w:ascii="Calibri" w:cs="Calibri" w:eastAsia="Calibri" w:hAnsi="Calibri"/>
          <w:color w:val="1F2937"/>
          <w:sz w:val="22"/>
          <w:szCs w:val="22"/>
        </w:rPr>
        <w:t xml:space="preserve">The user creates a location or stop operation while offline.</w:t>
      </w:r>
    </w:p>
    <w:p>
      <w:pPr>
        <w:pStyle w:val="ListParagraph"/>
        <w:numPr>
          <w:ilvl w:val="0"/>
          <w:numId w:val="7"/>
        </w:numPr>
        <w:spacing w:after="80" w:line="300"/>
      </w:pPr>
      <w:r>
        <w:rPr>
          <w:rFonts w:ascii="Calibri" w:cs="Calibri" w:eastAsia="Calibri" w:hAnsi="Calibri"/>
          <w:color w:val="1F2937"/>
          <w:sz w:val="22"/>
          <w:szCs w:val="22"/>
        </w:rPr>
        <w:t xml:space="preserve">The queue stores the complete operation and any durable local photo URI.</w:t>
      </w:r>
    </w:p>
    <w:p>
      <w:pPr>
        <w:pStyle w:val="ListParagraph"/>
        <w:numPr>
          <w:ilvl w:val="0"/>
          <w:numId w:val="7"/>
        </w:numPr>
        <w:spacing w:after="80" w:line="300"/>
      </w:pPr>
      <w:r>
        <w:rPr>
          <w:rFonts w:ascii="Calibri" w:cs="Calibri" w:eastAsia="Calibri" w:hAnsi="Calibri"/>
          <w:color w:val="1F2937"/>
          <w:sz w:val="22"/>
          <w:szCs w:val="22"/>
        </w:rPr>
        <w:t xml:space="preserve">After restart, the queue reloads pending/leased items, recovers expired leases, and retains order.</w:t>
      </w:r>
    </w:p>
    <w:p>
      <w:pPr>
        <w:pStyle w:val="ListParagraph"/>
        <w:numPr>
          <w:ilvl w:val="0"/>
          <w:numId w:val="7"/>
        </w:numPr>
        <w:spacing w:after="80" w:line="300"/>
      </w:pPr>
      <w:r>
        <w:rPr>
          <w:rFonts w:ascii="Calibri" w:cs="Calibri" w:eastAsia="Calibri" w:hAnsi="Calibri"/>
          <w:color w:val="1F2937"/>
          <w:sz w:val="22"/>
          <w:szCs w:val="22"/>
        </w:rPr>
        <w:t xml:space="preserve">On reconnect or manual retry, the worker submits each operation using the original stable ID.</w:t>
      </w:r>
    </w:p>
    <w:p>
      <w:pPr>
        <w:pStyle w:val="ListParagraph"/>
        <w:numPr>
          <w:ilvl w:val="0"/>
          <w:numId w:val="7"/>
        </w:numPr>
        <w:spacing w:after="80" w:line="300"/>
      </w:pPr>
      <w:r>
        <w:rPr>
          <w:rFonts w:ascii="Calibri" w:cs="Calibri" w:eastAsia="Calibri" w:hAnsi="Calibri"/>
          <w:color w:val="1F2937"/>
          <w:sz w:val="22"/>
          <w:szCs w:val="22"/>
        </w:rPr>
        <w:t xml:space="preserve">Server idempotency accepts an exact replay without appending a duplicate. Success removes the item; a partial photo success advances its state.</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C6D3" w:sz="4"/>
              <w:left w:val="single" w:color="B9C6D3" w:sz="4"/>
              <w:bottom w:val="single" w:color="B9C6D3" w:sz="4"/>
              <w:right w:val="single" w:color="B9C6D3" w:sz="4"/>
            </w:tcBorders>
            <w:shd w:fill="FDECEC" w:val="clear"/>
            <w:tcMar>
              <w:top w:type="dxa" w:w="120"/>
              <w:left w:type="dxa" w:w="160"/>
              <w:bottom w:type="dxa" w:w="120"/>
              <w:right w:type="dxa" w:w="160"/>
            </w:tcMar>
          </w:tcPr>
          <w:p>
            <w:pPr>
              <w:spacing w:after="0" w:line="290"/>
            </w:pPr>
            <w:r>
              <w:rPr>
                <w:rFonts w:ascii="Calibri" w:cs="Calibri" w:eastAsia="Calibri" w:hAnsi="Calibri"/>
                <w:b/>
                <w:bCs/>
                <w:color w:val="B42318"/>
                <w:sz w:val="22"/>
                <w:szCs w:val="22"/>
              </w:rPr>
              <w:t xml:space="preserve">Do not bypass the queue. </w:t>
            </w:r>
            <w:r>
              <w:rPr>
                <w:rFonts w:ascii="Calibri" w:cs="Calibri" w:eastAsia="Calibri" w:hAnsi="Calibri"/>
                <w:color w:val="1F2937"/>
                <w:sz w:val="22"/>
                <w:szCs w:val="22"/>
              </w:rPr>
              <w:t xml:space="preserve">Any new offline-capable write must extend the existing operation types and replay rules. A parallel AsyncStorage list or direct pre-document photo upload would break ordering and recovery guarantees.</w:t>
            </w:r>
          </w:p>
        </w:tc>
      </w:tr>
    </w:tbl>
    <w:p>
      <w:pPr>
        <w:pStyle w:val="Heading1"/>
        <w:keepNext/>
        <w:spacing w:before="360" w:after="200"/>
      </w:pPr>
      <w:r>
        <w:t xml:space="preserve">10. Push Notifications and Alert Delivery</w:t>
      </w:r>
    </w:p>
    <w:p>
      <w:pPr>
        <w:pStyle w:val="Heading2"/>
        <w:keepNext/>
        <w:spacing w:before="280" w:after="140"/>
      </w:pPr>
      <w:r>
        <w:t xml:space="preserve">Notification Categories</w:t>
      </w:r>
    </w:p>
    <w:tbl>
      <w:tblPr>
        <w:tblW w:type="dxa" w:w="9360"/>
        <w:tblInd w:type="dxa" w:w="120"/>
        <w:tblBorders>
          <w:top w:val="single" w:color="B9C6D3" w:sz="4"/>
          <w:left w:val="single" w:color="B9C6D3" w:sz="4"/>
          <w:bottom w:val="single" w:color="B9C6D3" w:sz="4"/>
          <w:right w:val="single" w:color="B9C6D3" w:sz="4"/>
          <w:insideH w:val="single" w:color="B9C6D3" w:sz="4"/>
          <w:insideV w:val="single" w:color="B9C6D3" w:sz="4"/>
        </w:tblBorders>
      </w:tblPr>
      <w:tblGrid>
        <w:gridCol w:w="2100"/>
        <w:gridCol w:w="4100"/>
        <w:gridCol w:w="3160"/>
      </w:tblGrid>
      <w:tr>
        <w:trPr>
          <w:tblHeader/>
        </w:trPr>
        <w:tc>
          <w:tcPr>
            <w:tcW w:type="dxa" w:w="210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Category</w:t>
            </w:r>
          </w:p>
        </w:tc>
        <w:tc>
          <w:tcPr>
            <w:tcW w:type="dxa" w:w="410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Trigger</w:t>
            </w:r>
          </w:p>
        </w:tc>
        <w:tc>
          <w:tcPr>
            <w:tcW w:type="dxa" w:w="316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Tap target</w:t>
            </w:r>
          </w:p>
        </w:tc>
      </w:tr>
      <w:tr>
        <w:trPr>
          <w:cantSplit/>
        </w:trPr>
        <w:tc>
          <w:tcPr>
            <w:tcW w:type="dxa" w:w="21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Falling-behind warning</w:t>
            </w:r>
          </w:p>
        </w:tc>
        <w:tc>
          <w:tcPr>
            <w:tcW w:type="dxa" w:w="41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One warning episode after configured threshold crossing.</w:t>
            </w:r>
          </w:p>
        </w:tc>
        <w:tc>
          <w:tcPr>
            <w:tcW w:type="dxa" w:w="31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Map tab focused on the relevant member.</w:t>
            </w:r>
          </w:p>
        </w:tc>
      </w:tr>
      <w:tr>
        <w:trPr>
          <w:cantSplit/>
        </w:trPr>
        <w:tc>
          <w:tcPr>
            <w:tcW w:type="dxa" w:w="21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Critical separation</w:t>
            </w:r>
          </w:p>
        </w:tc>
        <w:tc>
          <w:tcPr>
            <w:tcW w:type="dxa" w:w="41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One critical episode after configured threshold crossing.</w:t>
            </w:r>
          </w:p>
        </w:tc>
        <w:tc>
          <w:tcPr>
            <w:tcW w:type="dxa" w:w="31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Map tab focused on the relevant member.</w:t>
            </w:r>
          </w:p>
        </w:tc>
      </w:tr>
      <w:tr>
        <w:trPr>
          <w:cantSplit/>
        </w:trPr>
        <w:tc>
          <w:tcPr>
            <w:tcW w:type="dxa" w:w="21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New trip stop</w:t>
            </w:r>
          </w:p>
        </w:tc>
        <w:tc>
          <w:tcPr>
            <w:tcW w:type="dxa" w:w="41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AFTER INSERT trip_stops trigger.</w:t>
            </w:r>
          </w:p>
        </w:tc>
        <w:tc>
          <w:tcPr>
            <w:tcW w:type="dxa" w:w="31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Map tab highlighting the stop.</w:t>
            </w:r>
          </w:p>
        </w:tc>
      </w:tr>
      <w:tr>
        <w:trPr>
          <w:cantSplit/>
        </w:trPr>
        <w:tc>
          <w:tcPr>
            <w:tcW w:type="dxa" w:w="21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Delayed member location</w:t>
            </w:r>
          </w:p>
        </w:tc>
        <w:tc>
          <w:tcPr>
            <w:tcW w:type="dxa" w:w="41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15-minute scheduled stale-location evaluation.</w:t>
            </w:r>
          </w:p>
        </w:tc>
        <w:tc>
          <w:tcPr>
            <w:tcW w:type="dxa" w:w="31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Map tab focused on the stale member.</w:t>
            </w:r>
          </w:p>
        </w:tc>
      </w:tr>
      <w:tr>
        <w:trPr>
          <w:cantSplit/>
        </w:trPr>
        <w:tc>
          <w:tcPr>
            <w:tcW w:type="dxa" w:w="21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Member departure</w:t>
            </w:r>
          </w:p>
        </w:tc>
        <w:tc>
          <w:tcPr>
            <w:tcW w:type="dxa" w:w="41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Canonical leave/remove RPC creates a member event.</w:t>
            </w:r>
          </w:p>
        </w:tc>
        <w:tc>
          <w:tcPr>
            <w:tcW w:type="dxa" w:w="31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Members tab.</w:t>
            </w:r>
          </w:p>
        </w:tc>
      </w:tr>
    </w:tbl>
    <w:p>
      <w:pPr>
        <w:pStyle w:val="Heading2"/>
        <w:keepNext/>
        <w:spacing w:before="280" w:after="140"/>
      </w:pPr>
      <w:r>
        <w:t xml:space="preserve">Registration and Storage</w:t>
      </w:r>
    </w:p>
    <w:p>
      <w:pPr>
        <w:spacing w:before="0" w:after="120" w:line="300"/>
      </w:pPr>
      <w:r>
        <w:rPr>
          <w:rFonts w:ascii="Calibri" w:cs="Calibri" w:eastAsia="Calibri" w:hAnsi="Calibri"/>
          <w:color w:val="1F2937"/>
          <w:sz w:val="22"/>
          <w:szCs w:val="22"/>
        </w:rPr>
        <w:t xml:space="preserve">The client requests notification permission, creates the Android channel, obtains an Expo push token using the configured EAS project ID, and calls register_push_token. Token ownership is self-only and server-normalized. A Google Services file is still required in Android builds so Expo Push can reach FCM.</w:t>
      </w:r>
    </w:p>
    <w:p>
      <w:pPr>
        <w:pStyle w:val="Heading2"/>
        <w:keepNext/>
        <w:spacing w:before="280" w:after="140"/>
      </w:pPr>
      <w:r>
        <w:t xml:space="preserve">Personal Per-Trip Preferences</w:t>
      </w:r>
    </w:p>
    <w:p>
      <w:pPr>
        <w:spacing w:before="0" w:after="120" w:line="300"/>
      </w:pPr>
      <w:r>
        <w:rPr>
          <w:rFonts w:ascii="Calibri" w:cs="Calibri" w:eastAsia="Calibri" w:hAnsi="Calibri"/>
          <w:color w:val="1F2937"/>
          <w:sz w:val="22"/>
          <w:szCs w:val="22"/>
        </w:rPr>
        <w:t xml:space="preserve">trip_notification_preferences is keyed by trip_id and user_id. warning_enabled, critical_enabled, stop_enabled, stale_enabled, and member_left_enabled are non-null booleans. Missing rows mean every category is enabled for backward compatibility. The client creates/upserts a row only when the member changes a switch. RLS permits only the authenticated member to read or mutate their row.</w:t>
      </w:r>
    </w:p>
    <w:p>
      <w:pPr>
        <w:pStyle w:val="Heading2"/>
        <w:keepNext/>
        <w:spacing w:before="280" w:after="140"/>
      </w:pPr>
      <w:r>
        <w:t xml:space="preserve">Server Delivery Contract</w:t>
      </w:r>
    </w:p>
    <w:p>
      <w:pPr>
        <w:pStyle w:val="ListParagraph"/>
        <w:numPr>
          <w:ilvl w:val="0"/>
          <w:numId w:val="8"/>
        </w:numPr>
        <w:spacing w:after="80" w:line="300"/>
      </w:pPr>
      <w:r>
        <w:rPr>
          <w:rFonts w:ascii="Calibri" w:cs="Calibri" w:eastAsia="Calibri" w:hAnsi="Calibri"/>
          <w:color w:val="1F2937"/>
          <w:sz w:val="22"/>
          <w:szCs w:val="22"/>
        </w:rPr>
        <w:t xml:space="preserve">Infrastructure functions accept POST only and compare the required secret before any admin client or database operation.</w:t>
      </w:r>
    </w:p>
    <w:p>
      <w:pPr>
        <w:pStyle w:val="ListParagraph"/>
        <w:numPr>
          <w:ilvl w:val="0"/>
          <w:numId w:val="8"/>
        </w:numPr>
        <w:spacing w:after="80" w:line="300"/>
      </w:pPr>
      <w:r>
        <w:rPr>
          <w:rFonts w:ascii="Calibri" w:cs="Calibri" w:eastAsia="Calibri" w:hAnsi="Calibri"/>
          <w:color w:val="1F2937"/>
          <w:sz w:val="22"/>
          <w:szCs w:val="22"/>
        </w:rPr>
        <w:t xml:space="preserve">The sender confirms current membership, trip relevance/state, author exclusion where applicable, and the category preference.</w:t>
      </w:r>
    </w:p>
    <w:p>
      <w:pPr>
        <w:pStyle w:val="ListParagraph"/>
        <w:numPr>
          <w:ilvl w:val="0"/>
          <w:numId w:val="8"/>
        </w:numPr>
        <w:spacing w:after="80" w:line="300"/>
      </w:pPr>
      <w:r>
        <w:rPr>
          <w:rFonts w:ascii="Calibri" w:cs="Calibri" w:eastAsia="Calibri" w:hAnsi="Calibri"/>
          <w:color w:val="1F2937"/>
          <w:sz w:val="22"/>
          <w:szCs w:val="22"/>
        </w:rPr>
        <w:t xml:space="preserve">Enabled recipients with active tokens receive an idempotent notification_deliveries claim. Disabled recipients create no claim.</w:t>
      </w:r>
    </w:p>
    <w:p>
      <w:pPr>
        <w:pStyle w:val="ListParagraph"/>
        <w:numPr>
          <w:ilvl w:val="0"/>
          <w:numId w:val="8"/>
        </w:numPr>
        <w:spacing w:after="80" w:line="300"/>
      </w:pPr>
      <w:r>
        <w:rPr>
          <w:rFonts w:ascii="Calibri" w:cs="Calibri" w:eastAsia="Calibri" w:hAnsi="Calibri"/>
          <w:color w:val="1F2937"/>
          <w:sz w:val="22"/>
          <w:szCs w:val="22"/>
        </w:rPr>
        <w:t xml:space="preserve">The sender submits to Expo Push Service, records ticket/sent/failure status, and does not expose the service-role key.</w:t>
      </w:r>
    </w:p>
    <w:p>
      <w:pPr>
        <w:pStyle w:val="Heading2"/>
        <w:keepNext/>
        <w:spacing w:before="280" w:after="140"/>
      </w:pPr>
      <w:r>
        <w:t xml:space="preserve">Security Secrets</w:t>
      </w:r>
    </w:p>
    <w:p>
      <w:pPr>
        <w:pStyle w:val="ListParagraph"/>
        <w:numPr>
          <w:ilvl w:val="0"/>
          <w:numId w:val="2"/>
        </w:numPr>
        <w:spacing w:after="80" w:line="300"/>
      </w:pPr>
      <w:r>
        <w:rPr>
          <w:rFonts w:ascii="Calibri" w:cs="Calibri" w:eastAsia="Calibri" w:hAnsi="Calibri"/>
          <w:color w:val="1F2937"/>
          <w:sz w:val="22"/>
          <w:szCs w:val="22"/>
        </w:rPr>
        <w:t xml:space="preserve">send-stop-notification, send-lag-alert, and send-member-departure use DATABASE_WEBHOOK_SECRET.</w:t>
      </w:r>
    </w:p>
    <w:p>
      <w:pPr>
        <w:pStyle w:val="ListParagraph"/>
        <w:numPr>
          <w:ilvl w:val="0"/>
          <w:numId w:val="2"/>
        </w:numPr>
        <w:spacing w:after="80" w:line="300"/>
      </w:pPr>
      <w:r>
        <w:rPr>
          <w:rFonts w:ascii="Calibri" w:cs="Calibri" w:eastAsia="Calibri" w:hAnsi="Calibri"/>
          <w:color w:val="1F2937"/>
          <w:sz w:val="22"/>
          <w:szCs w:val="22"/>
        </w:rPr>
        <w:t xml:space="preserve">check-stale-locations uses the separate CRON_SECRET.</w:t>
      </w:r>
    </w:p>
    <w:p>
      <w:pPr>
        <w:pStyle w:val="ListParagraph"/>
        <w:numPr>
          <w:ilvl w:val="0"/>
          <w:numId w:val="2"/>
        </w:numPr>
        <w:spacing w:after="80" w:line="300"/>
      </w:pPr>
      <w:r>
        <w:rPr>
          <w:rFonts w:ascii="Calibri" w:cs="Calibri" w:eastAsia="Calibri" w:hAnsi="Calibri"/>
          <w:color w:val="1F2937"/>
          <w:sz w:val="22"/>
          <w:szCs w:val="22"/>
        </w:rPr>
        <w:t xml:space="preserve">delete-account requires a valid user JWT and never accepts either infrastructure secret.</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C6D3" w:sz="4"/>
              <w:left w:val="single" w:color="B9C6D3" w:sz="4"/>
              <w:bottom w:val="single" w:color="B9C6D3" w:sz="4"/>
              <w:right w:val="single" w:color="B9C6D3" w:sz="4"/>
            </w:tcBorders>
            <w:shd w:fill="E6F5F3" w:val="clear"/>
            <w:tcMar>
              <w:top w:type="dxa" w:w="120"/>
              <w:left w:type="dxa" w:w="160"/>
              <w:bottom w:type="dxa" w:w="120"/>
              <w:right w:type="dxa" w:w="160"/>
            </w:tcMar>
          </w:tcPr>
          <w:p>
            <w:pPr>
              <w:spacing w:after="0" w:line="290"/>
            </w:pPr>
            <w:r>
              <w:rPr>
                <w:rFonts w:ascii="Calibri" w:cs="Calibri" w:eastAsia="Calibri" w:hAnsi="Calibri"/>
                <w:b/>
                <w:bCs/>
                <w:color w:val="0F766E"/>
                <w:sz w:val="22"/>
                <w:szCs w:val="22"/>
              </w:rPr>
              <w:t xml:space="preserve">Asynchronous resilience. </w:t>
            </w:r>
            <w:r>
              <w:rPr>
                <w:rFonts w:ascii="Calibri" w:cs="Calibri" w:eastAsia="Calibri" w:hAnsi="Calibri"/>
                <w:color w:val="1F2937"/>
                <w:sz w:val="22"/>
                <w:szCs w:val="22"/>
              </w:rPr>
              <w:t xml:space="preserve">Missing Vault secrets or network notification failures must not roll back the primary stop, route-alert, or membership mutation. Trigger functions return successfully after optionally raising a non-sensitive warning.</w:t>
            </w:r>
          </w:p>
        </w:tc>
      </w:tr>
    </w:tbl>
    <w:p>
      <w:pPr>
        <w:pStyle w:val="Heading1"/>
        <w:keepNext/>
        <w:spacing w:before="360" w:after="200"/>
      </w:pPr>
      <w:r>
        <w:t xml:space="preserve">11. Supabase Data Model</w:t>
      </w:r>
    </w:p>
    <w:tbl>
      <w:tblPr>
        <w:tblW w:type="dxa" w:w="9360"/>
        <w:tblInd w:type="dxa" w:w="120"/>
        <w:tblBorders>
          <w:top w:val="single" w:color="B9C6D3" w:sz="4"/>
          <w:left w:val="single" w:color="B9C6D3" w:sz="4"/>
          <w:bottom w:val="single" w:color="B9C6D3" w:sz="4"/>
          <w:right w:val="single" w:color="B9C6D3" w:sz="4"/>
          <w:insideH w:val="single" w:color="B9C6D3" w:sz="4"/>
          <w:insideV w:val="single" w:color="B9C6D3" w:sz="4"/>
        </w:tblBorders>
      </w:tblPr>
      <w:tblGrid>
        <w:gridCol w:w="2900"/>
        <w:gridCol w:w="6460"/>
      </w:tblGrid>
      <w:tr>
        <w:trPr>
          <w:tblHeader/>
        </w:trPr>
        <w:tc>
          <w:tcPr>
            <w:tcW w:type="dxa" w:w="290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Object</w:t>
            </w:r>
          </w:p>
        </w:tc>
        <w:tc>
          <w:tcPr>
            <w:tcW w:type="dxa" w:w="646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Purpose</w:t>
            </w:r>
          </w:p>
        </w:tc>
      </w:tr>
      <w:tr>
        <w:trPr>
          <w:cantSplit/>
        </w:trPr>
        <w:tc>
          <w:tcPr>
            <w:tcW w:type="dxa" w:w="29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profiles</w:t>
            </w:r>
          </w:p>
        </w:tc>
        <w:tc>
          <w:tcPr>
            <w:tcW w:type="dxa" w:w="64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Public member presentation keyed to auth.users; display name and avatar.</w:t>
            </w:r>
          </w:p>
        </w:tc>
      </w:tr>
      <w:tr>
        <w:trPr>
          <w:cantSplit/>
        </w:trPr>
        <w:tc>
          <w:tcPr>
            <w:tcW w:type="dxa" w:w="29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trips</w:t>
            </w:r>
          </w:p>
        </w:tc>
        <w:tc>
          <w:tcPr>
            <w:tcW w:type="dxa" w:w="64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Trip identity, dates, lifecycle, organizer, invite code, route leader, and alert thresholds.</w:t>
            </w:r>
          </w:p>
        </w:tc>
      </w:tr>
      <w:tr>
        <w:trPr>
          <w:cantSplit/>
        </w:trPr>
        <w:tc>
          <w:tcPr>
            <w:tcW w:type="dxa" w:w="29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trip_members</w:t>
            </w:r>
          </w:p>
        </w:tc>
        <w:tc>
          <w:tcPr>
            <w:tcW w:type="dxa" w:w="64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Membership role, sharing state/mode/expiry, join time, and last-seen context.</w:t>
            </w:r>
          </w:p>
        </w:tc>
      </w:tr>
      <w:tr>
        <w:trPr>
          <w:cantSplit/>
        </w:trPr>
        <w:tc>
          <w:tcPr>
            <w:tcW w:type="dxa" w:w="29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trip_locations</w:t>
            </w:r>
          </w:p>
        </w:tc>
        <w:tc>
          <w:tcPr>
            <w:tcW w:type="dxa" w:w="64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Latest canonical location per trip/member.</w:t>
            </w:r>
          </w:p>
        </w:tc>
      </w:tr>
      <w:tr>
        <w:trPr>
          <w:cantSplit/>
        </w:trPr>
        <w:tc>
          <w:tcPr>
            <w:tcW w:type="dxa" w:w="29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trip_stops</w:t>
            </w:r>
          </w:p>
        </w:tc>
        <w:tc>
          <w:tcPr>
            <w:tcW w:type="dxa" w:w="64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Stable stop records, source/category/review state, arrival/departure, note, and photo reference.</w:t>
            </w:r>
          </w:p>
        </w:tc>
      </w:tr>
      <w:tr>
        <w:trPr>
          <w:cantSplit/>
        </w:trPr>
        <w:tc>
          <w:tcPr>
            <w:tcW w:type="dxa" w:w="29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trip_routes / trip_route_points</w:t>
            </w:r>
          </w:p>
        </w:tc>
        <w:tc>
          <w:tcPr>
            <w:tcW w:type="dxa" w:w="64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Canonical route metadata and ordered leader samples with cumulative distance.</w:t>
            </w:r>
          </w:p>
        </w:tc>
      </w:tr>
      <w:tr>
        <w:trPr>
          <w:cantSplit/>
        </w:trPr>
        <w:tc>
          <w:tcPr>
            <w:tcW w:type="dxa" w:w="29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trip_member_route_status</w:t>
            </w:r>
          </w:p>
        </w:tc>
        <w:tc>
          <w:tcPr>
            <w:tcW w:type="dxa" w:w="64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Authoritative route match/progress/delta per member.</w:t>
            </w:r>
          </w:p>
        </w:tc>
      </w:tr>
      <w:tr>
        <w:trPr>
          <w:cantSplit/>
        </w:trPr>
        <w:tc>
          <w:tcPr>
            <w:tcW w:type="dxa" w:w="29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lag_alert_states / lag_alert_events</w:t>
            </w:r>
          </w:p>
        </w:tc>
        <w:tc>
          <w:tcPr>
            <w:tcW w:type="dxa" w:w="64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Hysteresis state and immutable warning/critical episodes.</w:t>
            </w:r>
          </w:p>
        </w:tc>
      </w:tr>
      <w:tr>
        <w:trPr>
          <w:cantSplit/>
        </w:trPr>
        <w:tc>
          <w:tcPr>
            <w:tcW w:type="dxa" w:w="29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stale_alert_episodes</w:t>
            </w:r>
          </w:p>
        </w:tc>
        <w:tc>
          <w:tcPr>
            <w:tcW w:type="dxa" w:w="64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Deduplicated stale-location alert episodes.</w:t>
            </w:r>
          </w:p>
        </w:tc>
      </w:tr>
      <w:tr>
        <w:trPr>
          <w:cantSplit/>
        </w:trPr>
        <w:tc>
          <w:tcPr>
            <w:tcW w:type="dxa" w:w="29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trip_member_events</w:t>
            </w:r>
          </w:p>
        </w:tc>
        <w:tc>
          <w:tcPr>
            <w:tcW w:type="dxa" w:w="64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Leave/removal events retained after membership deletion.</w:t>
            </w:r>
          </w:p>
        </w:tc>
      </w:tr>
      <w:tr>
        <w:trPr>
          <w:cantSplit/>
        </w:trPr>
        <w:tc>
          <w:tcPr>
            <w:tcW w:type="dxa" w:w="29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trip_notification_preferences</w:t>
            </w:r>
          </w:p>
        </w:tc>
        <w:tc>
          <w:tcPr>
            <w:tcW w:type="dxa" w:w="64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Self-owned per-trip push delivery switches; missing row means enabled.</w:t>
            </w:r>
          </w:p>
        </w:tc>
      </w:tr>
      <w:tr>
        <w:trPr>
          <w:cantSplit/>
        </w:trPr>
        <w:tc>
          <w:tcPr>
            <w:tcW w:type="dxa" w:w="29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push_tokens</w:t>
            </w:r>
          </w:p>
        </w:tc>
        <w:tc>
          <w:tcPr>
            <w:tcW w:type="dxa" w:w="64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Server-managed Expo push token registrations owned by one user.</w:t>
            </w:r>
          </w:p>
        </w:tc>
      </w:tr>
      <w:tr>
        <w:trPr>
          <w:cantSplit/>
        </w:trPr>
        <w:tc>
          <w:tcPr>
            <w:tcW w:type="dxa" w:w="29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notification_deliveries</w:t>
            </w:r>
          </w:p>
        </w:tc>
        <w:tc>
          <w:tcPr>
            <w:tcW w:type="dxa" w:w="64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Per-event/per-recipient claims and delivery status for idempotency.</w:t>
            </w:r>
          </w:p>
        </w:tc>
      </w:tr>
      <w:tr>
        <w:trPr>
          <w:cantSplit/>
        </w:trPr>
        <w:tc>
          <w:tcPr>
            <w:tcW w:type="dxa" w:w="29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account_deletion_requests</w:t>
            </w:r>
          </w:p>
        </w:tc>
        <w:tc>
          <w:tcPr>
            <w:tcW w:type="dxa" w:w="64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Authenticated deletion request audit/coordination data.</w:t>
            </w:r>
          </w:p>
        </w:tc>
      </w:tr>
      <w:tr>
        <w:trPr>
          <w:cantSplit/>
        </w:trPr>
        <w:tc>
          <w:tcPr>
            <w:tcW w:type="dxa" w:w="29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storage.objects: trip-stop-photos</w:t>
            </w:r>
          </w:p>
        </w:tc>
        <w:tc>
          <w:tcPr>
            <w:tcW w:type="dxa" w:w="64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JPEG stop photos stored by canonical trip/stop path.</w:t>
            </w:r>
          </w:p>
        </w:tc>
      </w:tr>
    </w:tbl>
    <w:p>
      <w:pPr>
        <w:pStyle w:val="Heading2"/>
        <w:keepNext/>
        <w:spacing w:before="280" w:after="140"/>
      </w:pPr>
      <w:r>
        <w:t xml:space="preserve">Realtime Inputs</w:t>
      </w:r>
    </w:p>
    <w:p>
      <w:pPr>
        <w:spacing w:before="0" w:after="120" w:line="300"/>
      </w:pPr>
      <w:r>
        <w:rPr>
          <w:rFonts w:ascii="Calibri" w:cs="Calibri" w:eastAsia="Calibri" w:hAnsi="Calibri"/>
          <w:color w:val="1F2937"/>
          <w:sz w:val="22"/>
          <w:szCs w:val="22"/>
        </w:rPr>
        <w:t xml:space="preserve">The trip runtime subscribes to the trip, members, locations, stops, route points, and route-status changes required by the workspace. Alert history and statistics are loaded through controlled member-only RPCs. Keep subscriptions trip-scoped and clean them up when trip or authentication state changes.</w:t>
      </w:r>
    </w:p>
    <w:p>
      <w:pPr>
        <w:pStyle w:val="Heading2"/>
        <w:keepNext/>
        <w:spacing w:before="280" w:after="140"/>
      </w:pPr>
      <w:r>
        <w:t xml:space="preserve">Migration Discipline</w:t>
      </w:r>
    </w:p>
    <w:p>
      <w:pPr>
        <w:spacing w:before="0" w:after="120" w:line="300"/>
      </w:pPr>
      <w:r>
        <w:rPr>
          <w:rFonts w:ascii="Calibri" w:cs="Calibri" w:eastAsia="Calibri" w:hAnsi="Calibri"/>
          <w:color w:val="1F2937"/>
          <w:sz w:val="22"/>
          <w:szCs w:val="22"/>
        </w:rPr>
        <w:t xml:space="preserve">Migrations are timestamped and forward-only under supabase/migrations. The current sequence establishes the base schema, pg_net stop trigger, stale Cron, push registration, production hardening, token ownership, leader route, lag trigger, notification preferences, and active-trip workspace changes.</w:t>
      </w:r>
    </w:p>
    <w:p>
      <w:pPr>
        <w:pStyle w:val="Heading1"/>
        <w:keepNext/>
        <w:spacing w:before="360" w:after="200"/>
      </w:pPr>
      <w:r>
        <w:t xml:space="preserve">12. Security and Privacy Boundaries</w:t>
      </w:r>
    </w:p>
    <w:p>
      <w:pPr>
        <w:pStyle w:val="Heading2"/>
        <w:keepNext/>
        <w:spacing w:before="280" w:after="140"/>
      </w:pPr>
      <w:r>
        <w:t xml:space="preserve">Row Level Security</w:t>
      </w:r>
    </w:p>
    <w:p>
      <w:pPr>
        <w:pStyle w:val="ListParagraph"/>
        <w:numPr>
          <w:ilvl w:val="0"/>
          <w:numId w:val="2"/>
        </w:numPr>
        <w:spacing w:after="80" w:line="300"/>
      </w:pPr>
      <w:r>
        <w:rPr>
          <w:rFonts w:ascii="Calibri" w:cs="Calibri" w:eastAsia="Calibri" w:hAnsi="Calibri"/>
          <w:color w:val="1F2937"/>
          <w:sz w:val="22"/>
          <w:szCs w:val="22"/>
        </w:rPr>
        <w:t xml:space="preserve">Trips, members, locations, stops, routes, route status, alert history, and member events are readable only to current trip members unless a narrowly scoped preview RPC applies.</w:t>
      </w:r>
    </w:p>
    <w:p>
      <w:pPr>
        <w:pStyle w:val="ListParagraph"/>
        <w:numPr>
          <w:ilvl w:val="0"/>
          <w:numId w:val="2"/>
        </w:numPr>
        <w:spacing w:after="80" w:line="300"/>
      </w:pPr>
      <w:r>
        <w:rPr>
          <w:rFonts w:ascii="Calibri" w:cs="Calibri" w:eastAsia="Calibri" w:hAnsi="Calibri"/>
          <w:color w:val="1F2937"/>
          <w:sz w:val="22"/>
          <w:szCs w:val="22"/>
        </w:rPr>
        <w:t xml:space="preserve">Location and stop writes require the authenticated user, active membership, an active trip, and valid sharing/ownership state.</w:t>
      </w:r>
    </w:p>
    <w:p>
      <w:pPr>
        <w:pStyle w:val="ListParagraph"/>
        <w:numPr>
          <w:ilvl w:val="0"/>
          <w:numId w:val="2"/>
        </w:numPr>
        <w:spacing w:after="80" w:line="300"/>
      </w:pPr>
      <w:r>
        <w:rPr>
          <w:rFonts w:ascii="Calibri" w:cs="Calibri" w:eastAsia="Calibri" w:hAnsi="Calibri"/>
          <w:color w:val="1F2937"/>
          <w:sz w:val="22"/>
          <w:szCs w:val="22"/>
        </w:rPr>
        <w:t xml:space="preserve">Threshold changes, lifecycle operations, member removal, and automatic-stop review require organizer authority.</w:t>
      </w:r>
    </w:p>
    <w:p>
      <w:pPr>
        <w:pStyle w:val="ListParagraph"/>
        <w:numPr>
          <w:ilvl w:val="0"/>
          <w:numId w:val="2"/>
        </w:numPr>
        <w:spacing w:after="80" w:line="300"/>
      </w:pPr>
      <w:r>
        <w:rPr>
          <w:rFonts w:ascii="Calibri" w:cs="Calibri" w:eastAsia="Calibri" w:hAnsi="Calibri"/>
          <w:color w:val="1F2937"/>
          <w:sz w:val="22"/>
          <w:szCs w:val="22"/>
        </w:rPr>
        <w:t xml:space="preserve">Push tokens and notification preferences are self-owned. Notification delivery internals are not exposed to ordinary clients.</w:t>
      </w:r>
    </w:p>
    <w:p>
      <w:pPr>
        <w:pStyle w:val="ListParagraph"/>
        <w:numPr>
          <w:ilvl w:val="0"/>
          <w:numId w:val="2"/>
        </w:numPr>
        <w:spacing w:after="80" w:line="300"/>
      </w:pPr>
      <w:r>
        <w:rPr>
          <w:rFonts w:ascii="Calibri" w:cs="Calibri" w:eastAsia="Calibri" w:hAnsi="Calibri"/>
          <w:color w:val="1F2937"/>
          <w:sz w:val="22"/>
          <w:szCs w:val="22"/>
        </w:rPr>
        <w:t xml:space="preserve">Outsiders cannot read trip statistics or alert history. pgTAP explicitly covers these boundaries.</w:t>
      </w:r>
    </w:p>
    <w:p>
      <w:pPr>
        <w:pStyle w:val="Heading2"/>
        <w:keepNext/>
        <w:spacing w:before="280" w:after="140"/>
      </w:pPr>
      <w:r>
        <w:t xml:space="preserve">Storage Rules</w:t>
      </w:r>
    </w:p>
    <w:p>
      <w:pPr>
        <w:pStyle w:val="ListParagraph"/>
        <w:numPr>
          <w:ilvl w:val="0"/>
          <w:numId w:val="2"/>
        </w:numPr>
        <w:spacing w:after="80" w:line="300"/>
      </w:pPr>
      <w:r>
        <w:rPr>
          <w:rFonts w:ascii="Calibri" w:cs="Calibri" w:eastAsia="Calibri" w:hAnsi="Calibri"/>
          <w:color w:val="1F2937"/>
          <w:sz w:val="22"/>
          <w:szCs w:val="22"/>
        </w:rPr>
        <w:t xml:space="preserve">Photo writes require authentication, current trip membership, active trip status, and canonical ownership of the path stop.</w:t>
      </w:r>
    </w:p>
    <w:p>
      <w:pPr>
        <w:pStyle w:val="ListParagraph"/>
        <w:numPr>
          <w:ilvl w:val="0"/>
          <w:numId w:val="2"/>
        </w:numPr>
        <w:spacing w:after="80" w:line="300"/>
      </w:pPr>
      <w:r>
        <w:rPr>
          <w:rFonts w:ascii="Calibri" w:cs="Calibri" w:eastAsia="Calibri" w:hAnsi="Calibri"/>
          <w:color w:val="1F2937"/>
          <w:sz w:val="22"/>
          <w:szCs w:val="22"/>
        </w:rPr>
        <w:t xml:space="preserve">Only allowed image content types are accepted and the maximum object size is 10 MB.</w:t>
      </w:r>
    </w:p>
    <w:p>
      <w:pPr>
        <w:pStyle w:val="ListParagraph"/>
        <w:numPr>
          <w:ilvl w:val="0"/>
          <w:numId w:val="2"/>
        </w:numPr>
        <w:spacing w:after="80" w:line="300"/>
      </w:pPr>
      <w:r>
        <w:rPr>
          <w:rFonts w:ascii="Calibri" w:cs="Calibri" w:eastAsia="Calibri" w:hAnsi="Calibri"/>
          <w:color w:val="1F2937"/>
          <w:sz w:val="22"/>
          <w:szCs w:val="22"/>
        </w:rPr>
        <w:t xml:space="preserve">Completed-trip photo reads remain available to members, preserving history.</w:t>
      </w:r>
    </w:p>
    <w:p>
      <w:pPr>
        <w:pStyle w:val="Heading2"/>
        <w:keepNext/>
        <w:spacing w:before="280" w:after="140"/>
      </w:pPr>
      <w:r>
        <w:t xml:space="preserve">Secret Separation</w:t>
      </w:r>
    </w:p>
    <w:p>
      <w:pPr>
        <w:spacing w:before="0" w:after="120" w:line="300"/>
      </w:pPr>
      <w:r>
        <w:rPr>
          <w:rFonts w:ascii="Calibri" w:cs="Calibri" w:eastAsia="Calibri" w:hAnsi="Calibri"/>
          <w:color w:val="1F2937"/>
          <w:sz w:val="22"/>
          <w:szCs w:val="22"/>
        </w:rPr>
        <w:t xml:space="preserve">EXPO_PUBLIC_* values are bundled into the client and must be treated as public configuration. DATABASE_WEBHOOK_SECRET, CRON_SECRET, the Supabase service-role key, signing credentials, and Google service-account material are server-side or build-time secrets only. The database webhook and Cron secrets must be separate cryptographically strong values stored in Supabase Vault/Secrets.</w:t>
      </w:r>
    </w:p>
    <w:p>
      <w:pPr>
        <w:pStyle w:val="Heading2"/>
        <w:keepNext/>
        <w:spacing w:before="280" w:after="140"/>
      </w:pPr>
      <w:r>
        <w:t xml:space="preserve">Location and Account Data</w:t>
      </w:r>
    </w:p>
    <w:p>
      <w:pPr>
        <w:spacing w:before="0" w:after="120" w:line="300"/>
      </w:pPr>
      <w:r>
        <w:rPr>
          <w:rFonts w:ascii="Calibri" w:cs="Calibri" w:eastAsia="Calibri" w:hAnsi="Calibri"/>
          <w:color w:val="1F2937"/>
          <w:sz w:val="22"/>
          <w:szCs w:val="22"/>
        </w:rPr>
        <w:t xml:space="preserve">Trip location history is retained as part of the private trip record according to the implemented lifecycle and published privacy policy; completing a trip stops sharing but does not erase route and stop history. Account deletion must report success only after Supabase Auth deletion succeeds, and implementation/privacy claims must remain aligned.</w:t>
      </w:r>
    </w:p>
    <w:p>
      <w:pPr>
        <w:pStyle w:val="Heading1"/>
        <w:keepNext/>
        <w:spacing w:before="360" w:after="200"/>
      </w:pPr>
      <w:r>
        <w:t xml:space="preserve">13. Edge Functions, Triggers, and Cron</w:t>
      </w:r>
    </w:p>
    <w:tbl>
      <w:tblPr>
        <w:tblW w:type="dxa" w:w="9360"/>
        <w:tblInd w:type="dxa" w:w="120"/>
        <w:tblBorders>
          <w:top w:val="single" w:color="B9C6D3" w:sz="4"/>
          <w:left w:val="single" w:color="B9C6D3" w:sz="4"/>
          <w:bottom w:val="single" w:color="B9C6D3" w:sz="4"/>
          <w:right w:val="single" w:color="B9C6D3" w:sz="4"/>
          <w:insideH w:val="single" w:color="B9C6D3" w:sz="4"/>
          <w:insideV w:val="single" w:color="B9C6D3" w:sz="4"/>
        </w:tblBorders>
      </w:tblPr>
      <w:tblGrid>
        <w:gridCol w:w="2700"/>
        <w:gridCol w:w="2250"/>
        <w:gridCol w:w="4410"/>
      </w:tblGrid>
      <w:tr>
        <w:trPr>
          <w:tblHeader/>
        </w:trPr>
        <w:tc>
          <w:tcPr>
            <w:tcW w:type="dxa" w:w="270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Function</w:t>
            </w:r>
          </w:p>
        </w:tc>
        <w:tc>
          <w:tcPr>
            <w:tcW w:type="dxa" w:w="225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Gateway auth</w:t>
            </w:r>
          </w:p>
        </w:tc>
        <w:tc>
          <w:tcPr>
            <w:tcW w:type="dxa" w:w="441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Internal auth / role</w:t>
            </w:r>
          </w:p>
        </w:tc>
      </w:tr>
      <w:tr>
        <w:trPr>
          <w:cantSplit/>
        </w:trPr>
        <w:tc>
          <w:tcPr>
            <w:tcW w:type="dxa" w:w="27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send-stop-notification</w:t>
            </w:r>
          </w:p>
        </w:tc>
        <w:tc>
          <w:tcPr>
            <w:tcW w:type="dxa" w:w="22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JWT verification disabled</w:t>
            </w:r>
          </w:p>
        </w:tc>
        <w:tc>
          <w:tcPr>
            <w:tcW w:type="dxa" w:w="44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POST + DATABASE_WEBHOOK_SECRET; then service-role client.</w:t>
            </w:r>
          </w:p>
        </w:tc>
      </w:tr>
      <w:tr>
        <w:trPr>
          <w:cantSplit/>
        </w:trPr>
        <w:tc>
          <w:tcPr>
            <w:tcW w:type="dxa" w:w="27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send-lag-alert</w:t>
            </w:r>
          </w:p>
        </w:tc>
        <w:tc>
          <w:tcPr>
            <w:tcW w:type="dxa" w:w="22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JWT verification disabled</w:t>
            </w:r>
          </w:p>
        </w:tc>
        <w:tc>
          <w:tcPr>
            <w:tcW w:type="dxa" w:w="44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POST + DATABASE_WEBHOOK_SECRET; then service-role client.</w:t>
            </w:r>
          </w:p>
        </w:tc>
      </w:tr>
      <w:tr>
        <w:trPr>
          <w:cantSplit/>
        </w:trPr>
        <w:tc>
          <w:tcPr>
            <w:tcW w:type="dxa" w:w="27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send-member-departure</w:t>
            </w:r>
          </w:p>
        </w:tc>
        <w:tc>
          <w:tcPr>
            <w:tcW w:type="dxa" w:w="22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JWT verification disabled</w:t>
            </w:r>
          </w:p>
        </w:tc>
        <w:tc>
          <w:tcPr>
            <w:tcW w:type="dxa" w:w="44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POST + DATABASE_WEBHOOK_SECRET; then service-role client.</w:t>
            </w:r>
          </w:p>
        </w:tc>
      </w:tr>
      <w:tr>
        <w:trPr>
          <w:cantSplit/>
        </w:trPr>
        <w:tc>
          <w:tcPr>
            <w:tcW w:type="dxa" w:w="27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check-stale-locations</w:t>
            </w:r>
          </w:p>
        </w:tc>
        <w:tc>
          <w:tcPr>
            <w:tcW w:type="dxa" w:w="22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JWT verification disabled</w:t>
            </w:r>
          </w:p>
        </w:tc>
        <w:tc>
          <w:tcPr>
            <w:tcW w:type="dxa" w:w="44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POST + CRON_SECRET; then service-role client.</w:t>
            </w:r>
          </w:p>
        </w:tc>
      </w:tr>
      <w:tr>
        <w:trPr>
          <w:cantSplit/>
        </w:trPr>
        <w:tc>
          <w:tcPr>
            <w:tcW w:type="dxa" w:w="27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delete-account</w:t>
            </w:r>
          </w:p>
        </w:tc>
        <w:tc>
          <w:tcPr>
            <w:tcW w:type="dxa" w:w="22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JWT verification enabled</w:t>
            </w:r>
          </w:p>
        </w:tc>
        <w:tc>
          <w:tcPr>
            <w:tcW w:type="dxa" w:w="44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Validates the authenticated Supabase user session; no infrastructure-secret substitute.</w:t>
            </w:r>
          </w:p>
        </w:tc>
      </w:tr>
    </w:tbl>
    <w:p>
      <w:pPr>
        <w:pStyle w:val="Heading2"/>
        <w:keepNext/>
        <w:spacing w:before="280" w:after="140"/>
      </w:pPr>
      <w:r>
        <w:t xml:space="preserve">Database Invocation</w:t>
      </w:r>
    </w:p>
    <w:p>
      <w:pPr>
        <w:pStyle w:val="ListParagraph"/>
        <w:numPr>
          <w:ilvl w:val="0"/>
          <w:numId w:val="2"/>
        </w:numPr>
        <w:spacing w:after="80" w:line="300"/>
      </w:pPr>
      <w:r>
        <w:rPr>
          <w:rFonts w:ascii="Calibri" w:cs="Calibri" w:eastAsia="Calibri" w:hAnsi="Calibri"/>
          <w:color w:val="1F2937"/>
          <w:sz w:val="22"/>
          <w:szCs w:val="22"/>
        </w:rPr>
        <w:t xml:space="preserve">AFTER INSERT on trip_stops invokes send-stop-notification through pg_net.</w:t>
      </w:r>
    </w:p>
    <w:p>
      <w:pPr>
        <w:pStyle w:val="ListParagraph"/>
        <w:numPr>
          <w:ilvl w:val="0"/>
          <w:numId w:val="2"/>
        </w:numPr>
        <w:spacing w:after="80" w:line="300"/>
      </w:pPr>
      <w:r>
        <w:rPr>
          <w:rFonts w:ascii="Calibri" w:cs="Calibri" w:eastAsia="Calibri" w:hAnsi="Calibri"/>
          <w:color w:val="1F2937"/>
          <w:sz w:val="22"/>
          <w:szCs w:val="22"/>
        </w:rPr>
        <w:t xml:space="preserve">AFTER INSERT on lag_alert_events invokes send-lag-alert through pg_net.</w:t>
      </w:r>
    </w:p>
    <w:p>
      <w:pPr>
        <w:pStyle w:val="ListParagraph"/>
        <w:numPr>
          <w:ilvl w:val="0"/>
          <w:numId w:val="2"/>
        </w:numPr>
        <w:spacing w:after="80" w:line="300"/>
      </w:pPr>
      <w:r>
        <w:rPr>
          <w:rFonts w:ascii="Calibri" w:cs="Calibri" w:eastAsia="Calibri" w:hAnsi="Calibri"/>
          <w:color w:val="1F2937"/>
          <w:sz w:val="22"/>
          <w:szCs w:val="22"/>
        </w:rPr>
        <w:t xml:space="preserve">AFTER INSERT on trip_member_events invokes send-member-departure through pg_net.</w:t>
      </w:r>
    </w:p>
    <w:p>
      <w:pPr>
        <w:pStyle w:val="ListParagraph"/>
        <w:numPr>
          <w:ilvl w:val="0"/>
          <w:numId w:val="2"/>
        </w:numPr>
        <w:spacing w:after="80" w:line="300"/>
      </w:pPr>
      <w:r>
        <w:rPr>
          <w:rFonts w:ascii="Calibri" w:cs="Calibri" w:eastAsia="Calibri" w:hAnsi="Calibri"/>
          <w:color w:val="1F2937"/>
          <w:sz w:val="22"/>
          <w:szCs w:val="22"/>
        </w:rPr>
        <w:t xml:space="preserve">Supabase Cron invokes the stale-location function every 15 minutes through a database wrapper.</w:t>
      </w:r>
    </w:p>
    <w:p>
      <w:pPr>
        <w:pStyle w:val="ListParagraph"/>
        <w:numPr>
          <w:ilvl w:val="0"/>
          <w:numId w:val="2"/>
        </w:numPr>
        <w:spacing w:after="80" w:line="300"/>
      </w:pPr>
      <w:r>
        <w:rPr>
          <w:rFonts w:ascii="Calibri" w:cs="Calibri" w:eastAsia="Calibri" w:hAnsi="Calibri"/>
          <w:color w:val="1F2937"/>
          <w:sz w:val="22"/>
          <w:szCs w:val="22"/>
        </w:rPr>
        <w:t xml:space="preserve">Trigger/wrapper functions read decrypted secrets from Vault at execution time; no secret value is embedded in Git migrations.</w:t>
      </w:r>
    </w:p>
    <w:p>
      <w:pPr>
        <w:pStyle w:val="Heading2"/>
        <w:keepNext/>
        <w:spacing w:before="280" w:after="140"/>
      </w:pPr>
      <w:r>
        <w:t xml:space="preserve">Deployment State</w:t>
      </w:r>
    </w:p>
    <w:p>
      <w:pPr>
        <w:spacing w:before="0" w:after="120" w:line="300"/>
      </w:pPr>
      <w:r>
        <w:rPr>
          <w:rFonts w:ascii="Calibri" w:cs="Calibri" w:eastAsia="Calibri" w:hAnsi="Calibri"/>
          <w:color w:val="1F2937"/>
          <w:sz w:val="22"/>
          <w:szCs w:val="22"/>
        </w:rPr>
        <w:t xml:space="preserve">On the linked QA project, send-member-departure version 1 and check-stale-locations version 5 were deployed with JWT verification disabled. Missing and incorrect secret probes returned HTTP 401. The scheduled stale check was reported active with a successful run and HTTP 200. Other notification functions had already been deployed and used during earlier physical-device QA.</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C6D3" w:sz="4"/>
              <w:left w:val="single" w:color="B9C6D3" w:sz="4"/>
              <w:bottom w:val="single" w:color="B9C6D3" w:sz="4"/>
              <w:right w:val="single" w:color="B9C6D3" w:sz="4"/>
            </w:tcBorders>
            <w:shd w:fill="E6F5F3" w:val="clear"/>
            <w:tcMar>
              <w:top w:type="dxa" w:w="120"/>
              <w:left w:type="dxa" w:w="160"/>
              <w:bottom w:type="dxa" w:w="120"/>
              <w:right w:type="dxa" w:w="160"/>
            </w:tcMar>
          </w:tcPr>
          <w:p>
            <w:pPr>
              <w:spacing w:after="0" w:line="290"/>
            </w:pPr>
            <w:r>
              <w:rPr>
                <w:rFonts w:ascii="Calibri" w:cs="Calibri" w:eastAsia="Calibri" w:hAnsi="Calibri"/>
                <w:b/>
                <w:bCs/>
                <w:color w:val="0F766E"/>
                <w:sz w:val="22"/>
                <w:szCs w:val="22"/>
              </w:rPr>
              <w:t xml:space="preserve">Deploy order. </w:t>
            </w:r>
            <w:r>
              <w:rPr>
                <w:rFonts w:ascii="Calibri" w:cs="Calibri" w:eastAsia="Calibri" w:hAnsi="Calibri"/>
                <w:color w:val="1F2937"/>
                <w:sz w:val="22"/>
                <w:szCs w:val="22"/>
              </w:rPr>
              <w:t xml:space="preserve">Apply database migrations first, set/verify Vault and Edge Function secrets, deploy functions with their intended gateway JWT setting, then create or verify Cron. Never deploy a trigger that depends on a function/secret path without confirming its failure is non-transactional.</w:t>
            </w:r>
          </w:p>
        </w:tc>
      </w:tr>
    </w:tbl>
    <w:p>
      <w:pPr>
        <w:pStyle w:val="Heading1"/>
        <w:keepNext/>
        <w:spacing w:before="360" w:after="200"/>
      </w:pPr>
      <w:r>
        <w:t xml:space="preserve">14. Environment and Native Configuration</w:t>
      </w:r>
    </w:p>
    <w:p>
      <w:pPr>
        <w:pStyle w:val="Heading2"/>
        <w:keepNext/>
        <w:spacing w:before="280" w:after="140"/>
      </w:pPr>
      <w:r>
        <w:t xml:space="preserve">Client and Build Variables</w:t>
      </w:r>
    </w:p>
    <w:tbl>
      <w:tblPr>
        <w:tblW w:type="dxa" w:w="9360"/>
        <w:tblInd w:type="dxa" w:w="120"/>
        <w:tblBorders>
          <w:top w:val="single" w:color="B9C6D3" w:sz="4"/>
          <w:left w:val="single" w:color="B9C6D3" w:sz="4"/>
          <w:bottom w:val="single" w:color="B9C6D3" w:sz="4"/>
          <w:right w:val="single" w:color="B9C6D3" w:sz="4"/>
          <w:insideH w:val="single" w:color="B9C6D3" w:sz="4"/>
          <w:insideV w:val="single" w:color="B9C6D3" w:sz="4"/>
        </w:tblBorders>
      </w:tblPr>
      <w:tblGrid>
        <w:gridCol w:w="3550"/>
        <w:gridCol w:w="5810"/>
      </w:tblGrid>
      <w:tr>
        <w:trPr>
          <w:tblHeader/>
        </w:trPr>
        <w:tc>
          <w:tcPr>
            <w:tcW w:type="dxa" w:w="355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Variable</w:t>
            </w:r>
          </w:p>
        </w:tc>
        <w:tc>
          <w:tcPr>
            <w:tcW w:type="dxa" w:w="581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Requirement</w:t>
            </w:r>
          </w:p>
        </w:tc>
      </w:tr>
      <w:tr>
        <w:trPr>
          <w:cantSplit/>
        </w:trPr>
        <w:tc>
          <w:tcPr>
            <w:tcW w:type="dxa" w:w="35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EXPO_PUBLIC_SUPABASE_URL</w:t>
            </w:r>
          </w:p>
        </w:tc>
        <w:tc>
          <w:tcPr>
            <w:tcW w:type="dxa" w:w="58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Required Supabase project URL. Value is safe to bundle but must point to the intended environment.</w:t>
            </w:r>
          </w:p>
        </w:tc>
      </w:tr>
      <w:tr>
        <w:trPr>
          <w:cantSplit/>
        </w:trPr>
        <w:tc>
          <w:tcPr>
            <w:tcW w:type="dxa" w:w="35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EXPO_PUBLIC_SUPABASE_PUBLISHABLE_KEY</w:t>
            </w:r>
          </w:p>
        </w:tc>
        <w:tc>
          <w:tcPr>
            <w:tcW w:type="dxa" w:w="58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Required client publishable key. Never substitute the service-role key.</w:t>
            </w:r>
          </w:p>
        </w:tc>
      </w:tr>
      <w:tr>
        <w:trPr>
          <w:cantSplit/>
        </w:trPr>
        <w:tc>
          <w:tcPr>
            <w:tcW w:type="dxa" w:w="35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EXPO_PUBLIC_EAS_PROJECT_ID</w:t>
            </w:r>
          </w:p>
        </w:tc>
        <w:tc>
          <w:tcPr>
            <w:tcW w:type="dxa" w:w="58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Required for Expo push-token registration.</w:t>
            </w:r>
          </w:p>
        </w:tc>
      </w:tr>
      <w:tr>
        <w:trPr>
          <w:cantSplit/>
        </w:trPr>
        <w:tc>
          <w:tcPr>
            <w:tcW w:type="dxa" w:w="35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EXPO_PUBLIC_SENTRY_DSN</w:t>
            </w:r>
          </w:p>
        </w:tc>
        <w:tc>
          <w:tcPr>
            <w:tcW w:type="dxa" w:w="58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Optional public DSN. Without it, Sentry event delivery is disabled.</w:t>
            </w:r>
          </w:p>
        </w:tc>
      </w:tr>
      <w:tr>
        <w:trPr>
          <w:cantSplit/>
        </w:trPr>
        <w:tc>
          <w:tcPr>
            <w:tcW w:type="dxa" w:w="35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GOOGLE_SERVICES_JSON</w:t>
            </w:r>
          </w:p>
        </w:tc>
        <w:tc>
          <w:tcPr>
            <w:tcW w:type="dxa" w:w="58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Build-time path/EAS file secret for Android FCM configuration; ignored locally.</w:t>
            </w:r>
          </w:p>
        </w:tc>
      </w:tr>
      <w:tr>
        <w:trPr>
          <w:cantSplit/>
        </w:trPr>
        <w:tc>
          <w:tcPr>
            <w:tcW w:type="dxa" w:w="35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EXPO_PUBLIC_GOOGLE_MAPS_ANDROID_API_KEY</w:t>
            </w:r>
          </w:p>
        </w:tc>
        <w:tc>
          <w:tcPr>
            <w:tcW w:type="dxa" w:w="58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Optional, restricted key only when Google Maps is selected.</w:t>
            </w:r>
          </w:p>
        </w:tc>
      </w:tr>
      <w:tr>
        <w:trPr>
          <w:cantSplit/>
        </w:trPr>
        <w:tc>
          <w:tcPr>
            <w:tcW w:type="dxa" w:w="35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EXPO_PUBLIC_GOOGLE_MAPS_IOS_API_KEY</w:t>
            </w:r>
          </w:p>
        </w:tc>
        <w:tc>
          <w:tcPr>
            <w:tcW w:type="dxa" w:w="58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Optional, restricted key only when Google Maps is selected.</w:t>
            </w:r>
          </w:p>
        </w:tc>
      </w:tr>
    </w:tbl>
    <w:p>
      <w:pPr>
        <w:pStyle w:val="Heading2"/>
        <w:keepNext/>
        <w:spacing w:before="280" w:after="140"/>
      </w:pPr>
      <w:r>
        <w:t xml:space="preserve">Android Baseline</w:t>
      </w:r>
    </w:p>
    <w:p>
      <w:pPr>
        <w:pStyle w:val="ListParagraph"/>
        <w:numPr>
          <w:ilvl w:val="0"/>
          <w:numId w:val="2"/>
        </w:numPr>
        <w:spacing w:after="80" w:line="300"/>
      </w:pPr>
      <w:r>
        <w:rPr>
          <w:rFonts w:ascii="Calibri" w:cs="Calibri" w:eastAsia="Calibri" w:hAnsi="Calibri"/>
          <w:color w:val="1F2937"/>
          <w:sz w:val="22"/>
          <w:szCs w:val="22"/>
        </w:rPr>
        <w:t xml:space="preserve">Package: com.triptrack.app; min SDK 31; target/compile SDK 36; build tools 36.0.0.</w:t>
      </w:r>
    </w:p>
    <w:p>
      <w:pPr>
        <w:pStyle w:val="ListParagraph"/>
        <w:numPr>
          <w:ilvl w:val="0"/>
          <w:numId w:val="2"/>
        </w:numPr>
        <w:spacing w:after="80" w:line="300"/>
      </w:pPr>
      <w:r>
        <w:rPr>
          <w:rFonts w:ascii="Calibri" w:cs="Calibri" w:eastAsia="Calibri" w:hAnsi="Calibri"/>
          <w:color w:val="1F2937"/>
          <w:sz w:val="22"/>
          <w:szCs w:val="22"/>
        </w:rPr>
        <w:t xml:space="preserve">Host toolchain: Node.js 22, OpenJDK 21, Android SDK 36, NDK 27.1.12297006.</w:t>
      </w:r>
    </w:p>
    <w:p>
      <w:pPr>
        <w:pStyle w:val="ListParagraph"/>
        <w:numPr>
          <w:ilvl w:val="0"/>
          <w:numId w:val="2"/>
        </w:numPr>
        <w:spacing w:after="80" w:line="300"/>
      </w:pPr>
      <w:r>
        <w:rPr>
          <w:rFonts w:ascii="Calibri" w:cs="Calibri" w:eastAsia="Calibri" w:hAnsi="Calibri"/>
          <w:color w:val="1F2937"/>
          <w:sz w:val="22"/>
          <w:szCs w:val="22"/>
        </w:rPr>
        <w:t xml:space="preserve">Required permissions: fine/coarse/background location, foreground service/location, and notifications. Camera and photo-library permissions are supplied by configured Expo plugins.</w:t>
      </w:r>
    </w:p>
    <w:p>
      <w:pPr>
        <w:pStyle w:val="ListParagraph"/>
        <w:numPr>
          <w:ilvl w:val="0"/>
          <w:numId w:val="2"/>
        </w:numPr>
        <w:spacing w:after="80" w:line="300"/>
      </w:pPr>
      <w:r>
        <w:rPr>
          <w:rFonts w:ascii="Calibri" w:cs="Calibri" w:eastAsia="Calibri" w:hAnsi="Calibri"/>
          <w:color w:val="1F2937"/>
          <w:sz w:val="22"/>
          <w:szCs w:val="22"/>
        </w:rPr>
        <w:t xml:space="preserve">Blocked permissions: RECORD_AUDIO, legacy read/write external storage, and SYSTEM_ALERT_WINDOW.</w:t>
      </w:r>
    </w:p>
    <w:p>
      <w:pPr>
        <w:pStyle w:val="ListParagraph"/>
        <w:numPr>
          <w:ilvl w:val="0"/>
          <w:numId w:val="2"/>
        </w:numPr>
        <w:spacing w:after="80" w:line="300"/>
      </w:pPr>
      <w:r>
        <w:rPr>
          <w:rFonts w:ascii="Calibri" w:cs="Calibri" w:eastAsia="Calibri" w:hAnsi="Calibri"/>
          <w:color w:val="1F2937"/>
          <w:sz w:val="22"/>
          <w:szCs w:val="22"/>
        </w:rPr>
        <w:t xml:space="preserve">MapLibre/OpenFreeMap is the required zero-billing provider. Google Maps remains optional and externally keyed.</w:t>
      </w:r>
    </w:p>
    <w:p>
      <w:pPr>
        <w:pStyle w:val="ListParagraph"/>
        <w:numPr>
          <w:ilvl w:val="0"/>
          <w:numId w:val="2"/>
        </w:numPr>
        <w:spacing w:after="80" w:line="300"/>
      </w:pPr>
      <w:r>
        <w:rPr>
          <w:rFonts w:ascii="Calibri" w:cs="Calibri" w:eastAsia="Calibri" w:hAnsi="Calibri"/>
          <w:color w:val="1F2937"/>
          <w:sz w:val="22"/>
          <w:szCs w:val="22"/>
        </w:rPr>
        <w:t xml:space="preserve">Native app scheme remains triptrack. User interface is dark, portrait-oriented, with production standard/adaptive icon assets.</w:t>
      </w:r>
    </w:p>
    <w:p>
      <w:pPr>
        <w:pStyle w:val="Heading2"/>
        <w:keepNext/>
        <w:spacing w:before="280" w:after="140"/>
      </w:pPr>
      <w:r>
        <w:t xml:space="preserve">Signing</w:t>
      </w:r>
    </w:p>
    <w:p>
      <w:pPr>
        <w:spacing w:before="0" w:after="120" w:line="300"/>
      </w:pPr>
      <w:r>
        <w:rPr>
          <w:rFonts w:ascii="Calibri" w:cs="Calibri" w:eastAsia="Calibri" w:hAnsi="Calibri"/>
          <w:color w:val="1F2937"/>
          <w:sz w:val="22"/>
          <w:szCs w:val="22"/>
        </w:rPr>
        <w:t xml:space="preserve">Release signing uses an external production upload keystore and user-level Gradle properties. The debug keystore is not used for release. Never move the upload keystore or credentials into the repository. Back them up separately in an encrypted offline store or password manager.</w:t>
      </w:r>
    </w:p>
    <w:p>
      <w:pPr>
        <w:pStyle w:val="Heading1"/>
        <w:keepNext/>
        <w:spacing w:before="360" w:after="200"/>
      </w:pPr>
      <w:r>
        <w:t xml:space="preserve">15. Testing and Current Evidence</w:t>
      </w:r>
    </w:p>
    <w:p>
      <w:pPr>
        <w:pStyle w:val="Heading2"/>
        <w:keepNext/>
        <w:spacing w:before="280" w:after="140"/>
      </w:pPr>
      <w:r>
        <w:t xml:space="preserve">Required Local Verification</w:t>
      </w:r>
    </w:p>
    <w:p>
      <w:pPr>
        <w:shd w:fill="F3F6F9" w:val="clear"/>
        <w:spacing w:before="40" w:after="80" w:line="260"/>
        <w:ind w:left="180" w:right="180"/>
      </w:pPr>
      <w:r>
        <w:rPr>
          <w:rFonts w:ascii="Consolas" w:cs="Consolas" w:eastAsia="Consolas" w:hAnsi="Consolas"/>
          <w:color w:val="102A43"/>
          <w:sz w:val="18"/>
          <w:szCs w:val="18"/>
        </w:rPr>
        <w:t xml:space="preserve">npm ci</w:t>
      </w:r>
    </w:p>
    <w:p>
      <w:pPr>
        <w:shd w:fill="F3F6F9" w:val="clear"/>
        <w:spacing w:before="40" w:after="80" w:line="260"/>
        <w:ind w:left="180" w:right="180"/>
      </w:pPr>
      <w:r>
        <w:rPr>
          <w:rFonts w:ascii="Consolas" w:cs="Consolas" w:eastAsia="Consolas" w:hAnsi="Consolas"/>
          <w:color w:val="102A43"/>
          <w:sz w:val="18"/>
          <w:szCs w:val="18"/>
        </w:rPr>
        <w:t xml:space="preserve">npx expo install --check</w:t>
      </w:r>
    </w:p>
    <w:p>
      <w:pPr>
        <w:shd w:fill="F3F6F9" w:val="clear"/>
        <w:spacing w:before="40" w:after="80" w:line="260"/>
        <w:ind w:left="180" w:right="180"/>
      </w:pPr>
      <w:r>
        <w:rPr>
          <w:rFonts w:ascii="Consolas" w:cs="Consolas" w:eastAsia="Consolas" w:hAnsi="Consolas"/>
          <w:color w:val="102A43"/>
          <w:sz w:val="18"/>
          <w:szCs w:val="18"/>
        </w:rPr>
        <w:t xml:space="preserve">npm run verify</w:t>
      </w:r>
    </w:p>
    <w:p>
      <w:pPr>
        <w:shd w:fill="F3F6F9" w:val="clear"/>
        <w:spacing w:before="40" w:after="80" w:line="260"/>
        <w:ind w:left="180" w:right="180"/>
      </w:pPr>
      <w:r>
        <w:rPr>
          <w:rFonts w:ascii="Consolas" w:cs="Consolas" w:eastAsia="Consolas" w:hAnsi="Consolas"/>
          <w:color w:val="102A43"/>
          <w:sz w:val="18"/>
          <w:szCs w:val="18"/>
        </w:rPr>
        <w:t xml:space="preserve">npm run build:check</w:t>
      </w:r>
    </w:p>
    <w:p>
      <w:pPr>
        <w:shd w:fill="F3F6F9" w:val="clear"/>
        <w:spacing w:before="40" w:after="80" w:line="260"/>
        <w:ind w:left="180" w:right="180"/>
      </w:pPr>
      <w:r>
        <w:rPr>
          <w:rFonts w:ascii="Consolas" w:cs="Consolas" w:eastAsia="Consolas" w:hAnsi="Consolas"/>
          <w:color w:val="102A43"/>
          <w:sz w:val="18"/>
          <w:szCs w:val="18"/>
        </w:rPr>
        <w:t xml:space="preserve">npx expo-doctor</w:t>
      </w:r>
    </w:p>
    <w:p>
      <w:pPr>
        <w:shd w:fill="F3F6F9" w:val="clear"/>
        <w:spacing w:before="40" w:after="80" w:line="260"/>
        <w:ind w:left="180" w:right="180"/>
      </w:pPr>
      <w:r>
        <w:rPr>
          <w:rFonts w:ascii="Consolas" w:cs="Consolas" w:eastAsia="Consolas" w:hAnsi="Consolas"/>
          <w:color w:val="102A43"/>
          <w:sz w:val="18"/>
          <w:szCs w:val="18"/>
        </w:rPr>
        <w:t xml:space="preserve">npx supabase test db</w:t>
      </w:r>
    </w:p>
    <w:p>
      <w:pPr>
        <w:spacing w:before="0" w:after="120" w:line="300"/>
      </w:pPr>
      <w:r>
        <w:rPr>
          <w:rFonts w:ascii="Calibri" w:cs="Calibri" w:eastAsia="Calibri" w:hAnsi="Calibri"/>
          <w:color w:val="1F2937"/>
          <w:sz w:val="22"/>
          <w:szCs w:val="22"/>
        </w:rPr>
        <w:t xml:space="preserve">npm run verify runs Prettier, TypeScript, ESLint, Jest, and coverage. Native map, background location, notification, photo, deep-link, and permission behavior must also be tested in a development or release build; Expo Go is insufficient.</w:t>
      </w:r>
    </w:p>
    <w:p>
      <w:pPr>
        <w:pStyle w:val="Heading2"/>
        <w:keepNext/>
        <w:spacing w:before="280" w:after="140"/>
      </w:pPr>
      <w:r>
        <w:t xml:space="preserve">Recorded Evidence</w:t>
      </w:r>
    </w:p>
    <w:tbl>
      <w:tblPr>
        <w:tblW w:type="dxa" w:w="9360"/>
        <w:tblInd w:type="dxa" w:w="120"/>
        <w:tblBorders>
          <w:top w:val="single" w:color="B9C6D3" w:sz="4"/>
          <w:left w:val="single" w:color="B9C6D3" w:sz="4"/>
          <w:bottom w:val="single" w:color="B9C6D3" w:sz="4"/>
          <w:right w:val="single" w:color="B9C6D3" w:sz="4"/>
          <w:insideH w:val="single" w:color="B9C6D3" w:sz="4"/>
          <w:insideV w:val="single" w:color="B9C6D3" w:sz="4"/>
        </w:tblBorders>
      </w:tblPr>
      <w:tblGrid>
        <w:gridCol w:w="2600"/>
        <w:gridCol w:w="6760"/>
      </w:tblGrid>
      <w:tr>
        <w:trPr>
          <w:tblHeader/>
        </w:trPr>
        <w:tc>
          <w:tcPr>
            <w:tcW w:type="dxa" w:w="260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Area</w:t>
            </w:r>
          </w:p>
        </w:tc>
        <w:tc>
          <w:tcPr>
            <w:tcW w:type="dxa" w:w="676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Result</w:t>
            </w:r>
          </w:p>
        </w:tc>
      </w:tr>
      <w:tr>
        <w:trPr>
          <w:cantSplit/>
        </w:trPr>
        <w:tc>
          <w:tcPr>
            <w:tcW w:type="dxa" w:w="26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Canonical leader route</w:t>
            </w:r>
          </w:p>
        </w:tc>
        <w:tc>
          <w:tcPr>
            <w:tcW w:type="dxa" w:w="67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23/23 pgTAP tests passed on the QA project.</w:t>
            </w:r>
          </w:p>
        </w:tc>
      </w:tr>
      <w:tr>
        <w:trPr>
          <w:cantSplit/>
        </w:trPr>
        <w:tc>
          <w:tcPr>
            <w:tcW w:type="dxa" w:w="26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Active-trip workspace</w:t>
            </w:r>
          </w:p>
        </w:tc>
        <w:tc>
          <w:tcPr>
            <w:tcW w:type="dxa" w:w="67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24/24 pgTAP tests passed after the migration was applied to QA.</w:t>
            </w:r>
          </w:p>
        </w:tc>
      </w:tr>
      <w:tr>
        <w:trPr>
          <w:cantSplit/>
        </w:trPr>
        <w:tc>
          <w:tcPr>
            <w:tcW w:type="dxa" w:w="26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Jest/static verification</w:t>
            </w:r>
          </w:p>
        </w:tc>
        <w:tc>
          <w:tcPr>
            <w:tcW w:type="dxa" w:w="67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Repository verification previously passed; README records 106 assertions, while later branch work reported 23 suites / 115 tests and line coverage above 85%. Re-run to establish the exact current number.</w:t>
            </w:r>
          </w:p>
        </w:tc>
      </w:tr>
      <w:tr>
        <w:trPr>
          <w:cantSplit/>
        </w:trPr>
        <w:tc>
          <w:tcPr>
            <w:tcW w:type="dxa" w:w="26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Two-device route QA</w:t>
            </w:r>
          </w:p>
        </w:tc>
        <w:tc>
          <w:tcPr>
            <w:tcW w:type="dxa" w:w="67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Realtime progress and a 200 m warning episode were validated. A 235 m warning delivery was sent and tapping it opened the map.</w:t>
            </w:r>
          </w:p>
        </w:tc>
      </w:tr>
      <w:tr>
        <w:trPr>
          <w:cantSplit/>
        </w:trPr>
        <w:tc>
          <w:tcPr>
            <w:tcW w:type="dxa" w:w="26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Infrastructure auth</w:t>
            </w:r>
          </w:p>
        </w:tc>
        <w:tc>
          <w:tcPr>
            <w:tcW w:type="dxa" w:w="67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Missing/wrong secrets rejected with 401; scheduled stale function reported HTTP 200.</w:t>
            </w:r>
          </w:p>
        </w:tc>
      </w:tr>
      <w:tr>
        <w:trPr>
          <w:cantSplit/>
        </w:trPr>
        <w:tc>
          <w:tcPr>
            <w:tcW w:type="dxa" w:w="26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Production APK</w:t>
            </w:r>
          </w:p>
        </w:tc>
        <w:tc>
          <w:tcPr>
            <w:tcW w:type="dxa" w:w="67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A production-signed release APK was built and installed; no Google Play upload occurred.</w:t>
            </w:r>
          </w:p>
        </w:tc>
      </w:tr>
    </w:tbl>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C6D3" w:sz="4"/>
              <w:left w:val="single" w:color="B9C6D3" w:sz="4"/>
              <w:bottom w:val="single" w:color="B9C6D3" w:sz="4"/>
              <w:right w:val="single" w:color="B9C6D3" w:sz="4"/>
            </w:tcBorders>
            <w:shd w:fill="FFF7E6" w:val="clear"/>
            <w:tcMar>
              <w:top w:type="dxa" w:w="120"/>
              <w:left w:type="dxa" w:w="160"/>
              <w:bottom w:type="dxa" w:w="120"/>
              <w:right w:type="dxa" w:w="160"/>
            </w:tcMar>
          </w:tcPr>
          <w:p>
            <w:pPr>
              <w:spacing w:after="0" w:line="290"/>
            </w:pPr>
            <w:r>
              <w:rPr>
                <w:rFonts w:ascii="Calibri" w:cs="Calibri" w:eastAsia="Calibri" w:hAnsi="Calibri"/>
                <w:b/>
                <w:bCs/>
                <w:color w:val="0F766E"/>
                <w:sz w:val="22"/>
                <w:szCs w:val="22"/>
              </w:rPr>
              <w:t xml:space="preserve">Evidence freshness. </w:t>
            </w:r>
            <w:r>
              <w:rPr>
                <w:rFonts w:ascii="Calibri" w:cs="Calibri" w:eastAsia="Calibri" w:hAnsi="Calibri"/>
                <w:color w:val="1F2937"/>
                <w:sz w:val="22"/>
                <w:szCs w:val="22"/>
              </w:rPr>
              <w:t xml:space="preserve">Treat test counts in prose as historical evidence, not a substitute for a clean run on the incoming developer's checkout. The branch and database can change independently.</w:t>
            </w:r>
          </w:p>
        </w:tc>
      </w:tr>
    </w:tbl>
    <w:p>
      <w:pPr>
        <w:pStyle w:val="Heading1"/>
        <w:keepNext/>
        <w:spacing w:before="360" w:after="200"/>
      </w:pPr>
      <w:r>
        <w:t xml:space="preserve">16. Development, Database, and Release Runbooks</w:t>
      </w:r>
    </w:p>
    <w:p>
      <w:pPr>
        <w:pStyle w:val="Heading2"/>
        <w:keepNext/>
        <w:spacing w:before="280" w:after="140"/>
      </w:pPr>
      <w:r>
        <w:t xml:space="preserve">New Developer Setup</w:t>
      </w:r>
    </w:p>
    <w:p>
      <w:pPr>
        <w:pStyle w:val="ListParagraph"/>
        <w:numPr>
          <w:ilvl w:val="0"/>
          <w:numId w:val="9"/>
        </w:numPr>
        <w:spacing w:after="80" w:line="300"/>
      </w:pPr>
      <w:r>
        <w:rPr>
          <w:rFonts w:ascii="Calibri" w:cs="Calibri" w:eastAsia="Calibri" w:hAnsi="Calibri"/>
          <w:color w:val="1F2937"/>
          <w:sz w:val="22"/>
          <w:szCs w:val="22"/>
        </w:rPr>
        <w:t xml:space="preserve">Check out feature/active-trip-workspace and confirm git status before changing files.</w:t>
      </w:r>
    </w:p>
    <w:p>
      <w:pPr>
        <w:pStyle w:val="ListParagraph"/>
        <w:numPr>
          <w:ilvl w:val="0"/>
          <w:numId w:val="9"/>
        </w:numPr>
        <w:spacing w:after="80" w:line="300"/>
      </w:pPr>
      <w:r>
        <w:rPr>
          <w:rFonts w:ascii="Calibri" w:cs="Calibri" w:eastAsia="Calibri" w:hAnsi="Calibri"/>
          <w:color w:val="1F2937"/>
          <w:sz w:val="22"/>
          <w:szCs w:val="22"/>
        </w:rPr>
        <w:t xml:space="preserve">Install Node.js 22, npm 10+, Android Studio/SDK 36, OpenJDK 21, and Docker only if local Supabase/pgTAP is required.</w:t>
      </w:r>
    </w:p>
    <w:p>
      <w:pPr>
        <w:pStyle w:val="ListParagraph"/>
        <w:numPr>
          <w:ilvl w:val="0"/>
          <w:numId w:val="9"/>
        </w:numPr>
        <w:spacing w:after="80" w:line="300"/>
      </w:pPr>
      <w:r>
        <w:rPr>
          <w:rFonts w:ascii="Calibri" w:cs="Calibri" w:eastAsia="Calibri" w:hAnsi="Calibri"/>
          <w:color w:val="1F2937"/>
          <w:sz w:val="22"/>
          <w:szCs w:val="22"/>
        </w:rPr>
        <w:t xml:space="preserve">Run npm ci. Create a local ignored .env from .env.example and supply only the correct QA public values.</w:t>
      </w:r>
    </w:p>
    <w:p>
      <w:pPr>
        <w:pStyle w:val="ListParagraph"/>
        <w:numPr>
          <w:ilvl w:val="0"/>
          <w:numId w:val="9"/>
        </w:numPr>
        <w:spacing w:after="80" w:line="300"/>
      </w:pPr>
      <w:r>
        <w:rPr>
          <w:rFonts w:ascii="Calibri" w:cs="Calibri" w:eastAsia="Calibri" w:hAnsi="Calibri"/>
          <w:color w:val="1F2937"/>
          <w:sz w:val="22"/>
          <w:szCs w:val="22"/>
        </w:rPr>
        <w:t xml:space="preserve">Place the ignored Google Services file locally or configure GOOGLE_SERVICES_JSON as an EAS file secret.</w:t>
      </w:r>
    </w:p>
    <w:p>
      <w:pPr>
        <w:pStyle w:val="ListParagraph"/>
        <w:numPr>
          <w:ilvl w:val="0"/>
          <w:numId w:val="9"/>
        </w:numPr>
        <w:spacing w:after="80" w:line="300"/>
      </w:pPr>
      <w:r>
        <w:rPr>
          <w:rFonts w:ascii="Calibri" w:cs="Calibri" w:eastAsia="Calibri" w:hAnsi="Calibri"/>
          <w:color w:val="1F2937"/>
          <w:sz w:val="22"/>
          <w:szCs w:val="22"/>
        </w:rPr>
        <w:t xml:space="preserve">Run the full required verification suite before starting feature work.</w:t>
      </w:r>
    </w:p>
    <w:p>
      <w:pPr>
        <w:pStyle w:val="ListParagraph"/>
        <w:numPr>
          <w:ilvl w:val="0"/>
          <w:numId w:val="9"/>
        </w:numPr>
        <w:spacing w:after="80" w:line="300"/>
      </w:pPr>
      <w:r>
        <w:rPr>
          <w:rFonts w:ascii="Calibri" w:cs="Calibri" w:eastAsia="Calibri" w:hAnsi="Calibri"/>
          <w:color w:val="1F2937"/>
          <w:sz w:val="22"/>
          <w:szCs w:val="22"/>
        </w:rPr>
        <w:t xml:space="preserve">Use a native development build for physical-device testing; start Metro only for development builds.</w:t>
      </w:r>
    </w:p>
    <w:p>
      <w:pPr>
        <w:pStyle w:val="Heading2"/>
        <w:keepNext/>
        <w:spacing w:before="280" w:after="140"/>
      </w:pPr>
      <w:r>
        <w:t xml:space="preserve">Supabase Change Sequence</w:t>
      </w:r>
    </w:p>
    <w:p>
      <w:pPr>
        <w:pStyle w:val="ListParagraph"/>
        <w:numPr>
          <w:ilvl w:val="0"/>
          <w:numId w:val="10"/>
        </w:numPr>
        <w:spacing w:after="80" w:line="300"/>
      </w:pPr>
      <w:r>
        <w:rPr>
          <w:rFonts w:ascii="Calibri" w:cs="Calibri" w:eastAsia="Calibri" w:hAnsi="Calibri"/>
          <w:color w:val="1F2937"/>
          <w:sz w:val="22"/>
          <w:szCs w:val="22"/>
        </w:rPr>
        <w:t xml:space="preserve">Create a forward-only migration and matching transactional pgTAP coverage.</w:t>
      </w:r>
    </w:p>
    <w:p>
      <w:pPr>
        <w:pStyle w:val="ListParagraph"/>
        <w:numPr>
          <w:ilvl w:val="0"/>
          <w:numId w:val="10"/>
        </w:numPr>
        <w:spacing w:after="80" w:line="300"/>
      </w:pPr>
      <w:r>
        <w:rPr>
          <w:rFonts w:ascii="Calibri" w:cs="Calibri" w:eastAsia="Calibri" w:hAnsi="Calibri"/>
          <w:color w:val="1F2937"/>
          <w:sz w:val="22"/>
          <w:szCs w:val="22"/>
        </w:rPr>
        <w:t xml:space="preserve">Run the local database stack when Docker is healthy; otherwise review and execute the complete test file only in the QA SQL Editor.</w:t>
      </w:r>
    </w:p>
    <w:p>
      <w:pPr>
        <w:pStyle w:val="ListParagraph"/>
        <w:numPr>
          <w:ilvl w:val="0"/>
          <w:numId w:val="10"/>
        </w:numPr>
        <w:spacing w:after="80" w:line="300"/>
      </w:pPr>
      <w:r>
        <w:rPr>
          <w:rFonts w:ascii="Calibri" w:cs="Calibri" w:eastAsia="Calibri" w:hAnsi="Calibri"/>
          <w:color w:val="1F2937"/>
          <w:sz w:val="22"/>
          <w:szCs w:val="22"/>
        </w:rPr>
        <w:t xml:space="preserve">Link only the intended QA project. Inspect migration list and lint the linked public schema.</w:t>
      </w:r>
    </w:p>
    <w:p>
      <w:pPr>
        <w:pStyle w:val="ListParagraph"/>
        <w:numPr>
          <w:ilvl w:val="0"/>
          <w:numId w:val="10"/>
        </w:numPr>
        <w:spacing w:after="80" w:line="300"/>
      </w:pPr>
      <w:r>
        <w:rPr>
          <w:rFonts w:ascii="Calibri" w:cs="Calibri" w:eastAsia="Calibri" w:hAnsi="Calibri"/>
          <w:color w:val="1F2937"/>
          <w:sz w:val="22"/>
          <w:szCs w:val="22"/>
        </w:rPr>
        <w:t xml:space="preserve">Apply the migration only after explicit approval. Deploy affected Edge Functions with the correct verify-jwt setting.</w:t>
      </w:r>
    </w:p>
    <w:p>
      <w:pPr>
        <w:pStyle w:val="ListParagraph"/>
        <w:numPr>
          <w:ilvl w:val="0"/>
          <w:numId w:val="10"/>
        </w:numPr>
        <w:spacing w:after="80" w:line="300"/>
      </w:pPr>
      <w:r>
        <w:rPr>
          <w:rFonts w:ascii="Calibri" w:cs="Calibri" w:eastAsia="Calibri" w:hAnsi="Calibri"/>
          <w:color w:val="1F2937"/>
          <w:sz w:val="22"/>
          <w:szCs w:val="22"/>
        </w:rPr>
        <w:t xml:space="preserve">Verify missing, incorrect, and trusted authentication paths without printing secrets.</w:t>
      </w:r>
    </w:p>
    <w:p>
      <w:pPr>
        <w:pStyle w:val="Heading2"/>
        <w:keepNext/>
        <w:spacing w:before="280" w:after="140"/>
      </w:pPr>
      <w:r>
        <w:t xml:space="preserve">Production APK Build</w:t>
      </w:r>
    </w:p>
    <w:p>
      <w:pPr>
        <w:spacing w:before="0" w:after="120" w:line="300"/>
      </w:pPr>
      <w:r>
        <w:rPr>
          <w:rFonts w:ascii="Calibri" w:cs="Calibri" w:eastAsia="Calibri" w:hAnsi="Calibri"/>
          <w:color w:val="1F2937"/>
          <w:sz w:val="22"/>
          <w:szCs w:val="22"/>
        </w:rPr>
        <w:t xml:space="preserve">Before building, confirm the production environment, Google Services file, production signing properties, and version code. Because Sentry organization/project upload credentials are not configured, the prior build used SENTRY_DISABLE_AUTO_UPLOAD=true; runtime Sentry remains optional through the public DSN. Do not run a development-client variant when the desired result is a standalone app.</w:t>
      </w:r>
    </w:p>
    <w:p>
      <w:pPr>
        <w:shd w:fill="F3F6F9" w:val="clear"/>
        <w:spacing w:before="40" w:after="80" w:line="260"/>
        <w:ind w:left="180" w:right="180"/>
      </w:pPr>
      <w:r>
        <w:rPr>
          <w:rFonts w:ascii="Consolas" w:cs="Consolas" w:eastAsia="Consolas" w:hAnsi="Consolas"/>
          <w:color w:val="102A43"/>
          <w:sz w:val="18"/>
          <w:szCs w:val="18"/>
        </w:rPr>
        <w:t xml:space="preserve">$env:SENTRY_DISABLE_AUTO_UPLOAD="true"</w:t>
      </w:r>
    </w:p>
    <w:p>
      <w:pPr>
        <w:shd w:fill="F3F6F9" w:val="clear"/>
        <w:spacing w:before="40" w:after="80" w:line="260"/>
        <w:ind w:left="180" w:right="180"/>
      </w:pPr>
      <w:r>
        <w:rPr>
          <w:rFonts w:ascii="Consolas" w:cs="Consolas" w:eastAsia="Consolas" w:hAnsi="Consolas"/>
          <w:color w:val="102A43"/>
          <w:sz w:val="18"/>
          <w:szCs w:val="18"/>
        </w:rPr>
        <w:t xml:space="preserve">cd android</w:t>
      </w:r>
    </w:p>
    <w:p>
      <w:pPr>
        <w:shd w:fill="F3F6F9" w:val="clear"/>
        <w:spacing w:before="40" w:after="80" w:line="260"/>
        <w:ind w:left="180" w:right="180"/>
      </w:pPr>
      <w:r>
        <w:rPr>
          <w:rFonts w:ascii="Consolas" w:cs="Consolas" w:eastAsia="Consolas" w:hAnsi="Consolas"/>
          <w:color w:val="102A43"/>
          <w:sz w:val="18"/>
          <w:szCs w:val="18"/>
        </w:rPr>
        <w:t xml:space="preserve">.\gradlew.bat assembleRelease</w:t>
      </w:r>
    </w:p>
    <w:p>
      <w:pPr>
        <w:spacing w:before="0" w:after="120" w:line="300"/>
      </w:pPr>
      <w:r>
        <w:rPr>
          <w:rFonts w:ascii="Calibri" w:cs="Calibri" w:eastAsia="Calibri" w:hAnsi="Calibri"/>
          <w:color w:val="1F2937"/>
          <w:sz w:val="22"/>
          <w:szCs w:val="22"/>
        </w:rPr>
        <w:t xml:space="preserve">Afterward, verify package ID, signing certificate, artifact hash, installability, startup without Metro, Supabase connectivity, MapLibre rendering, notifications, and core trip flows. A production artifact must remain ignored and must not be committed.</w:t>
      </w:r>
    </w:p>
    <w:p>
      <w:pPr>
        <w:pStyle w:val="Heading1"/>
        <w:keepNext/>
        <w:spacing w:before="360" w:after="200"/>
      </w:pPr>
      <w:r>
        <w:t xml:space="preserve">17. Operational Troubleshooting</w:t>
      </w:r>
    </w:p>
    <w:tbl>
      <w:tblPr>
        <w:tblW w:type="dxa" w:w="9360"/>
        <w:tblInd w:type="dxa" w:w="120"/>
        <w:tblBorders>
          <w:top w:val="single" w:color="B9C6D3" w:sz="4"/>
          <w:left w:val="single" w:color="B9C6D3" w:sz="4"/>
          <w:bottom w:val="single" w:color="B9C6D3" w:sz="4"/>
          <w:right w:val="single" w:color="B9C6D3" w:sz="4"/>
          <w:insideH w:val="single" w:color="B9C6D3" w:sz="4"/>
          <w:insideV w:val="single" w:color="B9C6D3" w:sz="4"/>
        </w:tblBorders>
      </w:tblPr>
      <w:tblGrid>
        <w:gridCol w:w="2500"/>
        <w:gridCol w:w="6860"/>
      </w:tblGrid>
      <w:tr>
        <w:trPr>
          <w:tblHeader/>
        </w:trPr>
        <w:tc>
          <w:tcPr>
            <w:tcW w:type="dxa" w:w="250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Symptom</w:t>
            </w:r>
          </w:p>
        </w:tc>
        <w:tc>
          <w:tcPr>
            <w:tcW w:type="dxa" w:w="686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Likely cause and response</w:t>
            </w:r>
          </w:p>
        </w:tc>
      </w:tr>
      <w:tr>
        <w:trPr>
          <w:cantSplit/>
        </w:trPr>
        <w:tc>
          <w:tcPr>
            <w:tcW w:type="dxa" w:w="25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App asks for a development server</w:t>
            </w:r>
          </w:p>
        </w:tc>
        <w:tc>
          <w:tcPr>
            <w:tcW w:type="dxa" w:w="68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A debug/development-client APK was installed. Build/install release or a standalone preview profile for no-Metro operation.</w:t>
            </w:r>
          </w:p>
        </w:tc>
      </w:tr>
      <w:tr>
        <w:trPr>
          <w:cantSplit/>
        </w:trPr>
        <w:tc>
          <w:tcPr>
            <w:tcW w:type="dxa" w:w="25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Member appears inactive</w:t>
            </w:r>
          </w:p>
        </w:tc>
        <w:tc>
          <w:tcPr>
            <w:tcW w:type="dxa" w:w="68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Check server sharing_enabled/mode/expiry, OS foreground/background permission, foreground service status, last sample age, and submit_trip_location errors.</w:t>
            </w:r>
          </w:p>
        </w:tc>
      </w:tr>
      <w:tr>
        <w:trPr>
          <w:cantSplit/>
        </w:trPr>
        <w:tc>
          <w:tcPr>
            <w:tcW w:type="dxa" w:w="25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Location visible but no distance</w:t>
            </w:r>
          </w:p>
        </w:tc>
        <w:tc>
          <w:tcPr>
            <w:tcW w:type="dxa" w:w="68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The member may be OFF_ROUTE, LOCATION_INACTIVE, or ROUTE_UNAVAILABLE. Inspect trip_member_route_status and ensure a canonical leader route exists.</w:t>
            </w:r>
          </w:p>
        </w:tc>
      </w:tr>
      <w:tr>
        <w:trPr>
          <w:cantSplit/>
        </w:trPr>
        <w:tc>
          <w:tcPr>
            <w:tcW w:type="dxa" w:w="25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No warning notification</w:t>
            </w:r>
          </w:p>
        </w:tc>
        <w:tc>
          <w:tcPr>
            <w:tcW w:type="dxa" w:w="68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Confirm a newly armed threshold episode, recipient preference, active token, delivery claim, Expo ticket status, FCM credentials, and device permission/channel. Remaining above a threshold should not create duplicates.</w:t>
            </w:r>
          </w:p>
        </w:tc>
      </w:tr>
      <w:tr>
        <w:trPr>
          <w:cantSplit/>
        </w:trPr>
        <w:tc>
          <w:tcPr>
            <w:tcW w:type="dxa" w:w="25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Notification tap opens wrong screen</w:t>
            </w:r>
          </w:p>
        </w:tc>
        <w:tc>
          <w:tcPr>
            <w:tcW w:type="dxa" w:w="68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Inspect notification data keys and setupNotificationResponseListener mapping; verify cold and warm response consumption.</w:t>
            </w:r>
          </w:p>
        </w:tc>
      </w:tr>
      <w:tr>
        <w:trPr>
          <w:cantSplit/>
        </w:trPr>
        <w:tc>
          <w:tcPr>
            <w:tcW w:type="dxa" w:w="25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Photo retry uploads twice</w:t>
            </w:r>
          </w:p>
        </w:tc>
        <w:tc>
          <w:tcPr>
            <w:tcW w:type="dxa" w:w="68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Inspect the queue item's upload-complete/photoPath state. Never reset partial-success state when only DB attachment failed.</w:t>
            </w:r>
          </w:p>
        </w:tc>
      </w:tr>
      <w:tr>
        <w:trPr>
          <w:cantSplit/>
        </w:trPr>
        <w:tc>
          <w:tcPr>
            <w:tcW w:type="dxa" w:w="25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Stop insert fails during notification outage</w:t>
            </w:r>
          </w:p>
        </w:tc>
        <w:tc>
          <w:tcPr>
            <w:tcW w:type="dxa" w:w="68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The pg_net trigger must skip missing Vault secret and must not surface network dispatch failure into the insert transaction.</w:t>
            </w:r>
          </w:p>
        </w:tc>
      </w:tr>
      <w:tr>
        <w:trPr>
          <w:cantSplit/>
        </w:trPr>
        <w:tc>
          <w:tcPr>
            <w:tcW w:type="dxa" w:w="25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Supabase SQL test shows one row only</w:t>
            </w:r>
          </w:p>
        </w:tc>
        <w:tc>
          <w:tcPr>
            <w:tcW w:type="dxa" w:w="68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Run the complete pgTAP file and select from the temporary aggregated result as the test script specifies; do not execute fragments out of order.</w:t>
            </w:r>
          </w:p>
        </w:tc>
      </w:tr>
      <w:tr>
        <w:trPr>
          <w:cantSplit/>
        </w:trPr>
        <w:tc>
          <w:tcPr>
            <w:tcW w:type="dxa" w:w="250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Release build fails at Sentry upload</w:t>
            </w:r>
          </w:p>
        </w:tc>
        <w:tc>
          <w:tcPr>
            <w:tcW w:type="dxa" w:w="686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Provide valid Sentry org/project/auth secrets or explicitly disable auto-upload for the build; do not place private credentials in .env.example.</w:t>
            </w:r>
          </w:p>
        </w:tc>
      </w:tr>
    </w:tbl>
    <w:p>
      <w:pPr>
        <w:pStyle w:val="Heading2"/>
        <w:keepNext/>
        <w:spacing w:before="280" w:after="140"/>
      </w:pPr>
      <w:r>
        <w:t xml:space="preserve">Safe Diagnostics</w:t>
      </w:r>
    </w:p>
    <w:p>
      <w:pPr>
        <w:pStyle w:val="ListParagraph"/>
        <w:numPr>
          <w:ilvl w:val="0"/>
          <w:numId w:val="2"/>
        </w:numPr>
        <w:spacing w:after="80" w:line="300"/>
      </w:pPr>
      <w:r>
        <w:rPr>
          <w:rFonts w:ascii="Calibri" w:cs="Calibri" w:eastAsia="Calibri" w:hAnsi="Calibri"/>
          <w:color w:val="1F2937"/>
          <w:sz w:val="22"/>
          <w:szCs w:val="22"/>
        </w:rPr>
        <w:t xml:space="preserve">Log operation names, record IDs, status codes, and non-sensitive error codes.</w:t>
      </w:r>
    </w:p>
    <w:p>
      <w:pPr>
        <w:pStyle w:val="ListParagraph"/>
        <w:numPr>
          <w:ilvl w:val="0"/>
          <w:numId w:val="2"/>
        </w:numPr>
        <w:spacing w:after="80" w:line="300"/>
      </w:pPr>
      <w:r>
        <w:rPr>
          <w:rFonts w:ascii="Calibri" w:cs="Calibri" w:eastAsia="Calibri" w:hAnsi="Calibri"/>
          <w:color w:val="1F2937"/>
          <w:sz w:val="22"/>
          <w:szCs w:val="22"/>
        </w:rPr>
        <w:t xml:space="preserve">Never print environment values, callback tokens, Vault values, service-role keys, signing secrets, or Google Services content.</w:t>
      </w:r>
    </w:p>
    <w:p>
      <w:pPr>
        <w:pStyle w:val="ListParagraph"/>
        <w:numPr>
          <w:ilvl w:val="0"/>
          <w:numId w:val="2"/>
        </w:numPr>
        <w:spacing w:after="80" w:line="300"/>
      </w:pPr>
      <w:r>
        <w:rPr>
          <w:rFonts w:ascii="Calibri" w:cs="Calibri" w:eastAsia="Calibri" w:hAnsi="Calibri"/>
          <w:color w:val="1F2937"/>
          <w:sz w:val="22"/>
          <w:szCs w:val="22"/>
        </w:rPr>
        <w:t xml:space="preserve">Use database delivery/event IDs to correlate notification behavior rather than logging token strings.</w:t>
      </w:r>
    </w:p>
    <w:p>
      <w:pPr>
        <w:pStyle w:val="Heading1"/>
        <w:keepNext/>
        <w:spacing w:before="360" w:after="200"/>
      </w:pPr>
      <w:r>
        <w:t xml:space="preserve">18. Known Gaps, Manual Dependencies, and Deferred Scope</w:t>
      </w:r>
    </w:p>
    <w:p>
      <w:pPr>
        <w:pStyle w:val="Heading2"/>
        <w:keepNext/>
        <w:spacing w:before="280" w:after="140"/>
      </w:pPr>
      <w:r>
        <w:t xml:space="preserve">Known Integration Gaps</w:t>
      </w:r>
    </w:p>
    <w:p>
      <w:pPr>
        <w:pStyle w:val="ListParagraph"/>
        <w:numPr>
          <w:ilvl w:val="0"/>
          <w:numId w:val="2"/>
        </w:numPr>
        <w:spacing w:after="80" w:line="300"/>
      </w:pPr>
      <w:r>
        <w:rPr>
          <w:rFonts w:ascii="Calibri" w:cs="Calibri" w:eastAsia="Calibri" w:hAnsi="Calibri"/>
          <w:color w:val="1F2937"/>
          <w:sz w:val="22"/>
          <w:szCs w:val="22"/>
        </w:rPr>
        <w:t xml:space="preserve">The automatic-stop review backend supports metadata edits, but the current workspace exposes only confirm and delete. A complete organizer edit form remains to be wired and tested.</w:t>
      </w:r>
    </w:p>
    <w:p>
      <w:pPr>
        <w:pStyle w:val="ListParagraph"/>
        <w:numPr>
          <w:ilvl w:val="0"/>
          <w:numId w:val="2"/>
        </w:numPr>
        <w:spacing w:after="80" w:line="300"/>
      </w:pPr>
      <w:r>
        <w:rPr>
          <w:rFonts w:ascii="Calibri" w:cs="Calibri" w:eastAsia="Calibri" w:hAnsi="Calibri"/>
          <w:color w:val="1F2937"/>
          <w:sz w:val="22"/>
          <w:szCs w:val="22"/>
        </w:rPr>
        <w:t xml:space="preserve">The active-trip workspace feature branch requires a fresh full two-device QA pass for timed sharing, configurable threshold suppression/rearming, departure notification delivery/taps, QR join, and the final stop/photo/offline regression matrix.</w:t>
      </w:r>
    </w:p>
    <w:p>
      <w:pPr>
        <w:pStyle w:val="ListParagraph"/>
        <w:numPr>
          <w:ilvl w:val="0"/>
          <w:numId w:val="2"/>
        </w:numPr>
        <w:spacing w:after="80" w:line="300"/>
      </w:pPr>
      <w:r>
        <w:rPr>
          <w:rFonts w:ascii="Calibri" w:cs="Calibri" w:eastAsia="Calibri" w:hAnsi="Calibri"/>
          <w:color w:val="1F2937"/>
          <w:sz w:val="22"/>
          <w:szCs w:val="22"/>
        </w:rPr>
        <w:t xml:space="preserve">Sentry source-map upload needs server-side/CI organization, project, and auth configuration if production symbolication is required.</w:t>
      </w:r>
    </w:p>
    <w:p>
      <w:pPr>
        <w:pStyle w:val="ListParagraph"/>
        <w:numPr>
          <w:ilvl w:val="0"/>
          <w:numId w:val="2"/>
        </w:numPr>
        <w:spacing w:after="80" w:line="300"/>
      </w:pPr>
      <w:r>
        <w:rPr>
          <w:rFonts w:ascii="Calibri" w:cs="Calibri" w:eastAsia="Calibri" w:hAnsi="Calibri"/>
          <w:color w:val="1F2937"/>
          <w:sz w:val="22"/>
          <w:szCs w:val="22"/>
        </w:rPr>
        <w:t xml:space="preserve">SMTP must remain correctly configured for signup confirmation, Magic Link, and password reset.</w:t>
      </w:r>
    </w:p>
    <w:p>
      <w:pPr>
        <w:pStyle w:val="ListParagraph"/>
        <w:numPr>
          <w:ilvl w:val="0"/>
          <w:numId w:val="2"/>
        </w:numPr>
        <w:spacing w:after="80" w:line="300"/>
      </w:pPr>
      <w:r>
        <w:rPr>
          <w:rFonts w:ascii="Calibri" w:cs="Calibri" w:eastAsia="Calibri" w:hAnsi="Calibri"/>
          <w:color w:val="1F2937"/>
          <w:sz w:val="22"/>
          <w:szCs w:val="22"/>
        </w:rPr>
        <w:t xml:space="preserve">Google Maps keys are optional external configuration; MapLibre/OpenFreeMap is the only provider required for zero-billing QA.</w:t>
      </w:r>
    </w:p>
    <w:p>
      <w:pPr>
        <w:pStyle w:val="Heading2"/>
        <w:keepNext/>
        <w:spacing w:before="280" w:after="140"/>
      </w:pPr>
      <w:r>
        <w:t xml:space="preserve">Release/Store Dependencies</w:t>
      </w:r>
    </w:p>
    <w:p>
      <w:pPr>
        <w:pStyle w:val="ListParagraph"/>
        <w:numPr>
          <w:ilvl w:val="0"/>
          <w:numId w:val="2"/>
        </w:numPr>
        <w:spacing w:after="80" w:line="300"/>
      </w:pPr>
      <w:r>
        <w:rPr>
          <w:rFonts w:ascii="Calibri" w:cs="Calibri" w:eastAsia="Calibri" w:hAnsi="Calibri"/>
          <w:color w:val="1F2937"/>
          <w:sz w:val="22"/>
          <w:szCs w:val="22"/>
        </w:rPr>
        <w:t xml:space="preserve">Confirm production Supabase public configuration and server secrets are attached to the production environment.</w:t>
      </w:r>
    </w:p>
    <w:p>
      <w:pPr>
        <w:pStyle w:val="ListParagraph"/>
        <w:numPr>
          <w:ilvl w:val="0"/>
          <w:numId w:val="2"/>
        </w:numPr>
        <w:spacing w:after="80" w:line="300"/>
      </w:pPr>
      <w:r>
        <w:rPr>
          <w:rFonts w:ascii="Calibri" w:cs="Calibri" w:eastAsia="Calibri" w:hAnsi="Calibri"/>
          <w:color w:val="1F2937"/>
          <w:sz w:val="22"/>
          <w:szCs w:val="22"/>
        </w:rPr>
        <w:t xml:space="preserve">Securely back up the upload keystore and user-level signing properties.</w:t>
      </w:r>
    </w:p>
    <w:p>
      <w:pPr>
        <w:pStyle w:val="ListParagraph"/>
        <w:numPr>
          <w:ilvl w:val="0"/>
          <w:numId w:val="2"/>
        </w:numPr>
        <w:spacing w:after="80" w:line="300"/>
      </w:pPr>
      <w:r>
        <w:rPr>
          <w:rFonts w:ascii="Calibri" w:cs="Calibri" w:eastAsia="Calibri" w:hAnsi="Calibri"/>
          <w:color w:val="1F2937"/>
          <w:sz w:val="22"/>
          <w:szCs w:val="22"/>
        </w:rPr>
        <w:t xml:space="preserve">Publish and verify the Privacy Policy and Account Deletion URLs used in store metadata.</w:t>
      </w:r>
    </w:p>
    <w:p>
      <w:pPr>
        <w:pStyle w:val="ListParagraph"/>
        <w:numPr>
          <w:ilvl w:val="0"/>
          <w:numId w:val="2"/>
        </w:numPr>
        <w:spacing w:after="80" w:line="300"/>
      </w:pPr>
      <w:r>
        <w:rPr>
          <w:rFonts w:ascii="Calibri" w:cs="Calibri" w:eastAsia="Calibri" w:hAnsi="Calibri"/>
          <w:color w:val="1F2937"/>
          <w:sz w:val="22"/>
          <w:szCs w:val="22"/>
        </w:rPr>
        <w:t xml:space="preserve">Increment Android versionCode before every subsequent Play upload.</w:t>
      </w:r>
    </w:p>
    <w:p>
      <w:pPr>
        <w:pStyle w:val="ListParagraph"/>
        <w:numPr>
          <w:ilvl w:val="0"/>
          <w:numId w:val="2"/>
        </w:numPr>
        <w:spacing w:after="80" w:line="300"/>
      </w:pPr>
      <w:r>
        <w:rPr>
          <w:rFonts w:ascii="Calibri" w:cs="Calibri" w:eastAsia="Calibri" w:hAnsi="Calibri"/>
          <w:color w:val="1F2937"/>
          <w:sz w:val="22"/>
          <w:szCs w:val="22"/>
        </w:rPr>
        <w:t xml:space="preserve">Complete production smoke testing on at least two authenticated devices before store upload.</w:t>
      </w:r>
    </w:p>
    <w:p>
      <w:pPr>
        <w:pStyle w:val="Heading2"/>
        <w:keepNext/>
        <w:spacing w:before="280" w:after="140"/>
      </w:pPr>
      <w:r>
        <w:t xml:space="preserve">Explicitly Deferred</w:t>
      </w:r>
    </w:p>
    <w:p>
      <w:pPr>
        <w:spacing w:before="0" w:after="120" w:line="300"/>
      </w:pPr>
      <w:r>
        <w:rPr>
          <w:rFonts w:ascii="Calibri" w:cs="Calibri" w:eastAsia="Calibri" w:hAnsi="Calibri"/>
          <w:color w:val="1F2937"/>
          <w:sz w:val="22"/>
          <w:szCs w:val="22"/>
        </w:rPr>
        <w:t xml:space="preserve">The current scope excludes chat, SOS/emergency actions, public tracking links, expense splitting/payments, quiet hours, per-member mute, turn-by-turn navigation, ETA, geofencing, route replay, PDF/GPX export, mini-map caching, swipe actions, battery/network telemetry, generic social events, and unrelated analytics.</w:t>
      </w:r>
    </w:p>
    <w:p>
      <w:pPr>
        <w:pStyle w:val="Heading1"/>
        <w:keepNext/>
        <w:spacing w:before="360" w:after="200"/>
      </w:pPr>
      <w:r>
        <w:t xml:space="preserve">19. Incoming Developer Checklist</w:t>
      </w:r>
    </w:p>
    <w:p>
      <w:pPr>
        <w:pStyle w:val="Heading2"/>
        <w:keepNext/>
        <w:spacing w:before="280" w:after="140"/>
      </w:pPr>
      <w:r>
        <w:t xml:space="preserve">First Day</w:t>
      </w:r>
    </w:p>
    <w:p>
      <w:pPr>
        <w:pStyle w:val="ListParagraph"/>
        <w:numPr>
          <w:ilvl w:val="0"/>
          <w:numId w:val="2"/>
        </w:numPr>
        <w:spacing w:after="80" w:line="300"/>
      </w:pPr>
      <w:r>
        <w:rPr>
          <w:rFonts w:ascii="Calibri" w:cs="Calibri" w:eastAsia="Calibri" w:hAnsi="Calibri"/>
          <w:color w:val="1F2937"/>
          <w:sz w:val="22"/>
          <w:szCs w:val="22"/>
        </w:rPr>
        <w:t xml:space="preserve">Read AGENTS.md, this guide, README.md, CONTRIBUTING.md, SECURITY.md, and CODEX_HANDOFF.md.</w:t>
      </w:r>
    </w:p>
    <w:p>
      <w:pPr>
        <w:pStyle w:val="ListParagraph"/>
        <w:numPr>
          <w:ilvl w:val="0"/>
          <w:numId w:val="2"/>
        </w:numPr>
        <w:spacing w:after="80" w:line="300"/>
      </w:pPr>
      <w:r>
        <w:rPr>
          <w:rFonts w:ascii="Calibri" w:cs="Calibri" w:eastAsia="Calibri" w:hAnsi="Calibri"/>
          <w:color w:val="1F2937"/>
          <w:sz w:val="22"/>
          <w:szCs w:val="22"/>
        </w:rPr>
        <w:t xml:space="preserve">Confirm the checked-out branch and compare its migration list with the linked QA project.</w:t>
      </w:r>
    </w:p>
    <w:p>
      <w:pPr>
        <w:pStyle w:val="ListParagraph"/>
        <w:numPr>
          <w:ilvl w:val="0"/>
          <w:numId w:val="2"/>
        </w:numPr>
        <w:spacing w:after="80" w:line="300"/>
      </w:pPr>
      <w:r>
        <w:rPr>
          <w:rFonts w:ascii="Calibri" w:cs="Calibri" w:eastAsia="Calibri" w:hAnsi="Calibri"/>
          <w:color w:val="1F2937"/>
          <w:sz w:val="22"/>
          <w:szCs w:val="22"/>
        </w:rPr>
        <w:t xml:space="preserve">Verify local toolchain versions and run npm ci, expo install check, verify, build check, Expo Doctor, and pgTAP.</w:t>
      </w:r>
    </w:p>
    <w:p>
      <w:pPr>
        <w:pStyle w:val="ListParagraph"/>
        <w:numPr>
          <w:ilvl w:val="0"/>
          <w:numId w:val="2"/>
        </w:numPr>
        <w:spacing w:after="80" w:line="300"/>
      </w:pPr>
      <w:r>
        <w:rPr>
          <w:rFonts w:ascii="Calibri" w:cs="Calibri" w:eastAsia="Calibri" w:hAnsi="Calibri"/>
          <w:color w:val="1F2937"/>
          <w:sz w:val="22"/>
          <w:szCs w:val="22"/>
        </w:rPr>
        <w:t xml:space="preserve">Confirm .env and Google Services are present locally without displaying values; confirm no secret is tracked.</w:t>
      </w:r>
    </w:p>
    <w:p>
      <w:pPr>
        <w:pStyle w:val="ListParagraph"/>
        <w:numPr>
          <w:ilvl w:val="0"/>
          <w:numId w:val="2"/>
        </w:numPr>
        <w:spacing w:after="80" w:line="300"/>
      </w:pPr>
      <w:r>
        <w:rPr>
          <w:rFonts w:ascii="Calibri" w:cs="Calibri" w:eastAsia="Calibri" w:hAnsi="Calibri"/>
          <w:color w:val="1F2937"/>
          <w:sz w:val="22"/>
          <w:szCs w:val="22"/>
        </w:rPr>
        <w:t xml:space="preserve">Install a native development build on a physical Android 12+ device and verify MapLibre, Supabase login, and location permission flow.</w:t>
      </w:r>
    </w:p>
    <w:p>
      <w:pPr>
        <w:pStyle w:val="Heading2"/>
        <w:keepNext/>
        <w:spacing w:before="280" w:after="140"/>
      </w:pPr>
      <w:r>
        <w:t xml:space="preserve">Before Changing Behavior</w:t>
      </w:r>
    </w:p>
    <w:p>
      <w:pPr>
        <w:pStyle w:val="ListParagraph"/>
        <w:numPr>
          <w:ilvl w:val="0"/>
          <w:numId w:val="2"/>
        </w:numPr>
        <w:spacing w:after="80" w:line="300"/>
      </w:pPr>
      <w:r>
        <w:rPr>
          <w:rFonts w:ascii="Calibri" w:cs="Calibri" w:eastAsia="Calibri" w:hAnsi="Calibri"/>
          <w:color w:val="1F2937"/>
          <w:sz w:val="22"/>
          <w:szCs w:val="22"/>
        </w:rPr>
        <w:t xml:space="preserve">Identify which layer is authoritative: client presentation, typed service, RPC/RLS, trigger, or Edge Function.</w:t>
      </w:r>
    </w:p>
    <w:p>
      <w:pPr>
        <w:pStyle w:val="ListParagraph"/>
        <w:numPr>
          <w:ilvl w:val="0"/>
          <w:numId w:val="2"/>
        </w:numPr>
        <w:spacing w:after="80" w:line="300"/>
      </w:pPr>
      <w:r>
        <w:rPr>
          <w:rFonts w:ascii="Calibri" w:cs="Calibri" w:eastAsia="Calibri" w:hAnsi="Calibri"/>
          <w:color w:val="1F2937"/>
          <w:sz w:val="22"/>
          <w:szCs w:val="22"/>
        </w:rPr>
        <w:t xml:space="preserve">Add focused Jest tests for application behavior and transactional pgTAP for database/security changes.</w:t>
      </w:r>
    </w:p>
    <w:p>
      <w:pPr>
        <w:pStyle w:val="ListParagraph"/>
        <w:numPr>
          <w:ilvl w:val="0"/>
          <w:numId w:val="2"/>
        </w:numPr>
        <w:spacing w:after="80" w:line="300"/>
      </w:pPr>
      <w:r>
        <w:rPr>
          <w:rFonts w:ascii="Calibri" w:cs="Calibri" w:eastAsia="Calibri" w:hAnsi="Calibri"/>
          <w:color w:val="1F2937"/>
          <w:sz w:val="22"/>
          <w:szCs w:val="22"/>
        </w:rPr>
        <w:t xml:space="preserve">Preserve backward compatibility for missing notification preference rows and existing confirmed automatic stops.</w:t>
      </w:r>
    </w:p>
    <w:p>
      <w:pPr>
        <w:pStyle w:val="ListParagraph"/>
        <w:numPr>
          <w:ilvl w:val="0"/>
          <w:numId w:val="2"/>
        </w:numPr>
        <w:spacing w:after="80" w:line="300"/>
      </w:pPr>
      <w:r>
        <w:rPr>
          <w:rFonts w:ascii="Calibri" w:cs="Calibri" w:eastAsia="Calibri" w:hAnsi="Calibri"/>
          <w:color w:val="1F2937"/>
          <w:sz w:val="22"/>
          <w:szCs w:val="22"/>
        </w:rPr>
        <w:t xml:space="preserve">Review offline replay and primary-operation resilience whenever touching locations, stops, photos, or notification triggers.</w:t>
      </w:r>
    </w:p>
    <w:p>
      <w:pPr>
        <w:pStyle w:val="Heading2"/>
        <w:keepNext/>
        <w:spacing w:before="280" w:after="140"/>
      </w:pPr>
      <w:r>
        <w:t xml:space="preserve">Definition of Done</w:t>
      </w:r>
    </w:p>
    <w:p>
      <w:pPr>
        <w:pStyle w:val="ListParagraph"/>
        <w:numPr>
          <w:ilvl w:val="0"/>
          <w:numId w:val="2"/>
        </w:numPr>
        <w:spacing w:after="80" w:line="300"/>
      </w:pPr>
      <w:r>
        <w:rPr>
          <w:rFonts w:ascii="Calibri" w:cs="Calibri" w:eastAsia="Calibri" w:hAnsi="Calibri"/>
          <w:color w:val="1F2937"/>
          <w:sz w:val="22"/>
          <w:szCs w:val="22"/>
        </w:rPr>
        <w:t xml:space="preserve">Code is formatted, type-safe, lint-clean, and covered by focused tests.</w:t>
      </w:r>
    </w:p>
    <w:p>
      <w:pPr>
        <w:pStyle w:val="ListParagraph"/>
        <w:numPr>
          <w:ilvl w:val="0"/>
          <w:numId w:val="2"/>
        </w:numPr>
        <w:spacing w:after="80" w:line="300"/>
      </w:pPr>
      <w:r>
        <w:rPr>
          <w:rFonts w:ascii="Calibri" w:cs="Calibri" w:eastAsia="Calibri" w:hAnsi="Calibri"/>
          <w:color w:val="1F2937"/>
          <w:sz w:val="22"/>
          <w:szCs w:val="22"/>
        </w:rPr>
        <w:t xml:space="preserve">Database access has RLS/RPC tests, and infrastructure auth rejects missing/wrong secrets before privileged work.</w:t>
      </w:r>
    </w:p>
    <w:p>
      <w:pPr>
        <w:pStyle w:val="ListParagraph"/>
        <w:numPr>
          <w:ilvl w:val="0"/>
          <w:numId w:val="2"/>
        </w:numPr>
        <w:spacing w:after="80" w:line="300"/>
      </w:pPr>
      <w:r>
        <w:rPr>
          <w:rFonts w:ascii="Calibri" w:cs="Calibri" w:eastAsia="Calibri" w:hAnsi="Calibri"/>
          <w:color w:val="1F2937"/>
          <w:sz w:val="22"/>
          <w:szCs w:val="22"/>
        </w:rPr>
        <w:t xml:space="preserve">Native behavior is verified on physical devices where Expo Go cannot represent it.</w:t>
      </w:r>
    </w:p>
    <w:p>
      <w:pPr>
        <w:pStyle w:val="ListParagraph"/>
        <w:numPr>
          <w:ilvl w:val="0"/>
          <w:numId w:val="2"/>
        </w:numPr>
        <w:spacing w:after="80" w:line="300"/>
      </w:pPr>
      <w:r>
        <w:rPr>
          <w:rFonts w:ascii="Calibri" w:cs="Calibri" w:eastAsia="Calibri" w:hAnsi="Calibri"/>
          <w:color w:val="1F2937"/>
          <w:sz w:val="22"/>
          <w:szCs w:val="22"/>
        </w:rPr>
        <w:t xml:space="preserve">No secrets, generated captures, keystores, or artifacts appear in Git status or history.</w:t>
      </w:r>
    </w:p>
    <w:p>
      <w:pPr>
        <w:pStyle w:val="ListParagraph"/>
        <w:numPr>
          <w:ilvl w:val="0"/>
          <w:numId w:val="2"/>
        </w:numPr>
        <w:spacing w:after="80" w:line="300"/>
      </w:pPr>
      <w:r>
        <w:rPr>
          <w:rFonts w:ascii="Calibri" w:cs="Calibri" w:eastAsia="Calibri" w:hAnsi="Calibri"/>
          <w:color w:val="1F2937"/>
          <w:sz w:val="22"/>
          <w:szCs w:val="22"/>
        </w:rPr>
        <w:t xml:space="preserve">Documentation is updated when user-visible behavior, environment requirements, or operational steps change.</w:t>
      </w:r>
    </w:p>
    <w:p>
      <w:pPr>
        <w:pStyle w:val="Heading1"/>
        <w:keepNext/>
        <w:spacing w:before="360" w:after="200"/>
      </w:pPr>
      <w:r>
        <w:t xml:space="preserve">20. Key Files and Glossary</w:t>
      </w:r>
    </w:p>
    <w:p>
      <w:pPr>
        <w:pStyle w:val="Heading2"/>
        <w:keepNext/>
        <w:spacing w:before="280" w:after="140"/>
      </w:pPr>
      <w:r>
        <w:t xml:space="preserve">Key Files</w:t>
      </w:r>
    </w:p>
    <w:tbl>
      <w:tblPr>
        <w:tblW w:type="dxa" w:w="9360"/>
        <w:tblInd w:type="dxa" w:w="120"/>
        <w:tblBorders>
          <w:top w:val="single" w:color="B9C6D3" w:sz="4"/>
          <w:left w:val="single" w:color="B9C6D3" w:sz="4"/>
          <w:bottom w:val="single" w:color="B9C6D3" w:sz="4"/>
          <w:right w:val="single" w:color="B9C6D3" w:sz="4"/>
          <w:insideH w:val="single" w:color="B9C6D3" w:sz="4"/>
          <w:insideV w:val="single" w:color="B9C6D3" w:sz="4"/>
        </w:tblBorders>
      </w:tblPr>
      <w:tblGrid>
        <w:gridCol w:w="3450"/>
        <w:gridCol w:w="5910"/>
      </w:tblGrid>
      <w:tr>
        <w:trPr>
          <w:tblHeader/>
        </w:trPr>
        <w:tc>
          <w:tcPr>
            <w:tcW w:type="dxa" w:w="345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Path</w:t>
            </w:r>
          </w:p>
        </w:tc>
        <w:tc>
          <w:tcPr>
            <w:tcW w:type="dxa" w:w="5910"/>
            <w:tcBorders>
              <w:top w:val="single" w:color="B9C6D3" w:sz="4"/>
              <w:left w:val="single" w:color="B9C6D3" w:sz="4"/>
              <w:bottom w:val="single" w:color="B9C6D3" w:sz="4"/>
              <w:right w:val="single" w:color="B9C6D3" w:sz="4"/>
            </w:tcBorders>
            <w:shd w:fill="E8EEF5" w:val="clear"/>
            <w:tcMar>
              <w:top w:type="dxa" w:w="80"/>
              <w:left w:type="dxa" w:w="120"/>
              <w:bottom w:type="dxa" w:w="80"/>
              <w:right w:type="dxa" w:w="120"/>
            </w:tcMar>
            <w:vAlign w:val="center"/>
          </w:tcPr>
          <w:p>
            <w:pPr>
              <w:spacing w:after="0" w:line="260"/>
            </w:pPr>
            <w:r>
              <w:rPr>
                <w:rFonts w:ascii="Calibri" w:cs="Calibri" w:eastAsia="Calibri" w:hAnsi="Calibri"/>
                <w:b/>
                <w:bCs/>
                <w:color w:val="1F4D78"/>
                <w:sz w:val="20"/>
                <w:szCs w:val="20"/>
              </w:rPr>
              <w:t xml:space="preserve">Responsibility</w:t>
            </w:r>
          </w:p>
        </w:tc>
      </w:tr>
      <w:tr>
        <w:trPr>
          <w:cantSplit/>
        </w:trPr>
        <w:tc>
          <w:tcPr>
            <w:tcW w:type="dxa" w:w="34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App.tsx / src/navigation</w:t>
            </w:r>
          </w:p>
        </w:tc>
        <w:tc>
          <w:tcPr>
            <w:tcW w:type="dxa" w:w="59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Application shell, auth/trip navigators, deep links, and notification response routing.</w:t>
            </w:r>
          </w:p>
        </w:tc>
      </w:tr>
      <w:tr>
        <w:trPr>
          <w:cantSplit/>
        </w:trPr>
        <w:tc>
          <w:tcPr>
            <w:tcW w:type="dxa" w:w="34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src/context/AuthContext.tsx</w:t>
            </w:r>
          </w:p>
        </w:tc>
        <w:tc>
          <w:tcPr>
            <w:tcW w:type="dxa" w:w="59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Session/profile lifecycle and authentication operations.</w:t>
            </w:r>
          </w:p>
        </w:tc>
      </w:tr>
      <w:tr>
        <w:trPr>
          <w:cantSplit/>
        </w:trPr>
        <w:tc>
          <w:tcPr>
            <w:tcW w:type="dxa" w:w="34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src/context/TripContext.tsx</w:t>
            </w:r>
          </w:p>
        </w:tc>
        <w:tc>
          <w:tcPr>
            <w:tcW w:type="dxa" w:w="59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Trip list, active trip state, and trip-scoped subscriptions.</w:t>
            </w:r>
          </w:p>
        </w:tc>
      </w:tr>
      <w:tr>
        <w:trPr>
          <w:cantSplit/>
        </w:trPr>
        <w:tc>
          <w:tcPr>
            <w:tcW w:type="dxa" w:w="34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src/hooks/useTripDetailRuntime.ts</w:t>
            </w:r>
          </w:p>
        </w:tc>
        <w:tc>
          <w:tcPr>
            <w:tcW w:type="dxa" w:w="59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Aggregates active trip, locations, stops, routes, alerts, statistics, and push registration.</w:t>
            </w:r>
          </w:p>
        </w:tc>
      </w:tr>
      <w:tr>
        <w:trPr>
          <w:cantSplit/>
        </w:trPr>
        <w:tc>
          <w:tcPr>
            <w:tcW w:type="dxa" w:w="34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src/screens/main/TripWorkspaceView.tsx</w:t>
            </w:r>
          </w:p>
        </w:tc>
        <w:tc>
          <w:tcPr>
            <w:tcW w:type="dxa" w:w="59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Map/Activity/Members/Alerts/Settings workspace presentation.</w:t>
            </w:r>
          </w:p>
        </w:tc>
      </w:tr>
      <w:tr>
        <w:trPr>
          <w:cantSplit/>
        </w:trPr>
        <w:tc>
          <w:tcPr>
            <w:tcW w:type="dxa" w:w="34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src/screens/main/TripDetailScreen.tsx</w:t>
            </w:r>
          </w:p>
        </w:tc>
        <w:tc>
          <w:tcPr>
            <w:tcW w:type="dxa" w:w="59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Workspace orchestration, sharing modes, lifecycle actions, stop review, and leader/member actions.</w:t>
            </w:r>
          </w:p>
        </w:tc>
      </w:tr>
      <w:tr>
        <w:trPr>
          <w:cantSplit/>
        </w:trPr>
        <w:tc>
          <w:tcPr>
            <w:tcW w:type="dxa" w:w="34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src/services/backgroundLocation.ts</w:t>
            </w:r>
          </w:p>
        </w:tc>
        <w:tc>
          <w:tcPr>
            <w:tcW w:type="dxa" w:w="59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Native background task, permission state, foreground service, and timed expiry.</w:t>
            </w:r>
          </w:p>
        </w:tc>
      </w:tr>
      <w:tr>
        <w:trPr>
          <w:cantSplit/>
        </w:trPr>
        <w:tc>
          <w:tcPr>
            <w:tcW w:type="dxa" w:w="34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src/services/offlineSyncQueue.ts</w:t>
            </w:r>
          </w:p>
        </w:tc>
        <w:tc>
          <w:tcPr>
            <w:tcW w:type="dxa" w:w="59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Durable serialized queue, dispatch, leases, retry, coalescing, and partial photo recovery.</w:t>
            </w:r>
          </w:p>
        </w:tc>
      </w:tr>
      <w:tr>
        <w:trPr>
          <w:cantSplit/>
        </w:trPr>
        <w:tc>
          <w:tcPr>
            <w:tcW w:type="dxa" w:w="34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src/services/stopDetector.ts</w:t>
            </w:r>
          </w:p>
        </w:tc>
        <w:tc>
          <w:tcPr>
            <w:tcW w:type="dxa" w:w="59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Automatic stop arrival/departure state machine.</w:t>
            </w:r>
          </w:p>
        </w:tc>
      </w:tr>
      <w:tr>
        <w:trPr>
          <w:cantSplit/>
        </w:trPr>
        <w:tc>
          <w:tcPr>
            <w:tcW w:type="dxa" w:w="34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src/services/notifications.ts</w:t>
            </w:r>
          </w:p>
        </w:tc>
        <w:tc>
          <w:tcPr>
            <w:tcW w:type="dxa" w:w="59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Permission/channel, Expo token registration, and cold/warm tap routing.</w:t>
            </w:r>
          </w:p>
        </w:tc>
      </w:tr>
      <w:tr>
        <w:trPr>
          <w:cantSplit/>
        </w:trPr>
        <w:tc>
          <w:tcPr>
            <w:tcW w:type="dxa" w:w="34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src/services/supabase/*</w:t>
            </w:r>
          </w:p>
        </w:tc>
        <w:tc>
          <w:tcPr>
            <w:tcW w:type="dxa" w:w="59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Typed Auth/Postgres/Storage/Realtime client contracts and mappers.</w:t>
            </w:r>
          </w:p>
        </w:tc>
      </w:tr>
      <w:tr>
        <w:trPr>
          <w:cantSplit/>
        </w:trPr>
        <w:tc>
          <w:tcPr>
            <w:tcW w:type="dxa" w:w="34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supabase/migrations/*</w:t>
            </w:r>
          </w:p>
        </w:tc>
        <w:tc>
          <w:tcPr>
            <w:tcW w:type="dxa" w:w="59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Forward-only schema, RLS, RPC, trigger, Vault, pg_net, and Cron changes.</w:t>
            </w:r>
          </w:p>
        </w:tc>
      </w:tr>
      <w:tr>
        <w:trPr>
          <w:cantSplit/>
        </w:trPr>
        <w:tc>
          <w:tcPr>
            <w:tcW w:type="dxa" w:w="34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supabase/functions/*</w:t>
            </w:r>
          </w:p>
        </w:tc>
        <w:tc>
          <w:tcPr>
            <w:tcW w:type="dxa" w:w="59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Authenticated notification, stale-check, and account-deletion server code.</w:t>
            </w:r>
          </w:p>
        </w:tc>
      </w:tr>
      <w:tr>
        <w:trPr>
          <w:cantSplit/>
        </w:trPr>
        <w:tc>
          <w:tcPr>
            <w:tcW w:type="dxa" w:w="34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supabase/tests/*</w:t>
            </w:r>
          </w:p>
        </w:tc>
        <w:tc>
          <w:tcPr>
            <w:tcW w:type="dxa" w:w="59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Transactional pgTAP security and business-rule coverage.</w:t>
            </w:r>
          </w:p>
        </w:tc>
      </w:tr>
      <w:tr>
        <w:trPr>
          <w:cantSplit/>
        </w:trPr>
        <w:tc>
          <w:tcPr>
            <w:tcW w:type="dxa" w:w="345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app.json / app.config.js</w:t>
            </w:r>
          </w:p>
        </w:tc>
        <w:tc>
          <w:tcPr>
            <w:tcW w:type="dxa" w:w="5910"/>
            <w:tcBorders>
              <w:top w:val="single" w:color="B9C6D3" w:sz="4"/>
              <w:left w:val="single" w:color="B9C6D3" w:sz="4"/>
              <w:bottom w:val="single" w:color="B9C6D3" w:sz="4"/>
              <w:right w:val="single" w:color="B9C6D3" w:sz="4"/>
            </w:tcBorders>
            <w:tcMar>
              <w:top w:type="dxa" w:w="80"/>
              <w:left w:type="dxa" w:w="120"/>
              <w:bottom w:type="dxa" w:w="80"/>
              <w:right w:type="dxa" w:w="120"/>
            </w:tcMar>
            <w:vAlign w:val="center"/>
          </w:tcPr>
          <w:p>
            <w:pPr>
              <w:spacing w:after="0" w:line="250"/>
            </w:pPr>
            <w:r>
              <w:rPr>
                <w:rFonts w:ascii="Calibri" w:cs="Calibri" w:eastAsia="Calibri" w:hAnsi="Calibri"/>
                <w:color w:val="1F2937"/>
                <w:sz w:val="19"/>
                <w:szCs w:val="19"/>
              </w:rPr>
              <w:t xml:space="preserve">Expo identity, permissions, deep links, native plugins, icons, and external build configuration.</w:t>
            </w:r>
          </w:p>
        </w:tc>
      </w:tr>
    </w:tbl>
    <w:p>
      <w:pPr>
        <w:pStyle w:val="Heading2"/>
        <w:keepNext/>
        <w:spacing w:before="280" w:after="140"/>
      </w:pPr>
      <w:r>
        <w:t xml:space="preserve">Glossary</w:t>
      </w:r>
    </w:p>
    <w:p>
      <w:pPr>
        <w:spacing w:before="0" w:after="120" w:line="300"/>
      </w:pPr>
      <w:r>
        <w:rPr>
          <w:rFonts w:ascii="Calibri" w:cs="Calibri" w:eastAsia="Calibri" w:hAnsi="Calibri"/>
          <w:b/>
          <w:bCs/>
          <w:color w:val="1F4D78"/>
          <w:sz w:val="22"/>
          <w:szCs w:val="22"/>
        </w:rPr>
        <w:t xml:space="preserve">Canonical route: </w:t>
      </w:r>
      <w:r>
        <w:rPr>
          <w:rFonts w:ascii="Calibri" w:cs="Calibri" w:eastAsia="Calibri" w:hAnsi="Calibri"/>
          <w:color w:val="1F2937"/>
          <w:sz w:val="22"/>
          <w:szCs w:val="22"/>
        </w:rPr>
        <w:t xml:space="preserve">The ordered server-owned path built from accepted Route Leader samples.</w:t>
      </w:r>
    </w:p>
    <w:p>
      <w:pPr>
        <w:spacing w:before="0" w:after="120" w:line="300"/>
      </w:pPr>
      <w:r>
        <w:rPr>
          <w:rFonts w:ascii="Calibri" w:cs="Calibri" w:eastAsia="Calibri" w:hAnsi="Calibri"/>
          <w:b/>
          <w:bCs/>
          <w:color w:val="1F4D78"/>
          <w:sz w:val="22"/>
          <w:szCs w:val="22"/>
        </w:rPr>
        <w:t xml:space="preserve">Route progress: </w:t>
      </w:r>
      <w:r>
        <w:rPr>
          <w:rFonts w:ascii="Calibri" w:cs="Calibri" w:eastAsia="Calibri" w:hAnsi="Calibri"/>
          <w:color w:val="1F2937"/>
          <w:sz w:val="22"/>
          <w:szCs w:val="22"/>
        </w:rPr>
        <w:t xml:space="preserve">Distance along the canonical route at the member's projected point.</w:t>
      </w:r>
    </w:p>
    <w:p>
      <w:pPr>
        <w:spacing w:before="0" w:after="120" w:line="300"/>
      </w:pPr>
      <w:r>
        <w:rPr>
          <w:rFonts w:ascii="Calibri" w:cs="Calibri" w:eastAsia="Calibri" w:hAnsi="Calibri"/>
          <w:b/>
          <w:bCs/>
          <w:color w:val="1F4D78"/>
          <w:sz w:val="22"/>
          <w:szCs w:val="22"/>
        </w:rPr>
        <w:t xml:space="preserve">Separation: </w:t>
      </w:r>
      <w:r>
        <w:rPr>
          <w:rFonts w:ascii="Calibri" w:cs="Calibri" w:eastAsia="Calibri" w:hAnsi="Calibri"/>
          <w:color w:val="1F2937"/>
          <w:sz w:val="22"/>
          <w:szCs w:val="22"/>
        </w:rPr>
        <w:t xml:space="preserve">Authoritative signed difference between leader and member route progress.</w:t>
      </w:r>
    </w:p>
    <w:p>
      <w:pPr>
        <w:spacing w:before="0" w:after="120" w:line="300"/>
      </w:pPr>
      <w:r>
        <w:rPr>
          <w:rFonts w:ascii="Calibri" w:cs="Calibri" w:eastAsia="Calibri" w:hAnsi="Calibri"/>
          <w:b/>
          <w:bCs/>
          <w:color w:val="1F4D78"/>
          <w:sz w:val="22"/>
          <w:szCs w:val="22"/>
        </w:rPr>
        <w:t xml:space="preserve">Episode: </w:t>
      </w:r>
      <w:r>
        <w:rPr>
          <w:rFonts w:ascii="Calibri" w:cs="Calibri" w:eastAsia="Calibri" w:hAnsi="Calibri"/>
          <w:color w:val="1F2937"/>
          <w:sz w:val="22"/>
          <w:szCs w:val="22"/>
        </w:rPr>
        <w:t xml:space="preserve">A deduplicated warning, critical, or stale interval that must rearm before another event.</w:t>
      </w:r>
    </w:p>
    <w:p>
      <w:pPr>
        <w:spacing w:before="0" w:after="120" w:line="300"/>
      </w:pPr>
      <w:r>
        <w:rPr>
          <w:rFonts w:ascii="Calibri" w:cs="Calibri" w:eastAsia="Calibri" w:hAnsi="Calibri"/>
          <w:b/>
          <w:bCs/>
          <w:color w:val="1F4D78"/>
          <w:sz w:val="22"/>
          <w:szCs w:val="22"/>
        </w:rPr>
        <w:t xml:space="preserve">Delivery claim: </w:t>
      </w:r>
      <w:r>
        <w:rPr>
          <w:rFonts w:ascii="Calibri" w:cs="Calibri" w:eastAsia="Calibri" w:hAnsi="Calibri"/>
          <w:color w:val="1F2937"/>
          <w:sz w:val="22"/>
          <w:szCs w:val="22"/>
        </w:rPr>
        <w:t xml:space="preserve">A per-event/per-recipient record preventing repeat push delivery.</w:t>
      </w:r>
    </w:p>
    <w:p>
      <w:pPr>
        <w:spacing w:before="0" w:after="120" w:line="300"/>
      </w:pPr>
      <w:r>
        <w:rPr>
          <w:rFonts w:ascii="Calibri" w:cs="Calibri" w:eastAsia="Calibri" w:hAnsi="Calibri"/>
          <w:b/>
          <w:bCs/>
          <w:color w:val="1F4D78"/>
          <w:sz w:val="22"/>
          <w:szCs w:val="22"/>
        </w:rPr>
        <w:t xml:space="preserve">Durable URI: </w:t>
      </w:r>
      <w:r>
        <w:rPr>
          <w:rFonts w:ascii="Calibri" w:cs="Calibri" w:eastAsia="Calibri" w:hAnsi="Calibri"/>
          <w:color w:val="1F2937"/>
          <w:sz w:val="22"/>
          <w:szCs w:val="22"/>
        </w:rPr>
        <w:t xml:space="preserve">An application-owned local photo path that survives picker cleanup and process restarts.</w:t>
      </w:r>
    </w:p>
    <w:p>
      <w:pPr>
        <w:spacing w:before="0" w:after="120" w:line="300"/>
      </w:pPr>
      <w:r>
        <w:rPr>
          <w:rFonts w:ascii="Calibri" w:cs="Calibri" w:eastAsia="Calibri" w:hAnsi="Calibri"/>
          <w:b/>
          <w:bCs/>
          <w:color w:val="1F4D78"/>
          <w:sz w:val="22"/>
          <w:szCs w:val="22"/>
        </w:rPr>
        <w:t xml:space="preserve">RLS: </w:t>
      </w:r>
      <w:r>
        <w:rPr>
          <w:rFonts w:ascii="Calibri" w:cs="Calibri" w:eastAsia="Calibri" w:hAnsi="Calibri"/>
          <w:color w:val="1F2937"/>
          <w:sz w:val="22"/>
          <w:szCs w:val="22"/>
        </w:rPr>
        <w:t xml:space="preserve">Postgres Row Level Security restricting client-visible rows and mutations.</w:t>
      </w:r>
    </w:p>
    <w:p>
      <w:pPr>
        <w:spacing w:before="0" w:after="120" w:line="300"/>
      </w:pPr>
      <w:r>
        <w:rPr>
          <w:rFonts w:ascii="Calibri" w:cs="Calibri" w:eastAsia="Calibri" w:hAnsi="Calibri"/>
          <w:b/>
          <w:bCs/>
          <w:color w:val="1F4D78"/>
          <w:sz w:val="22"/>
          <w:szCs w:val="22"/>
        </w:rPr>
        <w:t xml:space="preserve">Vault: </w:t>
      </w:r>
      <w:r>
        <w:rPr>
          <w:rFonts w:ascii="Calibri" w:cs="Calibri" w:eastAsia="Calibri" w:hAnsi="Calibri"/>
          <w:color w:val="1F2937"/>
          <w:sz w:val="22"/>
          <w:szCs w:val="22"/>
        </w:rPr>
        <w:t xml:space="preserve">Supabase server-side secret storage read by database infrastructure functions.</w:t>
      </w:r>
    </w:p>
    <w:p>
      <w:pPr>
        <w:spacing w:before="0" w:after="120" w:line="300"/>
      </w:pPr>
      <w:r>
        <w:rPr>
          <w:rFonts w:ascii="Calibri" w:cs="Calibri" w:eastAsia="Calibri" w:hAnsi="Calibri"/>
          <w:b/>
          <w:bCs/>
          <w:color w:val="1F4D78"/>
          <w:sz w:val="22"/>
          <w:szCs w:val="22"/>
        </w:rPr>
        <w:t xml:space="preserve">pg_net: </w:t>
      </w:r>
      <w:r>
        <w:rPr>
          <w:rFonts w:ascii="Calibri" w:cs="Calibri" w:eastAsia="Calibri" w:hAnsi="Calibri"/>
          <w:color w:val="1F2937"/>
          <w:sz w:val="22"/>
          <w:szCs w:val="22"/>
        </w:rPr>
        <w:t xml:space="preserve">Postgres extension used to enqueue asynchronous HTTP requests from database triggers.</w:t>
      </w:r>
    </w:p>
    <w:p>
      <w:pPr>
        <w:pStyle w:val="Heading2"/>
        <w:keepNext/>
        <w:spacing w:before="280" w:after="140"/>
      </w:pPr>
      <w:r>
        <w:t xml:space="preserve">Handoff Summary</w:t>
      </w:r>
    </w:p>
    <w:p>
      <w:pPr>
        <w:spacing w:before="0" w:after="120" w:line="300"/>
      </w:pPr>
      <w:r>
        <w:rPr>
          <w:rFonts w:ascii="Calibri" w:cs="Calibri" w:eastAsia="Calibri" w:hAnsi="Calibri"/>
          <w:color w:val="1F2937"/>
          <w:sz w:val="22"/>
          <w:szCs w:val="22"/>
        </w:rPr>
        <w:t xml:space="preserve">TripTrack is built around server-authoritative trip membership, location sharing, route progress, stop records, and alert episodes, with a native client optimized for real-time visibility and offline recovery. The incoming developer should preserve those boundaries, finish the identified UI/device-QA gaps, and treat production configuration and release signing as separate operational concerns from application source.</w:t>
      </w:r>
    </w:p>
    <w:sectPr>
      <w:headerReference w:type="default" r:id="rId6"/>
      <w:footerReference w:type="default" r:id="rId7"/>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4748B"/>
        <w:sz w:val="17"/>
        <w:szCs w:val="17"/>
      </w:rPr>
      <w:t xml:space="preserve">Internal engineering reference  |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E1E8" w:sz="6"/>
      </w:pBdr>
      <w:spacing w:after="80"/>
    </w:pPr>
    <w:r>
      <w:rPr>
        <w:rFonts w:ascii="Calibri" w:cs="Calibri" w:eastAsia="Calibri" w:hAnsi="Calibri"/>
        <w:b/>
        <w:bCs/>
        <w:color w:val="0F766E"/>
        <w:sz w:val="18"/>
        <w:szCs w:val="18"/>
      </w:rPr>
      <w:t xml:space="preserve">TRIPTRACK</w:t>
    </w:r>
    <w:r>
      <w:rPr>
        <w:rFonts w:ascii="Calibri" w:cs="Calibri" w:eastAsia="Calibri" w:hAnsi="Calibri"/>
        <w:color w:val="64748B"/>
        <w:sz w:val="18"/>
        <w:szCs w:val="18"/>
      </w:rPr>
      <w:t xml:space="preserve">    Developer Handoff and System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qFormat/>
    <w:pPr>
      <w:spacing w:after="160"/>
    </w:pPr>
    <w:rPr>
      <w:rFonts w:ascii="Calibri" w:cs="Calibri" w:eastAsia="Calibri" w:hAnsi="Calibri"/>
      <w:b/>
      <w:bCs/>
      <w:color w:val="203748"/>
      <w:sz w:val="60"/>
      <w:szCs w:val="60"/>
    </w:rPr>
  </w:style>
  <w:style w:type="paragraph" w:styleId="Subtitle">
    <w:name w:val="Subtitle"/>
    <w:basedOn w:val="Normal"/>
    <w:next w:val="Normal"/>
    <w:qFormat/>
    <w:pPr>
      <w:spacing w:after="240"/>
    </w:pPr>
    <w:rPr>
      <w:rFonts w:ascii="Calibri" w:cs="Calibri" w:eastAsia="Calibri" w:hAnsi="Calibri"/>
      <w:color w:val="1F4D78"/>
      <w:sz w:val="30"/>
      <w:szCs w:val="30"/>
    </w:rPr>
  </w:style>
  <w:style w:type="paragraph" w:styleId="Heading1">
    <w:name w:val="Heading 1"/>
    <w:basedOn w:val="Normal"/>
    <w:next w:val="Normal"/>
    <w:qFormat/>
    <w:pPr>
      <w:keepNext/>
      <w:spacing w:before="360" w:after="200"/>
      <w:outlineLvl w:val="0"/>
    </w:pPr>
    <w:rPr>
      <w:rFonts w:ascii="Calibri" w:cs="Calibri" w:eastAsia="Calibri" w:hAnsi="Calibri"/>
      <w:b/>
      <w:bCs/>
      <w:color w:val="2E74B5"/>
      <w:sz w:val="32"/>
      <w:szCs w:val="32"/>
    </w:rPr>
  </w:style>
  <w:style w:type="paragraph" w:styleId="Heading2">
    <w:name w:val="Heading 2"/>
    <w:basedOn w:val="Normal"/>
    <w:next w:val="Normal"/>
    <w:qFormat/>
    <w:pPr>
      <w:keepNext/>
      <w:spacing w:before="280" w:after="140"/>
      <w:outlineLvl w:val="1"/>
    </w:pPr>
    <w:rPr>
      <w:rFonts w:ascii="Calibri" w:cs="Calibri" w:eastAsia="Calibri" w:hAnsi="Calibri"/>
      <w:b/>
      <w:bCs/>
      <w:color w:val="2E74B5"/>
      <w:sz w:val="26"/>
      <w:szCs w:val="26"/>
    </w:rPr>
  </w:style>
  <w:style w:type="paragraph" w:styleId="Heading3">
    <w:name w:val="Heading 3"/>
    <w:basedOn w:val="Normal"/>
    <w:next w:val="Normal"/>
    <w:qFormat/>
    <w:pPr>
      <w:keepNext/>
      <w:spacing w:before="200" w:after="100"/>
      <w:outlineLvl w:val="2"/>
    </w:pPr>
    <w:rPr>
      <w:rFonts w:ascii="Calibri" w:cs="Calibri" w:eastAsia="Calibri" w:hAnsi="Calibri"/>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TripTrack Developer Handoff and System Guide</dc:title>
  <dc:creator>TripTrack Engineering</dc:creator>
  <dc:description>Engineering reference for the TripTrack mobile application and Supabase backend.</dc:description>
  <cp:lastModifiedBy>Un-named</cp:lastModifiedBy>
  <cp:revision>1</cp:revision>
  <dcterms:created xsi:type="dcterms:W3CDTF">2026-08-16T04:34:37.422Z</dcterms:created>
  <dcterms:modified xsi:type="dcterms:W3CDTF">2026-08-16T04:34:37.427Z</dcterms:modified>
</cp:coreProperties>
</file>

<file path=docProps/custom.xml><?xml version="1.0" encoding="utf-8"?>
<Properties xmlns="http://schemas.openxmlformats.org/officeDocument/2006/custom-properties" xmlns:vt="http://schemas.openxmlformats.org/officeDocument/2006/docPropsVTypes"/>
</file>