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0" w:line="283" w:lineRule="auto"/>
        <w:jc w:val="center"/>
      </w:pPr>
      <w:r>
        <w:rPr>
          <w:rFonts w:ascii="Aptos" w:hAnsi="Aptos"/>
          <w:b/>
          <w:i w:val="0"/>
          <w:color w:val="F47A38"/>
          <w:sz w:val="18"/>
        </w:rPr>
        <w:t>BRAND SYSTEM</w:t>
      </w:r>
    </w:p>
    <w:p>
      <w:pPr>
        <w:keepNext w:val="0"/>
        <w:spacing w:before="0" w:after="0" w:line="283" w:lineRule="auto"/>
        <w:jc w:val="center"/>
      </w:pPr>
      <w:r>
        <w:rPr>
          <w:rFonts w:ascii="Aptos" w:hAnsi="Aptos"/>
          <w:b/>
          <w:i w:val="0"/>
          <w:color w:val="0B1F3A"/>
          <w:sz w:val="62"/>
        </w:rPr>
        <w:t>OBELISK</w:t>
      </w:r>
    </w:p>
    <w:p>
      <w:pPr>
        <w:keepNext w:val="0"/>
        <w:spacing w:before="0" w:after="240" w:line="283" w:lineRule="auto"/>
        <w:jc w:val="center"/>
      </w:pPr>
      <w:r>
        <w:rPr>
          <w:rFonts w:ascii="Aptos" w:hAnsi="Aptos"/>
          <w:b/>
          <w:i w:val="0"/>
          <w:color w:val="F47A38"/>
          <w:sz w:val="62"/>
        </w:rPr>
        <w:t>RX</w:t>
      </w:r>
    </w:p>
    <w:p>
      <w:pPr>
        <w:keepNext w:val="0"/>
        <w:spacing w:before="0" w:after="160" w:line="283" w:lineRule="auto"/>
        <w:jc w:val="center"/>
      </w:pPr>
      <w:r>
        <w:rPr>
          <w:rFonts w:ascii="Aptos" w:hAnsi="Aptos"/>
          <w:b/>
          <w:i w:val="0"/>
          <w:color w:val="174A7E"/>
          <w:sz w:val="36"/>
        </w:rPr>
        <w:t>Sunset Precision</w:t>
      </w:r>
    </w:p>
    <w:p>
      <w:pPr>
        <w:keepNext w:val="0"/>
        <w:spacing w:before="0" w:after="560" w:line="283" w:lineRule="auto"/>
        <w:jc w:val="center"/>
      </w:pPr>
      <w:r>
        <w:rPr>
          <w:rFonts w:ascii="Aptos" w:hAnsi="Aptos"/>
          <w:b w:val="0"/>
          <w:i w:val="0"/>
          <w:color w:val="5F6B76"/>
          <w:sz w:val="23"/>
        </w:rPr>
        <w:t>Clinical confidence. Refined warmth. Modern research.</w:t>
      </w:r>
    </w:p>
    <w:tbl>
      <w:tblPr>
        <w:tblW w:type="dxa" w:w="9360"/>
        <w:jc w:val="center"/>
        <w:tblLayout w:type="fixed"/>
        <w:tblLook w:firstColumn="1" w:firstRow="1" w:lastColumn="0" w:lastRow="0" w:noHBand="0" w:noVBand="1" w:val="04A0"/>
        <w:tblInd w:w="120" w:type="dxa"/>
      </w:tblPr>
      <w:tblGrid>
        <w:gridCol w:w="1872"/>
        <w:gridCol w:w="1872"/>
        <w:gridCol w:w="1872"/>
        <w:gridCol w:w="1872"/>
        <w:gridCol w:w="1872"/>
      </w:tblGrid>
      <w:tr>
        <w:trPr>
          <w:tblHeader w:val="true"/>
        </w:trPr>
        <w:tc>
          <w:tcPr>
            <w:tcW w:type="dxa" w:w="1872"/>
            <w:shd w:fill="0B1F3A"/>
            <w:vAlign w:val="center"/>
            <w:tcMar>
              <w:top w:w="100" w:type="dxa"/>
              <w:start w:w="140" w:type="dxa"/>
              <w:bottom w:w="100" w:type="dxa"/>
              <w:end w:w="140" w:type="dxa"/>
            </w:tcMar>
          </w:tcPr>
          <w:p>
            <w:pPr>
              <w:spacing w:after="0" w:line="264" w:lineRule="auto"/>
            </w:pPr>
            <w:r/>
            <w:r>
              <w:rPr>
                <w:rFonts w:ascii="Aptos" w:hAnsi="Aptos"/>
                <w:b w:val="0"/>
                <w:i w:val="0"/>
                <w:color w:val="17212B"/>
                <w:sz w:val="18"/>
              </w:rPr>
            </w:r>
          </w:p>
        </w:tc>
        <w:tc>
          <w:tcPr>
            <w:tcW w:type="dxa" w:w="1872"/>
            <w:shd w:fill="174A7E"/>
            <w:vAlign w:val="center"/>
            <w:tcMar>
              <w:top w:w="100" w:type="dxa"/>
              <w:start w:w="140" w:type="dxa"/>
              <w:bottom w:w="100" w:type="dxa"/>
              <w:end w:w="140" w:type="dxa"/>
            </w:tcMar>
          </w:tcPr>
          <w:p>
            <w:pPr>
              <w:spacing w:after="0" w:line="264" w:lineRule="auto"/>
            </w:pPr>
            <w:r/>
            <w:r>
              <w:rPr>
                <w:rFonts w:ascii="Aptos" w:hAnsi="Aptos"/>
                <w:b w:val="0"/>
                <w:i w:val="0"/>
                <w:color w:val="17212B"/>
                <w:sz w:val="18"/>
              </w:rPr>
            </w:r>
          </w:p>
        </w:tc>
        <w:tc>
          <w:tcPr>
            <w:tcW w:type="dxa" w:w="1872"/>
            <w:shd w:fill="6FA9D8"/>
            <w:vAlign w:val="center"/>
            <w:tcMar>
              <w:top w:w="100" w:type="dxa"/>
              <w:start w:w="140" w:type="dxa"/>
              <w:bottom w:w="100" w:type="dxa"/>
              <w:end w:w="140" w:type="dxa"/>
            </w:tcMar>
          </w:tcPr>
          <w:p>
            <w:pPr>
              <w:spacing w:after="0" w:line="264" w:lineRule="auto"/>
            </w:pPr>
            <w:r/>
            <w:r>
              <w:rPr>
                <w:rFonts w:ascii="Aptos" w:hAnsi="Aptos"/>
                <w:b w:val="0"/>
                <w:i w:val="0"/>
                <w:color w:val="17212B"/>
                <w:sz w:val="18"/>
              </w:rPr>
            </w:r>
          </w:p>
        </w:tc>
        <w:tc>
          <w:tcPr>
            <w:tcW w:type="dxa" w:w="1872"/>
            <w:shd w:fill="F47A38"/>
            <w:vAlign w:val="center"/>
            <w:tcMar>
              <w:top w:w="100" w:type="dxa"/>
              <w:start w:w="140" w:type="dxa"/>
              <w:bottom w:w="100" w:type="dxa"/>
              <w:end w:w="140" w:type="dxa"/>
            </w:tcMar>
          </w:tcPr>
          <w:p>
            <w:pPr>
              <w:spacing w:after="0" w:line="264" w:lineRule="auto"/>
            </w:pPr>
            <w:r/>
            <w:r>
              <w:rPr>
                <w:rFonts w:ascii="Aptos" w:hAnsi="Aptos"/>
                <w:b w:val="0"/>
                <w:i w:val="0"/>
                <w:color w:val="17212B"/>
                <w:sz w:val="18"/>
              </w:rPr>
            </w:r>
          </w:p>
        </w:tc>
        <w:tc>
          <w:tcPr>
            <w:tcW w:type="dxa" w:w="1872"/>
            <w:shd w:fill="FFB15A"/>
            <w:vAlign w:val="center"/>
            <w:tcMar>
              <w:top w:w="100" w:type="dxa"/>
              <w:start w:w="140" w:type="dxa"/>
              <w:bottom w:w="100" w:type="dxa"/>
              <w:end w:w="140" w:type="dxa"/>
            </w:tcMar>
          </w:tcPr>
          <w:p>
            <w:pPr>
              <w:spacing w:after="0" w:line="264" w:lineRule="auto"/>
            </w:pPr>
            <w:r/>
            <w:r>
              <w:rPr>
                <w:rFonts w:ascii="Aptos" w:hAnsi="Aptos"/>
                <w:b w:val="0"/>
                <w:i w:val="0"/>
                <w:color w:val="17212B"/>
                <w:sz w:val="18"/>
              </w:rPr>
            </w:r>
          </w:p>
        </w:tc>
      </w:tr>
    </w:tbl>
    <w:p>
      <w:pPr>
        <w:keepNext w:val="0"/>
        <w:spacing w:before="560" w:after="1600" w:line="283" w:lineRule="auto"/>
        <w:jc w:val="center"/>
      </w:pPr>
      <w:r>
        <w:rPr>
          <w:rFonts w:ascii="Aptos" w:hAnsi="Aptos"/>
          <w:b w:val="0"/>
          <w:i/>
          <w:color w:val="5F6B76"/>
          <w:sz w:val="20"/>
        </w:rPr>
        <w:t>Developer-ready visual standards for web, ecommerce, email and digital marketing</w:t>
      </w:r>
    </w:p>
    <w:p>
      <w:pPr>
        <w:keepNext w:val="0"/>
        <w:spacing w:before="0" w:after="120" w:line="283" w:lineRule="auto"/>
        <w:jc w:val="center"/>
      </w:pPr>
      <w:r>
        <w:rPr>
          <w:rFonts w:ascii="Aptos" w:hAnsi="Aptos"/>
          <w:b/>
          <w:i w:val="0"/>
          <w:color w:val="0B1F3A"/>
          <w:sz w:val="18"/>
        </w:rPr>
        <w:t>ObeliskRX LLC  •  Boca Raton, Florida</w:t>
      </w:r>
    </w:p>
    <w:p>
      <w:r>
        <w:br w:type="page"/>
      </w:r>
    </w:p>
    <w:p>
      <w:pPr>
        <w:pStyle w:val="Heading1"/>
      </w:pPr>
      <w:r>
        <w:t>1. Brand Foundation</w:t>
      </w:r>
    </w:p>
    <w:p>
      <w:pPr>
        <w:keepNext w:val="0"/>
        <w:spacing w:before="0" w:after="200" w:line="283" w:lineRule="auto"/>
      </w:pPr>
      <w:r>
        <w:rPr>
          <w:rFonts w:ascii="Aptos" w:hAnsi="Aptos"/>
          <w:b w:val="0"/>
          <w:i w:val="0"/>
          <w:color w:val="17212B"/>
          <w:sz w:val="22"/>
        </w:rPr>
        <w:t>The ObeliskRX visual identity should feel precise enough for a clinical research company and distinctive enough to avoid blending into the sea of generic blue peptide brands.</w:t>
      </w:r>
    </w:p>
    <w:p>
      <w:pPr>
        <w:pStyle w:val="Heading2"/>
      </w:pPr>
      <w:r>
        <w:t>Brand positioning</w:t>
      </w:r>
    </w:p>
    <w:tbl>
      <w:tblPr>
        <w:tblW w:type="dxa" w:w="9360"/>
        <w:jc w:val="left"/>
        <w:tblLayout w:type="fixed"/>
        <w:tblLook w:firstColumn="1" w:firstRow="1" w:lastColumn="0" w:lastRow="0" w:noHBand="0" w:noVBand="1" w:val="04A0"/>
        <w:tblInd w:w="120" w:type="dxa"/>
      </w:tblPr>
      <w:tblGrid>
        <w:gridCol w:w="1900"/>
        <w:gridCol w:w="3730"/>
        <w:gridCol w:w="3730"/>
      </w:tblGrid>
      <w:tr>
        <w:trPr>
          <w:tblHeader w:val="true"/>
        </w:trPr>
        <w:tc>
          <w:tcPr>
            <w:tcW w:type="dxa" w:w="19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Attribute</w:t>
            </w:r>
          </w:p>
        </w:tc>
        <w:tc>
          <w:tcPr>
            <w:tcW w:type="dxa" w:w="373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Direction</w:t>
            </w:r>
          </w:p>
        </w:tc>
        <w:tc>
          <w:tcPr>
            <w:tcW w:type="dxa" w:w="373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Avoid</w:t>
            </w:r>
          </w:p>
        </w:tc>
      </w:tr>
      <w:tr>
        <w:tc>
          <w:tcPr>
            <w:tcW w:type="dxa" w:w="1900"/>
            <w:vAlign w:val="center"/>
            <w:tcMar>
              <w:top w:w="100" w:type="dxa"/>
              <w:start w:w="140" w:type="dxa"/>
              <w:bottom w:w="100" w:type="dxa"/>
              <w:end w:w="140" w:type="dxa"/>
            </w:tcMar>
          </w:tcPr>
          <w:p>
            <w:pPr>
              <w:spacing w:after="0" w:line="264" w:lineRule="auto"/>
            </w:pPr>
            <w:r/>
            <w:r>
              <w:rPr>
                <w:rFonts w:ascii="Aptos" w:hAnsi="Aptos"/>
                <w:b/>
                <w:i w:val="0"/>
                <w:color w:val="17212B"/>
                <w:sz w:val="18"/>
              </w:rPr>
              <w:t>Clinical</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Clean grids, clear hierarchy, documented information</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Hospital-cold, sterile, or generic medical stock design</w:t>
            </w:r>
          </w:p>
        </w:tc>
      </w:tr>
      <w:tr>
        <w:tc>
          <w:tcPr>
            <w:tcW w:type="dxa" w:w="1900"/>
            <w:vAlign w:val="center"/>
            <w:tcMar>
              <w:top w:w="100" w:type="dxa"/>
              <w:start w:w="140" w:type="dxa"/>
              <w:bottom w:w="100" w:type="dxa"/>
              <w:end w:w="140" w:type="dxa"/>
            </w:tcMar>
          </w:tcPr>
          <w:p>
            <w:pPr>
              <w:spacing w:after="0" w:line="264" w:lineRule="auto"/>
            </w:pPr>
            <w:r/>
            <w:r>
              <w:rPr>
                <w:rFonts w:ascii="Aptos" w:hAnsi="Aptos"/>
                <w:b/>
                <w:i w:val="0"/>
                <w:color w:val="17212B"/>
                <w:sz w:val="18"/>
              </w:rPr>
              <w:t>Prestige</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Dark navy, generous space, restrained details</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Gold-heavy luxury, glossy effects, visual clutter</w:t>
            </w:r>
          </w:p>
        </w:tc>
      </w:tr>
      <w:tr>
        <w:tc>
          <w:tcPr>
            <w:tcW w:type="dxa" w:w="1900"/>
            <w:vAlign w:val="center"/>
            <w:tcMar>
              <w:top w:w="100" w:type="dxa"/>
              <w:start w:w="140" w:type="dxa"/>
              <w:bottom w:w="100" w:type="dxa"/>
              <w:end w:w="140" w:type="dxa"/>
            </w:tcMar>
          </w:tcPr>
          <w:p>
            <w:pPr>
              <w:spacing w:after="0" w:line="264" w:lineRule="auto"/>
            </w:pPr>
            <w:r/>
            <w:r>
              <w:rPr>
                <w:rFonts w:ascii="Aptos" w:hAnsi="Aptos"/>
                <w:b/>
                <w:i w:val="0"/>
                <w:color w:val="17212B"/>
                <w:sz w:val="18"/>
              </w:rPr>
              <w:t>Modern</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Crisp typography, subtle gradients, structured components</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Futuristic neon, sci-fi DNA overload, AI-looking imagery</w:t>
            </w:r>
          </w:p>
        </w:tc>
      </w:tr>
      <w:tr>
        <w:tc>
          <w:tcPr>
            <w:tcW w:type="dxa" w:w="1900"/>
            <w:vAlign w:val="center"/>
            <w:tcMar>
              <w:top w:w="100" w:type="dxa"/>
              <w:start w:w="140" w:type="dxa"/>
              <w:bottom w:w="100" w:type="dxa"/>
              <w:end w:w="140" w:type="dxa"/>
            </w:tcMar>
          </w:tcPr>
          <w:p>
            <w:pPr>
              <w:spacing w:after="0" w:line="264" w:lineRule="auto"/>
            </w:pPr>
            <w:r/>
            <w:r>
              <w:rPr>
                <w:rFonts w:ascii="Aptos" w:hAnsi="Aptos"/>
                <w:b/>
                <w:i w:val="0"/>
                <w:color w:val="17212B"/>
                <w:sz w:val="18"/>
              </w:rPr>
              <w:t>Warm</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Sunset orange used as a focused human accent</w:t>
            </w:r>
          </w:p>
        </w:tc>
        <w:tc>
          <w:tcPr>
            <w:tcW w:type="dxa" w:w="3730"/>
            <w:vAlign w:val="center"/>
            <w:tcMar>
              <w:top w:w="100" w:type="dxa"/>
              <w:start w:w="140" w:type="dxa"/>
              <w:bottom w:w="100" w:type="dxa"/>
              <w:end w:w="140" w:type="dxa"/>
            </w:tcMar>
          </w:tcPr>
          <w:p>
            <w:pPr>
              <w:spacing w:after="0" w:line="264" w:lineRule="auto"/>
            </w:pPr>
            <w:r/>
            <w:r>
              <w:rPr>
                <w:rFonts w:ascii="Aptos" w:hAnsi="Aptos"/>
                <w:b w:val="0"/>
                <w:i w:val="0"/>
                <w:color w:val="17212B"/>
                <w:sz w:val="18"/>
              </w:rPr>
              <w:t>Orange-dominant pages or beach/sunset lifestyle cues</w:t>
            </w:r>
          </w:p>
        </w:tc>
      </w:tr>
    </w:tbl>
    <w:p>
      <w:pPr>
        <w:pStyle w:val="Heading2"/>
      </w:pPr>
      <w:r>
        <w:t>Brand personality</w:t>
      </w:r>
    </w:p>
    <w:p>
      <w:pPr>
        <w:pStyle w:val="BrandBullet"/>
      </w:pPr>
      <w:r>
        <w:rPr>
          <w:rFonts w:ascii="Aptos" w:hAnsi="Aptos"/>
          <w:b w:val="0"/>
          <w:i w:val="0"/>
          <w:color w:val="17212B"/>
          <w:sz w:val="20"/>
        </w:rPr>
        <w:t>Confident, not loud</w:t>
      </w:r>
    </w:p>
    <w:p>
      <w:pPr>
        <w:pStyle w:val="BrandBullet"/>
      </w:pPr>
      <w:r>
        <w:rPr>
          <w:rFonts w:ascii="Aptos" w:hAnsi="Aptos"/>
          <w:b w:val="0"/>
          <w:i w:val="0"/>
          <w:color w:val="17212B"/>
          <w:sz w:val="20"/>
        </w:rPr>
        <w:t>Scientific, not intimidating</w:t>
      </w:r>
    </w:p>
    <w:p>
      <w:pPr>
        <w:pStyle w:val="BrandBullet"/>
      </w:pPr>
      <w:r>
        <w:rPr>
          <w:rFonts w:ascii="Aptos" w:hAnsi="Aptos"/>
          <w:b w:val="0"/>
          <w:i w:val="0"/>
          <w:color w:val="17212B"/>
          <w:sz w:val="20"/>
        </w:rPr>
        <w:t>Elegant, not ornate</w:t>
      </w:r>
    </w:p>
    <w:p>
      <w:pPr>
        <w:pStyle w:val="BrandBullet"/>
      </w:pPr>
      <w:r>
        <w:rPr>
          <w:rFonts w:ascii="Aptos" w:hAnsi="Aptos"/>
          <w:b w:val="0"/>
          <w:i w:val="0"/>
          <w:color w:val="17212B"/>
          <w:sz w:val="20"/>
        </w:rPr>
        <w:t>Warm, not casual</w:t>
      </w:r>
    </w:p>
    <w:p>
      <w:pPr>
        <w:pStyle w:val="BrandBullet"/>
      </w:pPr>
      <w:r>
        <w:rPr>
          <w:rFonts w:ascii="Aptos" w:hAnsi="Aptos"/>
          <w:b w:val="0"/>
          <w:i w:val="0"/>
          <w:color w:val="17212B"/>
          <w:sz w:val="20"/>
        </w:rPr>
        <w:t>Transparent, not promotional</w:t>
      </w:r>
    </w:p>
    <w:p>
      <w:pPr>
        <w:pStyle w:val="Heading2"/>
      </w:pPr>
      <w:r>
        <w:t>Recommended color balance</w:t>
      </w:r>
    </w:p>
    <w:p>
      <w:pPr>
        <w:keepNext w:val="0"/>
        <w:spacing w:before="0" w:after="120" w:line="283" w:lineRule="auto"/>
      </w:pPr>
      <w:r>
        <w:rPr>
          <w:rFonts w:ascii="Aptos" w:hAnsi="Aptos"/>
          <w:b/>
          <w:i w:val="0"/>
          <w:color w:val="0B1F3A"/>
          <w:sz w:val="21"/>
        </w:rPr>
        <w:t>Approved website balance: approximately 70% warm ivory/white, 20% deep navy/blue and 10% orange accents. The homepage hero is the primary dark sunset moment; content sections below it should remain light, spacious and clinical.</w:t>
      </w:r>
    </w:p>
    <w:p>
      <w:r>
        <w:br w:type="page"/>
      </w:r>
    </w:p>
    <w:p>
      <w:pPr>
        <w:pStyle w:val="Heading1"/>
      </w:pPr>
      <w:r>
        <w:t>2. Core Color Palette</w:t>
      </w:r>
    </w:p>
    <w:p>
      <w:pPr>
        <w:keepNext w:val="0"/>
        <w:spacing w:before="0" w:after="120" w:line="283" w:lineRule="auto"/>
      </w:pPr>
      <w:r>
        <w:rPr>
          <w:rFonts w:ascii="Aptos" w:hAnsi="Aptos"/>
          <w:b w:val="0"/>
          <w:i w:val="0"/>
          <w:color w:val="5F6B76"/>
          <w:sz w:val="21"/>
        </w:rPr>
        <w:t>This is the approved sunset palette. Developers should use these values exactly rather than choosing visually similar colors.</w:t>
      </w:r>
    </w:p>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0B1F3A"/>
            <w:vAlign w:val="center"/>
            <w:tcMar>
              <w:top w:w="100" w:type="dxa"/>
              <w:start w:w="140" w:type="dxa"/>
              <w:bottom w:w="100" w:type="dxa"/>
              <w:end w:w="140" w:type="dxa"/>
            </w:tcMar>
          </w:tcPr>
          <w:p>
            <w:pPr>
              <w:spacing w:after="0" w:line="264" w:lineRule="auto"/>
            </w:pPr>
            <w:r/>
            <w:r>
              <w:rPr>
                <w:rFonts w:ascii="Aptos" w:hAnsi="Aptos"/>
                <w:b/>
                <w:i w:val="0"/>
                <w:color w:val="FFFFFF"/>
                <w:sz w:val="19"/>
              </w:rPr>
              <w:t>Obelisk Midnight</w:t>
            </w:r>
          </w:p>
        </w:tc>
        <w:tc>
          <w:tcPr>
            <w:tcW w:type="dxa" w:w="1700"/>
            <w:shd w:fill="0B1F3A"/>
            <w:vAlign w:val="center"/>
            <w:tcMar>
              <w:top w:w="100" w:type="dxa"/>
              <w:start w:w="140" w:type="dxa"/>
              <w:bottom w:w="100" w:type="dxa"/>
              <w:end w:w="140" w:type="dxa"/>
            </w:tcMar>
          </w:tcPr>
          <w:p>
            <w:pPr>
              <w:spacing w:after="0" w:line="264" w:lineRule="auto"/>
            </w:pPr>
            <w:r/>
            <w:r>
              <w:rPr>
                <w:rFonts w:ascii="Aptos" w:hAnsi="Aptos"/>
                <w:b w:val="0"/>
                <w:i w:val="0"/>
                <w:color w:val="FFFFFF"/>
                <w:sz w:val="19"/>
              </w:rPr>
              <w:t>#0B1F3A</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Primary dark background, headings, footer, navigation</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174A7E"/>
            <w:vAlign w:val="center"/>
            <w:tcMar>
              <w:top w:w="100" w:type="dxa"/>
              <w:start w:w="140" w:type="dxa"/>
              <w:bottom w:w="100" w:type="dxa"/>
              <w:end w:w="140" w:type="dxa"/>
            </w:tcMar>
          </w:tcPr>
          <w:p>
            <w:pPr>
              <w:spacing w:after="0" w:line="264" w:lineRule="auto"/>
            </w:pPr>
            <w:r/>
            <w:r>
              <w:rPr>
                <w:rFonts w:ascii="Aptos" w:hAnsi="Aptos"/>
                <w:b/>
                <w:i w:val="0"/>
                <w:color w:val="FFFFFF"/>
                <w:sz w:val="19"/>
              </w:rPr>
              <w:t>Clinical Blue</w:t>
            </w:r>
          </w:p>
        </w:tc>
        <w:tc>
          <w:tcPr>
            <w:tcW w:type="dxa" w:w="1700"/>
            <w:shd w:fill="174A7E"/>
            <w:vAlign w:val="center"/>
            <w:tcMar>
              <w:top w:w="100" w:type="dxa"/>
              <w:start w:w="140" w:type="dxa"/>
              <w:bottom w:w="100" w:type="dxa"/>
              <w:end w:w="140" w:type="dxa"/>
            </w:tcMar>
          </w:tcPr>
          <w:p>
            <w:pPr>
              <w:spacing w:after="0" w:line="264" w:lineRule="auto"/>
            </w:pPr>
            <w:r/>
            <w:r>
              <w:rPr>
                <w:rFonts w:ascii="Aptos" w:hAnsi="Aptos"/>
                <w:b w:val="0"/>
                <w:i w:val="0"/>
                <w:color w:val="FFFFFF"/>
                <w:sz w:val="19"/>
              </w:rPr>
              <w:t>#174A7E</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Primary brand blue, links, secondary buttons</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6FA9D8"/>
            <w:vAlign w:val="center"/>
            <w:tcMar>
              <w:top w:w="100" w:type="dxa"/>
              <w:start w:w="140" w:type="dxa"/>
              <w:bottom w:w="100" w:type="dxa"/>
              <w:end w:w="140" w:type="dxa"/>
            </w:tcMar>
          </w:tcPr>
          <w:p>
            <w:pPr>
              <w:spacing w:after="0" w:line="264" w:lineRule="auto"/>
            </w:pPr>
            <w:r/>
            <w:r>
              <w:rPr>
                <w:rFonts w:ascii="Aptos" w:hAnsi="Aptos"/>
                <w:b/>
                <w:i w:val="0"/>
                <w:color w:val="0B1F3A"/>
                <w:sz w:val="19"/>
              </w:rPr>
              <w:t>Horizon Blue</w:t>
            </w:r>
          </w:p>
        </w:tc>
        <w:tc>
          <w:tcPr>
            <w:tcW w:type="dxa" w:w="1700"/>
            <w:shd w:fill="6FA9D8"/>
            <w:vAlign w:val="center"/>
            <w:tcMar>
              <w:top w:w="100" w:type="dxa"/>
              <w:start w:w="140" w:type="dxa"/>
              <w:bottom w:w="100" w:type="dxa"/>
              <w:end w:w="140" w:type="dxa"/>
            </w:tcMar>
          </w:tcPr>
          <w:p>
            <w:pPr>
              <w:spacing w:after="0" w:line="264" w:lineRule="auto"/>
            </w:pPr>
            <w:r/>
            <w:r>
              <w:rPr>
                <w:rFonts w:ascii="Aptos" w:hAnsi="Aptos"/>
                <w:b w:val="0"/>
                <w:i w:val="0"/>
                <w:color w:val="0B1F3A"/>
                <w:sz w:val="19"/>
              </w:rPr>
              <w:t>#6FA9D8</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Data accents, subtle illustrations, hover highlights</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F47A38"/>
            <w:vAlign w:val="center"/>
            <w:tcMar>
              <w:top w:w="100" w:type="dxa"/>
              <w:start w:w="140" w:type="dxa"/>
              <w:bottom w:w="100" w:type="dxa"/>
              <w:end w:w="140" w:type="dxa"/>
            </w:tcMar>
          </w:tcPr>
          <w:p>
            <w:pPr>
              <w:spacing w:after="0" w:line="264" w:lineRule="auto"/>
            </w:pPr>
            <w:r/>
            <w:r>
              <w:rPr>
                <w:rFonts w:ascii="Aptos" w:hAnsi="Aptos"/>
                <w:b/>
                <w:i w:val="0"/>
                <w:color w:val="FFFFFF"/>
                <w:sz w:val="19"/>
              </w:rPr>
              <w:t>Victory Orange</w:t>
            </w:r>
          </w:p>
        </w:tc>
        <w:tc>
          <w:tcPr>
            <w:tcW w:type="dxa" w:w="1700"/>
            <w:shd w:fill="F47A38"/>
            <w:vAlign w:val="center"/>
            <w:tcMar>
              <w:top w:w="100" w:type="dxa"/>
              <w:start w:w="140" w:type="dxa"/>
              <w:bottom w:w="100" w:type="dxa"/>
              <w:end w:w="140" w:type="dxa"/>
            </w:tcMar>
          </w:tcPr>
          <w:p>
            <w:pPr>
              <w:spacing w:after="0" w:line="264" w:lineRule="auto"/>
            </w:pPr>
            <w:r/>
            <w:r>
              <w:rPr>
                <w:rFonts w:ascii="Aptos" w:hAnsi="Aptos"/>
                <w:b w:val="0"/>
                <w:i w:val="0"/>
                <w:color w:val="FFFFFF"/>
                <w:sz w:val="19"/>
              </w:rPr>
              <w:t>#F47A38</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Primary CTA, active states, emphasis</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FFB15A"/>
            <w:vAlign w:val="center"/>
            <w:tcMar>
              <w:top w:w="100" w:type="dxa"/>
              <w:start w:w="140" w:type="dxa"/>
              <w:bottom w:w="100" w:type="dxa"/>
              <w:end w:w="140" w:type="dxa"/>
            </w:tcMar>
          </w:tcPr>
          <w:p>
            <w:pPr>
              <w:spacing w:after="0" w:line="264" w:lineRule="auto"/>
            </w:pPr>
            <w:r/>
            <w:r>
              <w:rPr>
                <w:rFonts w:ascii="Aptos" w:hAnsi="Aptos"/>
                <w:b/>
                <w:i w:val="0"/>
                <w:color w:val="0B1F3A"/>
                <w:sz w:val="19"/>
              </w:rPr>
              <w:t>Sunset Amber</w:t>
            </w:r>
          </w:p>
        </w:tc>
        <w:tc>
          <w:tcPr>
            <w:tcW w:type="dxa" w:w="1700"/>
            <w:shd w:fill="FFB15A"/>
            <w:vAlign w:val="center"/>
            <w:tcMar>
              <w:top w:w="100" w:type="dxa"/>
              <w:start w:w="140" w:type="dxa"/>
              <w:bottom w:w="100" w:type="dxa"/>
              <w:end w:w="140" w:type="dxa"/>
            </w:tcMar>
          </w:tcPr>
          <w:p>
            <w:pPr>
              <w:spacing w:after="0" w:line="264" w:lineRule="auto"/>
            </w:pPr>
            <w:r/>
            <w:r>
              <w:rPr>
                <w:rFonts w:ascii="Aptos" w:hAnsi="Aptos"/>
                <w:b w:val="0"/>
                <w:i w:val="0"/>
                <w:color w:val="0B1F3A"/>
                <w:sz w:val="19"/>
              </w:rPr>
              <w:t>#FFB15A</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Gradient highlight and small decorative accents</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F7F3EC"/>
            <w:vAlign w:val="center"/>
            <w:tcMar>
              <w:top w:w="100" w:type="dxa"/>
              <w:start w:w="140" w:type="dxa"/>
              <w:bottom w:w="100" w:type="dxa"/>
              <w:end w:w="140" w:type="dxa"/>
            </w:tcMar>
          </w:tcPr>
          <w:p>
            <w:pPr>
              <w:spacing w:after="0" w:line="264" w:lineRule="auto"/>
            </w:pPr>
            <w:r/>
            <w:r>
              <w:rPr>
                <w:rFonts w:ascii="Aptos" w:hAnsi="Aptos"/>
                <w:b/>
                <w:i w:val="0"/>
                <w:color w:val="0B1F3A"/>
                <w:sz w:val="19"/>
              </w:rPr>
              <w:t>Warm Ivory</w:t>
            </w:r>
          </w:p>
        </w:tc>
        <w:tc>
          <w:tcPr>
            <w:tcW w:type="dxa" w:w="1700"/>
            <w:shd w:fill="F7F3EC"/>
            <w:vAlign w:val="center"/>
            <w:tcMar>
              <w:top w:w="100" w:type="dxa"/>
              <w:start w:w="140" w:type="dxa"/>
              <w:bottom w:w="100" w:type="dxa"/>
              <w:end w:w="140" w:type="dxa"/>
            </w:tcMar>
          </w:tcPr>
          <w:p>
            <w:pPr>
              <w:spacing w:after="0" w:line="264" w:lineRule="auto"/>
            </w:pPr>
            <w:r/>
            <w:r>
              <w:rPr>
                <w:rFonts w:ascii="Aptos" w:hAnsi="Aptos"/>
                <w:b w:val="0"/>
                <w:i w:val="0"/>
                <w:color w:val="0B1F3A"/>
                <w:sz w:val="19"/>
              </w:rPr>
              <w:t>#F7F3EC</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Approved primary website background</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FFFFFF"/>
            <w:vAlign w:val="center"/>
            <w:tcMar>
              <w:top w:w="100" w:type="dxa"/>
              <w:start w:w="140" w:type="dxa"/>
              <w:bottom w:w="100" w:type="dxa"/>
              <w:end w:w="140" w:type="dxa"/>
            </w:tcMar>
          </w:tcPr>
          <w:p>
            <w:pPr>
              <w:spacing w:after="0" w:line="264" w:lineRule="auto"/>
            </w:pPr>
            <w:r/>
            <w:r>
              <w:rPr>
                <w:rFonts w:ascii="Aptos" w:hAnsi="Aptos"/>
                <w:b/>
                <w:i w:val="0"/>
                <w:color w:val="0B1F3A"/>
                <w:sz w:val="19"/>
              </w:rPr>
              <w:t>White</w:t>
            </w:r>
          </w:p>
        </w:tc>
        <w:tc>
          <w:tcPr>
            <w:tcW w:type="dxa" w:w="1700"/>
            <w:shd w:fill="FFFFFF"/>
            <w:vAlign w:val="center"/>
            <w:tcMar>
              <w:top w:w="100" w:type="dxa"/>
              <w:start w:w="140" w:type="dxa"/>
              <w:bottom w:w="100" w:type="dxa"/>
              <w:end w:w="140" w:type="dxa"/>
            </w:tcMar>
          </w:tcPr>
          <w:p>
            <w:pPr>
              <w:spacing w:after="0" w:line="264" w:lineRule="auto"/>
            </w:pPr>
            <w:r/>
            <w:r>
              <w:rPr>
                <w:rFonts w:ascii="Aptos" w:hAnsi="Aptos"/>
                <w:b w:val="0"/>
                <w:i w:val="0"/>
                <w:color w:val="0B1F3A"/>
                <w:sz w:val="19"/>
              </w:rPr>
              <w:t>#FFFFFF</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Cards and clean content surfaces</w:t>
            </w:r>
          </w:p>
        </w:tc>
      </w:tr>
    </w:tbl>
    <w:tbl>
      <w:tblPr>
        <w:tblW w:type="dxa" w:w="9360"/>
        <w:jc w:val="left"/>
        <w:tblLayout w:type="fixed"/>
        <w:tblLook w:firstColumn="1" w:firstRow="1" w:lastColumn="0" w:lastRow="0" w:noHBand="0" w:noVBand="1" w:val="04A0"/>
        <w:tblInd w:w="120" w:type="dxa"/>
      </w:tblPr>
      <w:tblGrid>
        <w:gridCol w:w="2100"/>
        <w:gridCol w:w="1700"/>
        <w:gridCol w:w="5560"/>
      </w:tblGrid>
      <w:tr>
        <w:trPr>
          <w:tblHeader w:val="true"/>
        </w:trPr>
        <w:tc>
          <w:tcPr>
            <w:tcW w:type="dxa" w:w="2100"/>
            <w:shd w:fill="17212B"/>
            <w:vAlign w:val="center"/>
            <w:tcMar>
              <w:top w:w="100" w:type="dxa"/>
              <w:start w:w="140" w:type="dxa"/>
              <w:bottom w:w="100" w:type="dxa"/>
              <w:end w:w="140" w:type="dxa"/>
            </w:tcMar>
          </w:tcPr>
          <w:p>
            <w:pPr>
              <w:spacing w:after="0" w:line="264" w:lineRule="auto"/>
            </w:pPr>
            <w:r/>
            <w:r>
              <w:rPr>
                <w:rFonts w:ascii="Aptos" w:hAnsi="Aptos"/>
                <w:b/>
                <w:i w:val="0"/>
                <w:color w:val="FFFFFF"/>
                <w:sz w:val="19"/>
              </w:rPr>
              <w:t>Ink</w:t>
            </w:r>
          </w:p>
        </w:tc>
        <w:tc>
          <w:tcPr>
            <w:tcW w:type="dxa" w:w="1700"/>
            <w:shd w:fill="17212B"/>
            <w:vAlign w:val="center"/>
            <w:tcMar>
              <w:top w:w="100" w:type="dxa"/>
              <w:start w:w="140" w:type="dxa"/>
              <w:bottom w:w="100" w:type="dxa"/>
              <w:end w:w="140" w:type="dxa"/>
            </w:tcMar>
          </w:tcPr>
          <w:p>
            <w:pPr>
              <w:spacing w:after="0" w:line="264" w:lineRule="auto"/>
            </w:pPr>
            <w:r/>
            <w:r>
              <w:rPr>
                <w:rFonts w:ascii="Aptos" w:hAnsi="Aptos"/>
                <w:b w:val="0"/>
                <w:i w:val="0"/>
                <w:color w:val="FFFFFF"/>
                <w:sz w:val="19"/>
              </w:rPr>
              <w:t>#17212B</w:t>
            </w:r>
          </w:p>
        </w:tc>
        <w:tc>
          <w:tcPr>
            <w:tcW w:type="dxa" w:w="5560"/>
            <w:shd w:fill="F4F6F8"/>
            <w:vAlign w:val="center"/>
            <w:tcMar>
              <w:top w:w="100" w:type="dxa"/>
              <w:start w:w="140" w:type="dxa"/>
              <w:bottom w:w="100" w:type="dxa"/>
              <w:end w:w="140" w:type="dxa"/>
            </w:tcMar>
          </w:tcPr>
          <w:p>
            <w:pPr>
              <w:spacing w:after="0" w:line="264" w:lineRule="auto"/>
            </w:pPr>
            <w:r/>
            <w:r>
              <w:rPr>
                <w:rFonts w:ascii="Aptos" w:hAnsi="Aptos"/>
                <w:b w:val="0"/>
                <w:i w:val="0"/>
                <w:color w:val="17212B"/>
                <w:sz w:val="19"/>
              </w:rPr>
              <w:t>Body text on light backgrounds</w:t>
            </w:r>
          </w:p>
        </w:tc>
      </w:tr>
    </w:tbl>
    <w:p>
      <w:pPr>
        <w:pStyle w:val="Heading2"/>
      </w:pPr>
      <w:r>
        <w:t>Color specifications</w:t>
      </w:r>
    </w:p>
    <w:tbl>
      <w:tblPr>
        <w:tblW w:type="dxa" w:w="9360"/>
        <w:jc w:val="left"/>
        <w:tblLayout w:type="fixed"/>
        <w:tblLook w:firstColumn="1" w:firstRow="1" w:lastColumn="0" w:lastRow="0" w:noHBand="0" w:noVBand="1" w:val="04A0"/>
        <w:tblInd w:w="120" w:type="dxa"/>
      </w:tblPr>
      <w:tblGrid>
        <w:gridCol w:w="2100"/>
        <w:gridCol w:w="1700"/>
        <w:gridCol w:w="2250"/>
        <w:gridCol w:w="3310"/>
      </w:tblGrid>
      <w:tr>
        <w:trPr>
          <w:tblHeader w:val="true"/>
        </w:trPr>
        <w:tc>
          <w:tcPr>
            <w:tcW w:type="dxa" w:w="21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Color</w:t>
            </w:r>
          </w:p>
        </w:tc>
        <w:tc>
          <w:tcPr>
            <w:tcW w:type="dxa" w:w="17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HEX</w:t>
            </w:r>
          </w:p>
        </w:tc>
        <w:tc>
          <w:tcPr>
            <w:tcW w:type="dxa" w:w="225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RGB</w:t>
            </w:r>
          </w:p>
        </w:tc>
        <w:tc>
          <w:tcPr>
            <w:tcW w:type="dxa" w:w="331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CMYK*</w:t>
            </w:r>
          </w:p>
        </w:tc>
      </w:tr>
      <w:tr>
        <w:tc>
          <w:tcPr>
            <w:tcW w:type="dxa" w:w="2100"/>
            <w:vAlign w:val="center"/>
            <w:tcMar>
              <w:top w:w="100" w:type="dxa"/>
              <w:start w:w="140" w:type="dxa"/>
              <w:bottom w:w="100" w:type="dxa"/>
              <w:end w:w="140" w:type="dxa"/>
            </w:tcMar>
          </w:tcPr>
          <w:p>
            <w:pPr>
              <w:spacing w:after="0" w:line="264" w:lineRule="auto"/>
            </w:pPr>
            <w:r/>
            <w:r>
              <w:rPr>
                <w:rFonts w:ascii="Aptos" w:hAnsi="Aptos"/>
                <w:b/>
                <w:i w:val="0"/>
                <w:color w:val="17212B"/>
                <w:sz w:val="18"/>
              </w:rPr>
              <w:t>Obelisk Midnight</w:t>
            </w:r>
          </w:p>
        </w:tc>
        <w:tc>
          <w:tcPr>
            <w:tcW w:type="dxa" w:w="1700"/>
            <w:vAlign w:val="center"/>
            <w:tcMar>
              <w:top w:w="100" w:type="dxa"/>
              <w:start w:w="140" w:type="dxa"/>
              <w:bottom w:w="100" w:type="dxa"/>
              <w:end w:w="140" w:type="dxa"/>
            </w:tcMar>
          </w:tcPr>
          <w:p>
            <w:pPr>
              <w:spacing w:after="0" w:line="264" w:lineRule="auto"/>
            </w:pPr>
            <w:r/>
            <w:r>
              <w:rPr>
                <w:rFonts w:ascii="Aptos" w:hAnsi="Aptos"/>
                <w:b w:val="0"/>
                <w:i w:val="0"/>
                <w:color w:val="17212B"/>
                <w:sz w:val="18"/>
              </w:rPr>
              <w:t>#0B1F3A</w:t>
            </w:r>
          </w:p>
        </w:tc>
        <w:tc>
          <w:tcPr>
            <w:tcW w:type="dxa" w:w="2250"/>
            <w:vAlign w:val="center"/>
            <w:tcMar>
              <w:top w:w="100" w:type="dxa"/>
              <w:start w:w="140" w:type="dxa"/>
              <w:bottom w:w="100" w:type="dxa"/>
              <w:end w:w="140" w:type="dxa"/>
            </w:tcMar>
          </w:tcPr>
          <w:p>
            <w:pPr>
              <w:spacing w:after="0" w:line="264" w:lineRule="auto"/>
            </w:pPr>
            <w:r/>
            <w:r>
              <w:rPr>
                <w:rFonts w:ascii="Aptos" w:hAnsi="Aptos"/>
                <w:b w:val="0"/>
                <w:i w:val="0"/>
                <w:color w:val="17212B"/>
                <w:sz w:val="18"/>
              </w:rPr>
              <w:t>11, 31, 58</w:t>
            </w:r>
          </w:p>
        </w:tc>
        <w:tc>
          <w:tcPr>
            <w:tcW w:type="dxa" w:w="3310"/>
            <w:vAlign w:val="center"/>
            <w:tcMar>
              <w:top w:w="100" w:type="dxa"/>
              <w:start w:w="140" w:type="dxa"/>
              <w:bottom w:w="100" w:type="dxa"/>
              <w:end w:w="140" w:type="dxa"/>
            </w:tcMar>
          </w:tcPr>
          <w:p>
            <w:pPr>
              <w:spacing w:after="0" w:line="264" w:lineRule="auto"/>
            </w:pPr>
            <w:r/>
            <w:r>
              <w:rPr>
                <w:rFonts w:ascii="Aptos" w:hAnsi="Aptos"/>
                <w:b w:val="0"/>
                <w:i w:val="0"/>
                <w:color w:val="17212B"/>
                <w:sz w:val="18"/>
              </w:rPr>
              <w:t>81, 47, 0, 77</w:t>
            </w:r>
          </w:p>
        </w:tc>
      </w:tr>
      <w:tr>
        <w:tc>
          <w:tcPr>
            <w:tcW w:type="dxa" w:w="2100"/>
            <w:vAlign w:val="center"/>
            <w:tcMar>
              <w:top w:w="100" w:type="dxa"/>
              <w:start w:w="140" w:type="dxa"/>
              <w:bottom w:w="100" w:type="dxa"/>
              <w:end w:w="140" w:type="dxa"/>
            </w:tcMar>
          </w:tcPr>
          <w:p>
            <w:pPr>
              <w:spacing w:after="0" w:line="264" w:lineRule="auto"/>
            </w:pPr>
            <w:r/>
            <w:r>
              <w:rPr>
                <w:rFonts w:ascii="Aptos" w:hAnsi="Aptos"/>
                <w:b/>
                <w:i w:val="0"/>
                <w:color w:val="17212B"/>
                <w:sz w:val="18"/>
              </w:rPr>
              <w:t>Clinical Blue</w:t>
            </w:r>
          </w:p>
        </w:tc>
        <w:tc>
          <w:tcPr>
            <w:tcW w:type="dxa" w:w="1700"/>
            <w:vAlign w:val="center"/>
            <w:tcMar>
              <w:top w:w="100" w:type="dxa"/>
              <w:start w:w="140" w:type="dxa"/>
              <w:bottom w:w="100" w:type="dxa"/>
              <w:end w:w="140" w:type="dxa"/>
            </w:tcMar>
          </w:tcPr>
          <w:p>
            <w:pPr>
              <w:spacing w:after="0" w:line="264" w:lineRule="auto"/>
            </w:pPr>
            <w:r/>
            <w:r>
              <w:rPr>
                <w:rFonts w:ascii="Aptos" w:hAnsi="Aptos"/>
                <w:b w:val="0"/>
                <w:i w:val="0"/>
                <w:color w:val="17212B"/>
                <w:sz w:val="18"/>
              </w:rPr>
              <w:t>#174A7E</w:t>
            </w:r>
          </w:p>
        </w:tc>
        <w:tc>
          <w:tcPr>
            <w:tcW w:type="dxa" w:w="2250"/>
            <w:vAlign w:val="center"/>
            <w:tcMar>
              <w:top w:w="100" w:type="dxa"/>
              <w:start w:w="140" w:type="dxa"/>
              <w:bottom w:w="100" w:type="dxa"/>
              <w:end w:w="140" w:type="dxa"/>
            </w:tcMar>
          </w:tcPr>
          <w:p>
            <w:pPr>
              <w:spacing w:after="0" w:line="264" w:lineRule="auto"/>
            </w:pPr>
            <w:r/>
            <w:r>
              <w:rPr>
                <w:rFonts w:ascii="Aptos" w:hAnsi="Aptos"/>
                <w:b w:val="0"/>
                <w:i w:val="0"/>
                <w:color w:val="17212B"/>
                <w:sz w:val="18"/>
              </w:rPr>
              <w:t>23, 74, 126</w:t>
            </w:r>
          </w:p>
        </w:tc>
        <w:tc>
          <w:tcPr>
            <w:tcW w:type="dxa" w:w="3310"/>
            <w:vAlign w:val="center"/>
            <w:tcMar>
              <w:top w:w="100" w:type="dxa"/>
              <w:start w:w="140" w:type="dxa"/>
              <w:bottom w:w="100" w:type="dxa"/>
              <w:end w:w="140" w:type="dxa"/>
            </w:tcMar>
          </w:tcPr>
          <w:p>
            <w:pPr>
              <w:spacing w:after="0" w:line="264" w:lineRule="auto"/>
            </w:pPr>
            <w:r/>
            <w:r>
              <w:rPr>
                <w:rFonts w:ascii="Aptos" w:hAnsi="Aptos"/>
                <w:b w:val="0"/>
                <w:i w:val="0"/>
                <w:color w:val="17212B"/>
                <w:sz w:val="18"/>
              </w:rPr>
              <w:t>82, 41, 0, 51</w:t>
            </w:r>
          </w:p>
        </w:tc>
      </w:tr>
      <w:tr>
        <w:tc>
          <w:tcPr>
            <w:tcW w:type="dxa" w:w="2100"/>
            <w:vAlign w:val="center"/>
            <w:tcMar>
              <w:top w:w="100" w:type="dxa"/>
              <w:start w:w="140" w:type="dxa"/>
              <w:bottom w:w="100" w:type="dxa"/>
              <w:end w:w="140" w:type="dxa"/>
            </w:tcMar>
          </w:tcPr>
          <w:p>
            <w:pPr>
              <w:spacing w:after="0" w:line="264" w:lineRule="auto"/>
            </w:pPr>
            <w:r/>
            <w:r>
              <w:rPr>
                <w:rFonts w:ascii="Aptos" w:hAnsi="Aptos"/>
                <w:b/>
                <w:i w:val="0"/>
                <w:color w:val="17212B"/>
                <w:sz w:val="18"/>
              </w:rPr>
              <w:t>Horizon Blue</w:t>
            </w:r>
          </w:p>
        </w:tc>
        <w:tc>
          <w:tcPr>
            <w:tcW w:type="dxa" w:w="1700"/>
            <w:vAlign w:val="center"/>
            <w:tcMar>
              <w:top w:w="100" w:type="dxa"/>
              <w:start w:w="140" w:type="dxa"/>
              <w:bottom w:w="100" w:type="dxa"/>
              <w:end w:w="140" w:type="dxa"/>
            </w:tcMar>
          </w:tcPr>
          <w:p>
            <w:pPr>
              <w:spacing w:after="0" w:line="264" w:lineRule="auto"/>
            </w:pPr>
            <w:r/>
            <w:r>
              <w:rPr>
                <w:rFonts w:ascii="Aptos" w:hAnsi="Aptos"/>
                <w:b w:val="0"/>
                <w:i w:val="0"/>
                <w:color w:val="17212B"/>
                <w:sz w:val="18"/>
              </w:rPr>
              <w:t>#6FA9D8</w:t>
            </w:r>
          </w:p>
        </w:tc>
        <w:tc>
          <w:tcPr>
            <w:tcW w:type="dxa" w:w="2250"/>
            <w:vAlign w:val="center"/>
            <w:tcMar>
              <w:top w:w="100" w:type="dxa"/>
              <w:start w:w="140" w:type="dxa"/>
              <w:bottom w:w="100" w:type="dxa"/>
              <w:end w:w="140" w:type="dxa"/>
            </w:tcMar>
          </w:tcPr>
          <w:p>
            <w:pPr>
              <w:spacing w:after="0" w:line="264" w:lineRule="auto"/>
            </w:pPr>
            <w:r/>
            <w:r>
              <w:rPr>
                <w:rFonts w:ascii="Aptos" w:hAnsi="Aptos"/>
                <w:b w:val="0"/>
                <w:i w:val="0"/>
                <w:color w:val="17212B"/>
                <w:sz w:val="18"/>
              </w:rPr>
              <w:t>111, 169, 216</w:t>
            </w:r>
          </w:p>
        </w:tc>
        <w:tc>
          <w:tcPr>
            <w:tcW w:type="dxa" w:w="3310"/>
            <w:vAlign w:val="center"/>
            <w:tcMar>
              <w:top w:w="100" w:type="dxa"/>
              <w:start w:w="140" w:type="dxa"/>
              <w:bottom w:w="100" w:type="dxa"/>
              <w:end w:w="140" w:type="dxa"/>
            </w:tcMar>
          </w:tcPr>
          <w:p>
            <w:pPr>
              <w:spacing w:after="0" w:line="264" w:lineRule="auto"/>
            </w:pPr>
            <w:r/>
            <w:r>
              <w:rPr>
                <w:rFonts w:ascii="Aptos" w:hAnsi="Aptos"/>
                <w:b w:val="0"/>
                <w:i w:val="0"/>
                <w:color w:val="17212B"/>
                <w:sz w:val="18"/>
              </w:rPr>
              <w:t>49, 22, 0, 15</w:t>
            </w:r>
          </w:p>
        </w:tc>
      </w:tr>
      <w:tr>
        <w:tc>
          <w:tcPr>
            <w:tcW w:type="dxa" w:w="2100"/>
            <w:vAlign w:val="center"/>
            <w:tcMar>
              <w:top w:w="100" w:type="dxa"/>
              <w:start w:w="140" w:type="dxa"/>
              <w:bottom w:w="100" w:type="dxa"/>
              <w:end w:w="140" w:type="dxa"/>
            </w:tcMar>
          </w:tcPr>
          <w:p>
            <w:pPr>
              <w:spacing w:after="0" w:line="264" w:lineRule="auto"/>
            </w:pPr>
            <w:r/>
            <w:r>
              <w:rPr>
                <w:rFonts w:ascii="Aptos" w:hAnsi="Aptos"/>
                <w:b/>
                <w:i w:val="0"/>
                <w:color w:val="17212B"/>
                <w:sz w:val="18"/>
              </w:rPr>
              <w:t>Victory Orange</w:t>
            </w:r>
          </w:p>
        </w:tc>
        <w:tc>
          <w:tcPr>
            <w:tcW w:type="dxa" w:w="1700"/>
            <w:vAlign w:val="center"/>
            <w:tcMar>
              <w:top w:w="100" w:type="dxa"/>
              <w:start w:w="140" w:type="dxa"/>
              <w:bottom w:w="100" w:type="dxa"/>
              <w:end w:w="140" w:type="dxa"/>
            </w:tcMar>
          </w:tcPr>
          <w:p>
            <w:pPr>
              <w:spacing w:after="0" w:line="264" w:lineRule="auto"/>
            </w:pPr>
            <w:r/>
            <w:r>
              <w:rPr>
                <w:rFonts w:ascii="Aptos" w:hAnsi="Aptos"/>
                <w:b w:val="0"/>
                <w:i w:val="0"/>
                <w:color w:val="17212B"/>
                <w:sz w:val="18"/>
              </w:rPr>
              <w:t>#F47A38</w:t>
            </w:r>
          </w:p>
        </w:tc>
        <w:tc>
          <w:tcPr>
            <w:tcW w:type="dxa" w:w="2250"/>
            <w:vAlign w:val="center"/>
            <w:tcMar>
              <w:top w:w="100" w:type="dxa"/>
              <w:start w:w="140" w:type="dxa"/>
              <w:bottom w:w="100" w:type="dxa"/>
              <w:end w:w="140" w:type="dxa"/>
            </w:tcMar>
          </w:tcPr>
          <w:p>
            <w:pPr>
              <w:spacing w:after="0" w:line="264" w:lineRule="auto"/>
            </w:pPr>
            <w:r/>
            <w:r>
              <w:rPr>
                <w:rFonts w:ascii="Aptos" w:hAnsi="Aptos"/>
                <w:b w:val="0"/>
                <w:i w:val="0"/>
                <w:color w:val="17212B"/>
                <w:sz w:val="18"/>
              </w:rPr>
              <w:t>244, 122, 56</w:t>
            </w:r>
          </w:p>
        </w:tc>
        <w:tc>
          <w:tcPr>
            <w:tcW w:type="dxa" w:w="3310"/>
            <w:vAlign w:val="center"/>
            <w:tcMar>
              <w:top w:w="100" w:type="dxa"/>
              <w:start w:w="140" w:type="dxa"/>
              <w:bottom w:w="100" w:type="dxa"/>
              <w:end w:w="140" w:type="dxa"/>
            </w:tcMar>
          </w:tcPr>
          <w:p>
            <w:pPr>
              <w:spacing w:after="0" w:line="264" w:lineRule="auto"/>
            </w:pPr>
            <w:r/>
            <w:r>
              <w:rPr>
                <w:rFonts w:ascii="Aptos" w:hAnsi="Aptos"/>
                <w:b w:val="0"/>
                <w:i w:val="0"/>
                <w:color w:val="17212B"/>
                <w:sz w:val="18"/>
              </w:rPr>
              <w:t>0, 50, 77, 4</w:t>
            </w:r>
          </w:p>
        </w:tc>
      </w:tr>
      <w:tr>
        <w:tc>
          <w:tcPr>
            <w:tcW w:type="dxa" w:w="2100"/>
            <w:vAlign w:val="center"/>
            <w:tcMar>
              <w:top w:w="100" w:type="dxa"/>
              <w:start w:w="140" w:type="dxa"/>
              <w:bottom w:w="100" w:type="dxa"/>
              <w:end w:w="140" w:type="dxa"/>
            </w:tcMar>
          </w:tcPr>
          <w:p>
            <w:pPr>
              <w:spacing w:after="0" w:line="264" w:lineRule="auto"/>
            </w:pPr>
            <w:r/>
            <w:r>
              <w:rPr>
                <w:rFonts w:ascii="Aptos" w:hAnsi="Aptos"/>
                <w:b/>
                <w:i w:val="0"/>
                <w:color w:val="17212B"/>
                <w:sz w:val="18"/>
              </w:rPr>
              <w:t>Sunset Amber</w:t>
            </w:r>
          </w:p>
        </w:tc>
        <w:tc>
          <w:tcPr>
            <w:tcW w:type="dxa" w:w="1700"/>
            <w:vAlign w:val="center"/>
            <w:tcMar>
              <w:top w:w="100" w:type="dxa"/>
              <w:start w:w="140" w:type="dxa"/>
              <w:bottom w:w="100" w:type="dxa"/>
              <w:end w:w="140" w:type="dxa"/>
            </w:tcMar>
          </w:tcPr>
          <w:p>
            <w:pPr>
              <w:spacing w:after="0" w:line="264" w:lineRule="auto"/>
            </w:pPr>
            <w:r/>
            <w:r>
              <w:rPr>
                <w:rFonts w:ascii="Aptos" w:hAnsi="Aptos"/>
                <w:b w:val="0"/>
                <w:i w:val="0"/>
                <w:color w:val="17212B"/>
                <w:sz w:val="18"/>
              </w:rPr>
              <w:t>#FFB15A</w:t>
            </w:r>
          </w:p>
        </w:tc>
        <w:tc>
          <w:tcPr>
            <w:tcW w:type="dxa" w:w="2250"/>
            <w:vAlign w:val="center"/>
            <w:tcMar>
              <w:top w:w="100" w:type="dxa"/>
              <w:start w:w="140" w:type="dxa"/>
              <w:bottom w:w="100" w:type="dxa"/>
              <w:end w:w="140" w:type="dxa"/>
            </w:tcMar>
          </w:tcPr>
          <w:p>
            <w:pPr>
              <w:spacing w:after="0" w:line="264" w:lineRule="auto"/>
            </w:pPr>
            <w:r/>
            <w:r>
              <w:rPr>
                <w:rFonts w:ascii="Aptos" w:hAnsi="Aptos"/>
                <w:b w:val="0"/>
                <w:i w:val="0"/>
                <w:color w:val="17212B"/>
                <w:sz w:val="18"/>
              </w:rPr>
              <w:t>255, 177, 90</w:t>
            </w:r>
          </w:p>
        </w:tc>
        <w:tc>
          <w:tcPr>
            <w:tcW w:type="dxa" w:w="3310"/>
            <w:vAlign w:val="center"/>
            <w:tcMar>
              <w:top w:w="100" w:type="dxa"/>
              <w:start w:w="140" w:type="dxa"/>
              <w:bottom w:w="100" w:type="dxa"/>
              <w:end w:w="140" w:type="dxa"/>
            </w:tcMar>
          </w:tcPr>
          <w:p>
            <w:pPr>
              <w:spacing w:after="0" w:line="264" w:lineRule="auto"/>
            </w:pPr>
            <w:r/>
            <w:r>
              <w:rPr>
                <w:rFonts w:ascii="Aptos" w:hAnsi="Aptos"/>
                <w:b w:val="0"/>
                <w:i w:val="0"/>
                <w:color w:val="17212B"/>
                <w:sz w:val="18"/>
              </w:rPr>
              <w:t>0, 31, 65, 0</w:t>
            </w:r>
          </w:p>
        </w:tc>
      </w:tr>
      <w:tr>
        <w:tc>
          <w:tcPr>
            <w:tcW w:type="dxa" w:w="2100"/>
            <w:vAlign w:val="center"/>
            <w:tcMar>
              <w:top w:w="100" w:type="dxa"/>
              <w:start w:w="140" w:type="dxa"/>
              <w:bottom w:w="100" w:type="dxa"/>
              <w:end w:w="140" w:type="dxa"/>
            </w:tcMar>
          </w:tcPr>
          <w:p>
            <w:pPr>
              <w:spacing w:after="0" w:line="264" w:lineRule="auto"/>
            </w:pPr>
            <w:r/>
            <w:r>
              <w:rPr>
                <w:rFonts w:ascii="Aptos" w:hAnsi="Aptos"/>
                <w:b/>
                <w:i w:val="0"/>
                <w:color w:val="17212B"/>
                <w:sz w:val="18"/>
              </w:rPr>
              <w:t>Warm Ivory</w:t>
            </w:r>
          </w:p>
        </w:tc>
        <w:tc>
          <w:tcPr>
            <w:tcW w:type="dxa" w:w="1700"/>
            <w:vAlign w:val="center"/>
            <w:tcMar>
              <w:top w:w="100" w:type="dxa"/>
              <w:start w:w="140" w:type="dxa"/>
              <w:bottom w:w="100" w:type="dxa"/>
              <w:end w:w="140" w:type="dxa"/>
            </w:tcMar>
          </w:tcPr>
          <w:p>
            <w:pPr>
              <w:spacing w:after="0" w:line="264" w:lineRule="auto"/>
            </w:pPr>
            <w:r/>
            <w:r>
              <w:rPr>
                <w:rFonts w:ascii="Aptos" w:hAnsi="Aptos"/>
                <w:b w:val="0"/>
                <w:i w:val="0"/>
                <w:color w:val="17212B"/>
                <w:sz w:val="18"/>
              </w:rPr>
              <w:t>#F7F3EC</w:t>
            </w:r>
          </w:p>
        </w:tc>
        <w:tc>
          <w:tcPr>
            <w:tcW w:type="dxa" w:w="2250"/>
            <w:vAlign w:val="center"/>
            <w:tcMar>
              <w:top w:w="100" w:type="dxa"/>
              <w:start w:w="140" w:type="dxa"/>
              <w:bottom w:w="100" w:type="dxa"/>
              <w:end w:w="140" w:type="dxa"/>
            </w:tcMar>
          </w:tcPr>
          <w:p>
            <w:pPr>
              <w:spacing w:after="0" w:line="264" w:lineRule="auto"/>
            </w:pPr>
            <w:r/>
            <w:r>
              <w:rPr>
                <w:rFonts w:ascii="Aptos" w:hAnsi="Aptos"/>
                <w:b w:val="0"/>
                <w:i w:val="0"/>
                <w:color w:val="17212B"/>
                <w:sz w:val="18"/>
              </w:rPr>
              <w:t>247, 243, 236</w:t>
            </w:r>
          </w:p>
        </w:tc>
        <w:tc>
          <w:tcPr>
            <w:tcW w:type="dxa" w:w="3310"/>
            <w:vAlign w:val="center"/>
            <w:tcMar>
              <w:top w:w="100" w:type="dxa"/>
              <w:start w:w="140" w:type="dxa"/>
              <w:bottom w:w="100" w:type="dxa"/>
              <w:end w:w="140" w:type="dxa"/>
            </w:tcMar>
          </w:tcPr>
          <w:p>
            <w:pPr>
              <w:spacing w:after="0" w:line="264" w:lineRule="auto"/>
            </w:pPr>
            <w:r/>
            <w:r>
              <w:rPr>
                <w:rFonts w:ascii="Aptos" w:hAnsi="Aptos"/>
                <w:b w:val="0"/>
                <w:i w:val="0"/>
                <w:color w:val="17212B"/>
                <w:sz w:val="18"/>
              </w:rPr>
              <w:t>0, 2, 4, 3</w:t>
            </w:r>
          </w:p>
        </w:tc>
      </w:tr>
    </w:tbl>
    <w:p>
      <w:pPr>
        <w:keepNext w:val="0"/>
        <w:spacing w:before="80" w:after="120" w:line="283" w:lineRule="auto"/>
      </w:pPr>
      <w:r>
        <w:rPr>
          <w:rFonts w:ascii="Aptos" w:hAnsi="Aptos"/>
          <w:b w:val="0"/>
          <w:i/>
          <w:color w:val="5F6B76"/>
          <w:sz w:val="17"/>
        </w:rPr>
        <w:t>*CMYK values are process approximations. Request a physical proof and printer-specific conversion for packaging.</w:t>
      </w:r>
    </w:p>
    <w:p>
      <w:r>
        <w:br w:type="page"/>
      </w:r>
    </w:p>
    <w:p>
      <w:pPr>
        <w:pStyle w:val="Heading1"/>
      </w:pPr>
      <w:r>
        <w:t>3. Sunset Gradient System</w:t>
      </w:r>
    </w:p>
    <w:p>
      <w:pPr>
        <w:pStyle w:val="Heading2"/>
      </w:pPr>
      <w:r>
        <w:t>Signature gradient</w:t>
      </w:r>
    </w:p>
    <w:p>
      <w:pPr>
        <w:keepNext w:val="0"/>
        <w:spacing w:before="0" w:after="120" w:line="283" w:lineRule="auto"/>
      </w:pPr>
      <w:r>
        <w:rPr>
          <w:rFonts w:ascii="Aptos" w:hAnsi="Aptos"/>
          <w:b w:val="0"/>
          <w:i w:val="0"/>
          <w:color w:val="17212B"/>
          <w:sz w:val="21"/>
        </w:rPr>
        <w:t>Use the signature gradient selectively on hero backgrounds, thin section dividers, icon details or premium campaign moments. Do not place it behind long body copy.</w:t>
      </w:r>
    </w:p>
    <w:tbl>
      <w:tblPr>
        <w:tblW w:type="dxa" w:w="9360"/>
        <w:jc w:val="left"/>
        <w:tblLayout w:type="fixed"/>
        <w:tblLook w:firstColumn="1" w:firstRow="1" w:lastColumn="0" w:lastRow="0" w:noHBand="0" w:noVBand="1" w:val="04A0"/>
        <w:tblInd w:w="120" w:type="dxa"/>
      </w:tblPr>
      <w:tblGrid>
        <w:gridCol w:w="2340"/>
        <w:gridCol w:w="2340"/>
        <w:gridCol w:w="2340"/>
        <w:gridCol w:w="2340"/>
      </w:tblGrid>
      <w:tr>
        <w:trPr>
          <w:tblHeader w:val="true"/>
        </w:trPr>
        <w:tc>
          <w:tcPr>
            <w:tcW w:type="dxa" w:w="2340"/>
            <w:shd w:fill="0B1F3A"/>
            <w:vAlign w:val="center"/>
            <w:tcMar>
              <w:top w:w="100" w:type="dxa"/>
              <w:start w:w="140" w:type="dxa"/>
              <w:bottom w:w="100" w:type="dxa"/>
              <w:end w:w="140" w:type="dxa"/>
            </w:tcMar>
          </w:tcPr>
          <w:p>
            <w:pPr>
              <w:spacing w:after="0" w:line="264" w:lineRule="auto"/>
            </w:pPr>
            <w:r/>
            <w:r>
              <w:rPr>
                <w:rFonts w:ascii="Aptos" w:hAnsi="Aptos"/>
                <w:b/>
                <w:i w:val="0"/>
                <w:color w:val="FFFFFF"/>
                <w:sz w:val="20"/>
              </w:rPr>
              <w:t>0%</w:t>
              <w:br/>
              <w:t>#0B1F3A</w:t>
            </w:r>
          </w:p>
        </w:tc>
        <w:tc>
          <w:tcPr>
            <w:tcW w:type="dxa" w:w="2340"/>
            <w:shd w:fill="174A7E"/>
            <w:vAlign w:val="center"/>
            <w:tcMar>
              <w:top w:w="100" w:type="dxa"/>
              <w:start w:w="140" w:type="dxa"/>
              <w:bottom w:w="100" w:type="dxa"/>
              <w:end w:w="140" w:type="dxa"/>
            </w:tcMar>
          </w:tcPr>
          <w:p>
            <w:pPr>
              <w:spacing w:after="0" w:line="264" w:lineRule="auto"/>
            </w:pPr>
            <w:r/>
            <w:r>
              <w:rPr>
                <w:rFonts w:ascii="Aptos" w:hAnsi="Aptos"/>
                <w:b/>
                <w:i w:val="0"/>
                <w:color w:val="FFFFFF"/>
                <w:sz w:val="20"/>
              </w:rPr>
              <w:t>38%</w:t>
              <w:br/>
              <w:t>#174A7E</w:t>
            </w:r>
          </w:p>
        </w:tc>
        <w:tc>
          <w:tcPr>
            <w:tcW w:type="dxa" w:w="2340"/>
            <w:shd w:fill="F47A38"/>
            <w:vAlign w:val="center"/>
            <w:tcMar>
              <w:top w:w="100" w:type="dxa"/>
              <w:start w:w="140" w:type="dxa"/>
              <w:bottom w:w="100" w:type="dxa"/>
              <w:end w:w="140" w:type="dxa"/>
            </w:tcMar>
          </w:tcPr>
          <w:p>
            <w:pPr>
              <w:spacing w:after="0" w:line="264" w:lineRule="auto"/>
            </w:pPr>
            <w:r/>
            <w:r>
              <w:rPr>
                <w:rFonts w:ascii="Aptos" w:hAnsi="Aptos"/>
                <w:b/>
                <w:i w:val="0"/>
                <w:color w:val="FFFFFF"/>
                <w:sz w:val="20"/>
              </w:rPr>
              <w:t>76%</w:t>
              <w:br/>
              <w:t>#F47A38</w:t>
            </w:r>
          </w:p>
        </w:tc>
        <w:tc>
          <w:tcPr>
            <w:tcW w:type="dxa" w:w="2340"/>
            <w:shd w:fill="FFB15A"/>
            <w:vAlign w:val="center"/>
            <w:tcMar>
              <w:top w:w="100" w:type="dxa"/>
              <w:start w:w="140" w:type="dxa"/>
              <w:bottom w:w="100" w:type="dxa"/>
              <w:end w:w="140" w:type="dxa"/>
            </w:tcMar>
          </w:tcPr>
          <w:p>
            <w:pPr>
              <w:spacing w:after="0" w:line="264" w:lineRule="auto"/>
            </w:pPr>
            <w:r/>
            <w:r>
              <w:rPr>
                <w:rFonts w:ascii="Aptos" w:hAnsi="Aptos"/>
                <w:b/>
                <w:i w:val="0"/>
                <w:color w:val="0B1F3A"/>
                <w:sz w:val="20"/>
              </w:rPr>
              <w:t>100%</w:t>
              <w:br/>
              <w:t>#FFB15A</w:t>
            </w:r>
          </w:p>
        </w:tc>
      </w:tr>
    </w:tbl>
    <w:p>
      <w:pPr>
        <w:keepNext w:val="0"/>
        <w:spacing w:before="120" w:after="120" w:line="283" w:lineRule="auto"/>
      </w:pPr>
      <w:r>
        <w:rPr>
          <w:rFonts w:ascii="Aptos" w:hAnsi="Aptos"/>
          <w:b/>
          <w:i w:val="0"/>
          <w:color w:val="0B1F3A"/>
          <w:sz w:val="18"/>
        </w:rPr>
        <w:t>CSS: linear-gradient(115deg, #0B1F3A 0%, #174A7E 38%, #F47A38 76%, #FFB15A 100%);</w:t>
      </w:r>
    </w:p>
    <w:p>
      <w:pPr>
        <w:pStyle w:val="Heading2"/>
      </w:pPr>
      <w:r>
        <w:t>Approved secondary gradients</w:t>
      </w:r>
    </w:p>
    <w:tbl>
      <w:tblPr>
        <w:tblW w:type="dxa" w:w="9360"/>
        <w:jc w:val="left"/>
        <w:tblLayout w:type="fixed"/>
        <w:tblLook w:firstColumn="1" w:firstRow="1" w:lastColumn="0" w:lastRow="0" w:noHBand="0" w:noVBand="1" w:val="04A0"/>
        <w:tblInd w:w="120" w:type="dxa"/>
      </w:tblPr>
      <w:tblGrid>
        <w:gridCol w:w="1800"/>
        <w:gridCol w:w="4780"/>
        <w:gridCol w:w="2780"/>
      </w:tblGrid>
      <w:tr>
        <w:trPr>
          <w:tblHeader w:val="true"/>
        </w:trPr>
        <w:tc>
          <w:tcPr>
            <w:tcW w:type="dxa" w:w="18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Name</w:t>
            </w:r>
          </w:p>
        </w:tc>
        <w:tc>
          <w:tcPr>
            <w:tcW w:type="dxa" w:w="478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CSS value</w:t>
            </w:r>
          </w:p>
        </w:tc>
        <w:tc>
          <w:tcPr>
            <w:tcW w:type="dxa" w:w="278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Best use</w:t>
            </w:r>
          </w:p>
        </w:tc>
      </w:tr>
      <w:tr>
        <w:tc>
          <w:tcPr>
            <w:tcW w:type="dxa" w:w="1800"/>
            <w:vAlign w:val="center"/>
            <w:tcMar>
              <w:top w:w="100" w:type="dxa"/>
              <w:start w:w="140" w:type="dxa"/>
              <w:bottom w:w="100" w:type="dxa"/>
              <w:end w:w="140" w:type="dxa"/>
            </w:tcMar>
          </w:tcPr>
          <w:p>
            <w:pPr>
              <w:spacing w:after="0" w:line="264" w:lineRule="auto"/>
            </w:pPr>
            <w:r/>
            <w:r>
              <w:rPr>
                <w:rFonts w:ascii="Aptos" w:hAnsi="Aptos"/>
                <w:b/>
                <w:i w:val="0"/>
                <w:color w:val="17212B"/>
                <w:sz w:val="18"/>
              </w:rPr>
              <w:t>Blue depth</w:t>
            </w:r>
          </w:p>
        </w:tc>
        <w:tc>
          <w:tcPr>
            <w:tcW w:type="dxa" w:w="4780"/>
            <w:vAlign w:val="center"/>
            <w:tcMar>
              <w:top w:w="100" w:type="dxa"/>
              <w:start w:w="140" w:type="dxa"/>
              <w:bottom w:w="100" w:type="dxa"/>
              <w:end w:w="140" w:type="dxa"/>
            </w:tcMar>
          </w:tcPr>
          <w:p>
            <w:pPr>
              <w:spacing w:after="0" w:line="264" w:lineRule="auto"/>
            </w:pPr>
            <w:r/>
            <w:r>
              <w:rPr>
                <w:rFonts w:ascii="Aptos" w:hAnsi="Aptos"/>
                <w:b w:val="0"/>
                <w:i w:val="0"/>
                <w:color w:val="17212B"/>
                <w:sz w:val="18"/>
              </w:rPr>
              <w:t>linear-gradient(135deg, #0B1F3A, #174A7E)</w:t>
            </w:r>
          </w:p>
        </w:tc>
        <w:tc>
          <w:tcPr>
            <w:tcW w:type="dxa" w:w="2780"/>
            <w:vAlign w:val="center"/>
            <w:tcMar>
              <w:top w:w="100" w:type="dxa"/>
              <w:start w:w="140" w:type="dxa"/>
              <w:bottom w:w="100" w:type="dxa"/>
              <w:end w:w="140" w:type="dxa"/>
            </w:tcMar>
          </w:tcPr>
          <w:p>
            <w:pPr>
              <w:spacing w:after="0" w:line="264" w:lineRule="auto"/>
            </w:pPr>
            <w:r/>
            <w:r>
              <w:rPr>
                <w:rFonts w:ascii="Aptos" w:hAnsi="Aptos"/>
                <w:b w:val="0"/>
                <w:i w:val="0"/>
                <w:color w:val="17212B"/>
                <w:sz w:val="18"/>
              </w:rPr>
              <w:t>Navigation, footer, dark cards</w:t>
            </w:r>
          </w:p>
        </w:tc>
      </w:tr>
      <w:tr>
        <w:tc>
          <w:tcPr>
            <w:tcW w:type="dxa" w:w="1800"/>
            <w:vAlign w:val="center"/>
            <w:tcMar>
              <w:top w:w="100" w:type="dxa"/>
              <w:start w:w="140" w:type="dxa"/>
              <w:bottom w:w="100" w:type="dxa"/>
              <w:end w:w="140" w:type="dxa"/>
            </w:tcMar>
          </w:tcPr>
          <w:p>
            <w:pPr>
              <w:spacing w:after="0" w:line="264" w:lineRule="auto"/>
            </w:pPr>
            <w:r/>
            <w:r>
              <w:rPr>
                <w:rFonts w:ascii="Aptos" w:hAnsi="Aptos"/>
                <w:b/>
                <w:i w:val="0"/>
                <w:color w:val="17212B"/>
                <w:sz w:val="18"/>
              </w:rPr>
              <w:t>Sunset glow</w:t>
            </w:r>
          </w:p>
        </w:tc>
        <w:tc>
          <w:tcPr>
            <w:tcW w:type="dxa" w:w="4780"/>
            <w:vAlign w:val="center"/>
            <w:tcMar>
              <w:top w:w="100" w:type="dxa"/>
              <w:start w:w="140" w:type="dxa"/>
              <w:bottom w:w="100" w:type="dxa"/>
              <w:end w:w="140" w:type="dxa"/>
            </w:tcMar>
          </w:tcPr>
          <w:p>
            <w:pPr>
              <w:spacing w:after="0" w:line="264" w:lineRule="auto"/>
            </w:pPr>
            <w:r/>
            <w:r>
              <w:rPr>
                <w:rFonts w:ascii="Aptos" w:hAnsi="Aptos"/>
                <w:b w:val="0"/>
                <w:i w:val="0"/>
                <w:color w:val="17212B"/>
                <w:sz w:val="18"/>
              </w:rPr>
              <w:t>linear-gradient(135deg, #F47A38, #FFB15A)</w:t>
            </w:r>
          </w:p>
        </w:tc>
        <w:tc>
          <w:tcPr>
            <w:tcW w:type="dxa" w:w="2780"/>
            <w:vAlign w:val="center"/>
            <w:tcMar>
              <w:top w:w="100" w:type="dxa"/>
              <w:start w:w="140" w:type="dxa"/>
              <w:bottom w:w="100" w:type="dxa"/>
              <w:end w:w="140" w:type="dxa"/>
            </w:tcMar>
          </w:tcPr>
          <w:p>
            <w:pPr>
              <w:spacing w:after="0" w:line="264" w:lineRule="auto"/>
            </w:pPr>
            <w:r/>
            <w:r>
              <w:rPr>
                <w:rFonts w:ascii="Aptos" w:hAnsi="Aptos"/>
                <w:b w:val="0"/>
                <w:i w:val="0"/>
                <w:color w:val="17212B"/>
                <w:sz w:val="18"/>
              </w:rPr>
              <w:t>Small CTA detail, badges, decorative glow</w:t>
            </w:r>
          </w:p>
        </w:tc>
      </w:tr>
      <w:tr>
        <w:tc>
          <w:tcPr>
            <w:tcW w:type="dxa" w:w="1800"/>
            <w:vAlign w:val="center"/>
            <w:tcMar>
              <w:top w:w="100" w:type="dxa"/>
              <w:start w:w="140" w:type="dxa"/>
              <w:bottom w:w="100" w:type="dxa"/>
              <w:end w:w="140" w:type="dxa"/>
            </w:tcMar>
          </w:tcPr>
          <w:p>
            <w:pPr>
              <w:spacing w:after="0" w:line="264" w:lineRule="auto"/>
            </w:pPr>
            <w:r/>
            <w:r>
              <w:rPr>
                <w:rFonts w:ascii="Aptos" w:hAnsi="Aptos"/>
                <w:b/>
                <w:i w:val="0"/>
                <w:color w:val="17212B"/>
                <w:sz w:val="18"/>
              </w:rPr>
              <w:t>Soft horizon</w:t>
            </w:r>
          </w:p>
        </w:tc>
        <w:tc>
          <w:tcPr>
            <w:tcW w:type="dxa" w:w="4780"/>
            <w:vAlign w:val="center"/>
            <w:tcMar>
              <w:top w:w="100" w:type="dxa"/>
              <w:start w:w="140" w:type="dxa"/>
              <w:bottom w:w="100" w:type="dxa"/>
              <w:end w:w="140" w:type="dxa"/>
            </w:tcMar>
          </w:tcPr>
          <w:p>
            <w:pPr>
              <w:spacing w:after="0" w:line="264" w:lineRule="auto"/>
            </w:pPr>
            <w:r/>
            <w:r>
              <w:rPr>
                <w:rFonts w:ascii="Aptos" w:hAnsi="Aptos"/>
                <w:b w:val="0"/>
                <w:i w:val="0"/>
                <w:color w:val="17212B"/>
                <w:sz w:val="18"/>
              </w:rPr>
              <w:t>linear-gradient(135deg, #F7F3EC, #EEF5FA)</w:t>
            </w:r>
          </w:p>
        </w:tc>
        <w:tc>
          <w:tcPr>
            <w:tcW w:type="dxa" w:w="2780"/>
            <w:vAlign w:val="center"/>
            <w:tcMar>
              <w:top w:w="100" w:type="dxa"/>
              <w:start w:w="140" w:type="dxa"/>
              <w:bottom w:w="100" w:type="dxa"/>
              <w:end w:w="140" w:type="dxa"/>
            </w:tcMar>
          </w:tcPr>
          <w:p>
            <w:pPr>
              <w:spacing w:after="0" w:line="264" w:lineRule="auto"/>
            </w:pPr>
            <w:r/>
            <w:r>
              <w:rPr>
                <w:rFonts w:ascii="Aptos" w:hAnsi="Aptos"/>
                <w:b w:val="0"/>
                <w:i w:val="0"/>
                <w:color w:val="17212B"/>
                <w:sz w:val="18"/>
              </w:rPr>
              <w:t>Light section background, research pages</w:t>
            </w:r>
          </w:p>
        </w:tc>
      </w:tr>
    </w:tbl>
    <w:p>
      <w:pPr>
        <w:pStyle w:val="Heading2"/>
      </w:pPr>
      <w:r>
        <w:t>Gradient rules</w:t>
      </w:r>
    </w:p>
    <w:p>
      <w:pPr>
        <w:pStyle w:val="BrandBullet"/>
      </w:pPr>
      <w:r>
        <w:rPr>
          <w:rFonts w:ascii="Aptos" w:hAnsi="Aptos"/>
          <w:b w:val="0"/>
          <w:i w:val="0"/>
          <w:color w:val="17212B"/>
          <w:sz w:val="20"/>
        </w:rPr>
        <w:t>Keep the main page background solid or softly neutral; gradients are moments, not wallpaper.</w:t>
      </w:r>
    </w:p>
    <w:p>
      <w:pPr>
        <w:pStyle w:val="BrandBullet"/>
      </w:pPr>
      <w:r>
        <w:rPr>
          <w:rFonts w:ascii="Aptos" w:hAnsi="Aptos"/>
          <w:b w:val="0"/>
          <w:i w:val="0"/>
          <w:color w:val="17212B"/>
          <w:sz w:val="20"/>
        </w:rPr>
        <w:t>Do not use rainbow, neon, purple or pink additions.</w:t>
      </w:r>
    </w:p>
    <w:p>
      <w:pPr>
        <w:pStyle w:val="BrandBullet"/>
      </w:pPr>
      <w:r>
        <w:rPr>
          <w:rFonts w:ascii="Aptos" w:hAnsi="Aptos"/>
          <w:b w:val="0"/>
          <w:i w:val="0"/>
          <w:color w:val="17212B"/>
          <w:sz w:val="20"/>
        </w:rPr>
        <w:t>Use white text only over the navy/blue portion. Reposition text or add a navy overlay if it crosses the orange/amber area.</w:t>
      </w:r>
    </w:p>
    <w:p>
      <w:pPr>
        <w:pStyle w:val="BrandBullet"/>
      </w:pPr>
      <w:r>
        <w:rPr>
          <w:rFonts w:ascii="Aptos" w:hAnsi="Aptos"/>
          <w:b w:val="0"/>
          <w:i w:val="0"/>
          <w:color w:val="17212B"/>
          <w:sz w:val="20"/>
        </w:rPr>
        <w:t>Avoid placing the gradient inside every button, card and heading. One strong gradient moment per viewport is enough.</w:t>
      </w:r>
    </w:p>
    <w:p>
      <w:r>
        <w:br w:type="page"/>
      </w:r>
    </w:p>
    <w:p>
      <w:pPr>
        <w:pStyle w:val="Heading1"/>
      </w:pPr>
      <w:r>
        <w:t>4. Typography</w:t>
      </w:r>
    </w:p>
    <w:p>
      <w:pPr>
        <w:keepNext w:val="0"/>
        <w:spacing w:before="0" w:after="120" w:line="283" w:lineRule="auto"/>
      </w:pPr>
      <w:r>
        <w:rPr>
          <w:rFonts w:ascii="Aptos" w:hAnsi="Aptos"/>
          <w:b w:val="0"/>
          <w:i w:val="0"/>
          <w:color w:val="17212B"/>
          <w:sz w:val="21"/>
        </w:rPr>
        <w:t>Recommended web pairing: Manrope for headings and Inter for body copy. Both are modern, highly legible and available through Google Fonts. If the final logo uses a proprietary expanded typeface, keep that font limited to the logo artwork.</w:t>
      </w:r>
    </w:p>
    <w:tbl>
      <w:tblPr>
        <w:tblW w:type="dxa" w:w="9360"/>
        <w:jc w:val="left"/>
        <w:tblLayout w:type="fixed"/>
        <w:tblLook w:firstColumn="1" w:firstRow="1" w:lastColumn="0" w:lastRow="0" w:noHBand="0" w:noVBand="1" w:val="04A0"/>
        <w:tblInd w:w="120" w:type="dxa"/>
      </w:tblPr>
      <w:tblGrid>
        <w:gridCol w:w="2200"/>
        <w:gridCol w:w="1800"/>
        <w:gridCol w:w="1550"/>
        <w:gridCol w:w="3810"/>
      </w:tblGrid>
      <w:tr>
        <w:trPr>
          <w:tblHeader w:val="true"/>
        </w:trPr>
        <w:tc>
          <w:tcPr>
            <w:tcW w:type="dxa" w:w="22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Role</w:t>
            </w:r>
          </w:p>
        </w:tc>
        <w:tc>
          <w:tcPr>
            <w:tcW w:type="dxa" w:w="18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Typeface</w:t>
            </w:r>
          </w:p>
        </w:tc>
        <w:tc>
          <w:tcPr>
            <w:tcW w:type="dxa" w:w="155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Weight</w:t>
            </w:r>
          </w:p>
        </w:tc>
        <w:tc>
          <w:tcPr>
            <w:tcW w:type="dxa" w:w="381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Desktop size / line height</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Display / H1</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Manrope</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700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52px / 1.08</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H2</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Manrope</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650–700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38px / 1.15</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H3</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Manrope</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650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28px / 1.2</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H4 / card title</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Manrope</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600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20px / 1.3</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Body large</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Inter</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400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18px / 1.65</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Body</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Inter</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400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16px / 1.6</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Label / navigation</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Inter</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600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14px / 1.3</w:t>
            </w:r>
          </w:p>
        </w:tc>
      </w:tr>
      <w:tr>
        <w:tc>
          <w:tcPr>
            <w:tcW w:type="dxa" w:w="2200"/>
            <w:vAlign w:val="center"/>
            <w:tcMar>
              <w:top w:w="100" w:type="dxa"/>
              <w:start w:w="140" w:type="dxa"/>
              <w:bottom w:w="100" w:type="dxa"/>
              <w:end w:w="140" w:type="dxa"/>
            </w:tcMar>
          </w:tcPr>
          <w:p>
            <w:pPr>
              <w:spacing w:after="0" w:line="264" w:lineRule="auto"/>
            </w:pPr>
            <w:r/>
            <w:r>
              <w:rPr>
                <w:rFonts w:ascii="Aptos" w:hAnsi="Aptos"/>
                <w:b/>
                <w:i w:val="0"/>
                <w:color w:val="17212B"/>
                <w:sz w:val="18"/>
              </w:rPr>
              <w:t>Fine print</w:t>
            </w:r>
          </w:p>
        </w:tc>
        <w:tc>
          <w:tcPr>
            <w:tcW w:type="dxa" w:w="1800"/>
            <w:vAlign w:val="center"/>
            <w:tcMar>
              <w:top w:w="100" w:type="dxa"/>
              <w:start w:w="140" w:type="dxa"/>
              <w:bottom w:w="100" w:type="dxa"/>
              <w:end w:w="140" w:type="dxa"/>
            </w:tcMar>
          </w:tcPr>
          <w:p>
            <w:pPr>
              <w:spacing w:after="0" w:line="264" w:lineRule="auto"/>
            </w:pPr>
            <w:r/>
            <w:r>
              <w:rPr>
                <w:rFonts w:ascii="Aptos" w:hAnsi="Aptos"/>
                <w:b w:val="0"/>
                <w:i w:val="0"/>
                <w:color w:val="17212B"/>
                <w:sz w:val="18"/>
              </w:rPr>
              <w:t>Inter</w:t>
            </w:r>
          </w:p>
        </w:tc>
        <w:tc>
          <w:tcPr>
            <w:tcW w:type="dxa" w:w="1550"/>
            <w:vAlign w:val="center"/>
            <w:tcMar>
              <w:top w:w="100" w:type="dxa"/>
              <w:start w:w="140" w:type="dxa"/>
              <w:bottom w:w="100" w:type="dxa"/>
              <w:end w:w="140" w:type="dxa"/>
            </w:tcMar>
          </w:tcPr>
          <w:p>
            <w:pPr>
              <w:spacing w:after="0" w:line="264" w:lineRule="auto"/>
            </w:pPr>
            <w:r/>
            <w:r>
              <w:rPr>
                <w:rFonts w:ascii="Aptos" w:hAnsi="Aptos"/>
                <w:b w:val="0"/>
                <w:i w:val="0"/>
                <w:color w:val="17212B"/>
                <w:sz w:val="18"/>
              </w:rPr>
              <w:t>400</w:t>
            </w:r>
          </w:p>
        </w:tc>
        <w:tc>
          <w:tcPr>
            <w:tcW w:type="dxa" w:w="3810"/>
            <w:vAlign w:val="center"/>
            <w:tcMar>
              <w:top w:w="100" w:type="dxa"/>
              <w:start w:w="140" w:type="dxa"/>
              <w:bottom w:w="100" w:type="dxa"/>
              <w:end w:w="140" w:type="dxa"/>
            </w:tcMar>
          </w:tcPr>
          <w:p>
            <w:pPr>
              <w:spacing w:after="0" w:line="264" w:lineRule="auto"/>
            </w:pPr>
            <w:r/>
            <w:r>
              <w:rPr>
                <w:rFonts w:ascii="Aptos" w:hAnsi="Aptos"/>
                <w:b w:val="0"/>
                <w:i w:val="0"/>
                <w:color w:val="17212B"/>
                <w:sz w:val="18"/>
              </w:rPr>
              <w:t>12–13px / 1.5</w:t>
            </w:r>
          </w:p>
        </w:tc>
      </w:tr>
    </w:tbl>
    <w:p>
      <w:pPr>
        <w:pStyle w:val="Heading2"/>
      </w:pPr>
      <w:r>
        <w:t>Type behavior</w:t>
      </w:r>
    </w:p>
    <w:p>
      <w:pPr>
        <w:pStyle w:val="BrandBullet"/>
      </w:pPr>
      <w:r>
        <w:rPr>
          <w:rFonts w:ascii="Aptos" w:hAnsi="Aptos"/>
          <w:b w:val="0"/>
          <w:i w:val="0"/>
          <w:color w:val="17212B"/>
          <w:sz w:val="20"/>
        </w:rPr>
        <w:t>Use sentence case for headings. Avoid long passages in ALL CAPS.</w:t>
      </w:r>
    </w:p>
    <w:p>
      <w:pPr>
        <w:pStyle w:val="BrandBullet"/>
      </w:pPr>
      <w:r>
        <w:rPr>
          <w:rFonts w:ascii="Aptos" w:hAnsi="Aptos"/>
          <w:b w:val="0"/>
          <w:i w:val="0"/>
          <w:color w:val="17212B"/>
          <w:sz w:val="20"/>
        </w:rPr>
        <w:t>Limit text measure to 65–75 characters for readability.</w:t>
      </w:r>
    </w:p>
    <w:p>
      <w:pPr>
        <w:pStyle w:val="BrandBullet"/>
      </w:pPr>
      <w:r>
        <w:rPr>
          <w:rFonts w:ascii="Aptos" w:hAnsi="Aptos"/>
          <w:b w:val="0"/>
          <w:i w:val="0"/>
          <w:color w:val="17212B"/>
          <w:sz w:val="20"/>
        </w:rPr>
        <w:t>Use Manrope letter spacing between −0.02em and 0; use +0.04em only for small uppercase labels.</w:t>
      </w:r>
    </w:p>
    <w:p>
      <w:pPr>
        <w:pStyle w:val="BrandBullet"/>
      </w:pPr>
      <w:r>
        <w:rPr>
          <w:rFonts w:ascii="Aptos" w:hAnsi="Aptos"/>
          <w:b w:val="0"/>
          <w:i w:val="0"/>
          <w:color w:val="17212B"/>
          <w:sz w:val="20"/>
        </w:rPr>
        <w:t>Use orange for short labels or highlights, never for body paragraphs.</w:t>
      </w:r>
    </w:p>
    <w:p>
      <w:pPr>
        <w:pStyle w:val="BrandBullet"/>
      </w:pPr>
      <w:r>
        <w:rPr>
          <w:rFonts w:ascii="Aptos" w:hAnsi="Aptos"/>
          <w:b w:val="0"/>
          <w:i w:val="0"/>
          <w:color w:val="17212B"/>
          <w:sz w:val="20"/>
        </w:rPr>
        <w:t>On mobile, scale H1 to 36–40px and H2 to 28–32px. Body text must remain at least 16px.</w:t>
      </w:r>
    </w:p>
    <w:p>
      <w:pPr>
        <w:pStyle w:val="Heading2"/>
      </w:pPr>
      <w:r>
        <w:t>Logo typography note</w:t>
      </w:r>
    </w:p>
    <w:p>
      <w:pPr>
        <w:keepNext w:val="0"/>
        <w:spacing w:before="0" w:after="120" w:line="283" w:lineRule="auto"/>
      </w:pPr>
      <w:r>
        <w:rPr>
          <w:rFonts w:ascii="Aptos" w:hAnsi="Aptos"/>
          <w:b/>
          <w:i w:val="0"/>
          <w:color w:val="0B1F3A"/>
          <w:sz w:val="21"/>
        </w:rPr>
        <w:t>The wordmark is artwork, not live text. The developer should use the approved SVG logo file and must not recreate OBELISKRX with a substitute font.</w:t>
      </w:r>
    </w:p>
    <w:p>
      <w:r>
        <w:br w:type="page"/>
      </w:r>
    </w:p>
    <w:p>
      <w:pPr>
        <w:pStyle w:val="Heading1"/>
      </w:pPr>
      <w:r>
        <w:t>Approved typography example</w:t>
      </w:r>
    </w:p>
    <w:p>
      <w:pPr>
        <w:keepNext w:val="0"/>
        <w:spacing w:before="0" w:after="160" w:line="283" w:lineRule="auto"/>
      </w:pPr>
      <w:r>
        <w:rPr>
          <w:rFonts w:ascii="Aptos" w:hAnsi="Aptos"/>
          <w:b w:val="0"/>
          <w:i w:val="0"/>
          <w:color w:val="5F6B76"/>
          <w:sz w:val="20"/>
        </w:rPr>
        <w:t>Use Manrope for display and section headings. Use Inter for navigation, buttons, body copy, product information, COA tables and supporting labels. The example below demonstrates the approved hierarchy within the sunset-and-ivory website system.</w:t>
      </w:r>
    </w:p>
    <w:p>
      <w:pPr>
        <w:jc w:val="center"/>
      </w:pPr>
      <w:r>
        <w:drawing>
          <wp:inline xmlns:a="http://schemas.openxmlformats.org/drawingml/2006/main" xmlns:pic="http://schemas.openxmlformats.org/drawingml/2006/picture">
            <wp:extent cx="5989320" cy="3992880"/>
            <wp:docPr id="1" name="Picture 1"/>
            <wp:cNvGraphicFramePr>
              <a:graphicFrameLocks noChangeAspect="1"/>
            </wp:cNvGraphicFramePr>
            <a:graphic>
              <a:graphicData uri="http://schemas.openxmlformats.org/drawingml/2006/picture">
                <pic:pic>
                  <pic:nvPicPr>
                    <pic:cNvPr id="0" name="exec-31daed15-ea2f-4be5-8e50-34686787e7cb.png"/>
                    <pic:cNvPicPr/>
                  </pic:nvPicPr>
                  <pic:blipFill>
                    <a:blip r:embed="rId11"/>
                    <a:stretch>
                      <a:fillRect/>
                    </a:stretch>
                  </pic:blipFill>
                  <pic:spPr>
                    <a:xfrm>
                      <a:off x="0" y="0"/>
                      <a:ext cx="5989320" cy="3992880"/>
                    </a:xfrm>
                    <a:prstGeom prst="rect"/>
                  </pic:spPr>
                </pic:pic>
              </a:graphicData>
            </a:graphic>
          </wp:inline>
        </w:drawing>
      </w:r>
    </w:p>
    <w:p>
      <w:pPr>
        <w:keepNext w:val="0"/>
        <w:spacing w:before="120" w:after="120" w:line="283" w:lineRule="auto"/>
      </w:pPr>
      <w:r>
        <w:rPr>
          <w:rFonts w:ascii="Aptos" w:hAnsi="Aptos"/>
          <w:b/>
          <w:i w:val="0"/>
          <w:color w:val="0B1F3A"/>
          <w:sz w:val="19"/>
        </w:rPr>
        <w:t>Final selection: Manrope + Inter. Avenir Next and Sora were reviewed as alternatives but are not part of the approved production system.</w:t>
      </w:r>
    </w:p>
    <w:p>
      <w:r>
        <w:br w:type="page"/>
      </w:r>
    </w:p>
    <w:p>
      <w:pPr>
        <w:pStyle w:val="Heading1"/>
      </w:pPr>
      <w:r>
        <w:t>5. Website UI System</w:t>
      </w:r>
    </w:p>
    <w:p>
      <w:pPr>
        <w:pStyle w:val="Heading2"/>
      </w:pPr>
      <w:r>
        <w:t>Surfaces and hierarchy</w:t>
      </w:r>
    </w:p>
    <w:tbl>
      <w:tblPr>
        <w:tblW w:type="dxa" w:w="9360"/>
        <w:jc w:val="left"/>
        <w:tblLayout w:type="fixed"/>
        <w:tblLook w:firstColumn="1" w:firstRow="1" w:lastColumn="0" w:lastRow="0" w:noHBand="0" w:noVBand="1" w:val="04A0"/>
        <w:tblInd w:w="120" w:type="dxa"/>
      </w:tblPr>
      <w:tblGrid>
        <w:gridCol w:w="2550"/>
        <w:gridCol w:w="6810"/>
      </w:tblGrid>
      <w:tr>
        <w:trPr>
          <w:tblHeader w:val="true"/>
        </w:trPr>
        <w:tc>
          <w:tcPr>
            <w:tcW w:type="dxa" w:w="255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Element</w:t>
            </w:r>
          </w:p>
        </w:tc>
        <w:tc>
          <w:tcPr>
            <w:tcW w:type="dxa" w:w="681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Approved treatment</w:t>
            </w:r>
          </w:p>
        </w:tc>
      </w:tr>
      <w:tr>
        <w:tc>
          <w:tcPr>
            <w:tcW w:type="dxa" w:w="2550"/>
            <w:vAlign w:val="center"/>
            <w:tcMar>
              <w:top w:w="100" w:type="dxa"/>
              <w:start w:w="140" w:type="dxa"/>
              <w:bottom w:w="100" w:type="dxa"/>
              <w:end w:w="140" w:type="dxa"/>
            </w:tcMar>
          </w:tcPr>
          <w:p>
            <w:pPr>
              <w:spacing w:after="0" w:line="264" w:lineRule="auto"/>
            </w:pPr>
            <w:r/>
            <w:r>
              <w:rPr>
                <w:rFonts w:ascii="Aptos" w:hAnsi="Aptos"/>
                <w:b/>
                <w:i w:val="0"/>
                <w:color w:val="17212B"/>
                <w:sz w:val="18"/>
              </w:rPr>
              <w:t>Page background</w:t>
            </w:r>
          </w:p>
        </w:tc>
        <w:tc>
          <w:tcPr>
            <w:tcW w:type="dxa" w:w="6810"/>
            <w:vAlign w:val="center"/>
            <w:tcMar>
              <w:top w:w="100" w:type="dxa"/>
              <w:start w:w="140" w:type="dxa"/>
              <w:bottom w:w="100" w:type="dxa"/>
              <w:end w:w="140" w:type="dxa"/>
            </w:tcMar>
          </w:tcPr>
          <w:p>
            <w:pPr>
              <w:spacing w:after="0" w:line="264" w:lineRule="auto"/>
            </w:pPr>
            <w:r/>
            <w:r>
              <w:rPr>
                <w:rFonts w:ascii="Aptos" w:hAnsi="Aptos"/>
                <w:b w:val="0"/>
                <w:i w:val="0"/>
                <w:color w:val="17212B"/>
                <w:sz w:val="18"/>
              </w:rPr>
              <w:t>Warm Ivory #F7F3EC; alternate selected sections in White #FFFFFF</w:t>
            </w:r>
          </w:p>
        </w:tc>
      </w:tr>
      <w:tr>
        <w:tc>
          <w:tcPr>
            <w:tcW w:type="dxa" w:w="2550"/>
            <w:vAlign w:val="center"/>
            <w:tcMar>
              <w:top w:w="100" w:type="dxa"/>
              <w:start w:w="140" w:type="dxa"/>
              <w:bottom w:w="100" w:type="dxa"/>
              <w:end w:w="140" w:type="dxa"/>
            </w:tcMar>
          </w:tcPr>
          <w:p>
            <w:pPr>
              <w:spacing w:after="0" w:line="264" w:lineRule="auto"/>
            </w:pPr>
            <w:r/>
            <w:r>
              <w:rPr>
                <w:rFonts w:ascii="Aptos" w:hAnsi="Aptos"/>
                <w:b/>
                <w:i w:val="0"/>
                <w:color w:val="17212B"/>
                <w:sz w:val="18"/>
              </w:rPr>
              <w:t>Primary text</w:t>
            </w:r>
          </w:p>
        </w:tc>
        <w:tc>
          <w:tcPr>
            <w:tcW w:type="dxa" w:w="6810"/>
            <w:vAlign w:val="center"/>
            <w:tcMar>
              <w:top w:w="100" w:type="dxa"/>
              <w:start w:w="140" w:type="dxa"/>
              <w:bottom w:w="100" w:type="dxa"/>
              <w:end w:w="140" w:type="dxa"/>
            </w:tcMar>
          </w:tcPr>
          <w:p>
            <w:pPr>
              <w:spacing w:after="0" w:line="264" w:lineRule="auto"/>
            </w:pPr>
            <w:r/>
            <w:r>
              <w:rPr>
                <w:rFonts w:ascii="Aptos" w:hAnsi="Aptos"/>
                <w:b w:val="0"/>
                <w:i w:val="0"/>
                <w:color w:val="17212B"/>
                <w:sz w:val="18"/>
              </w:rPr>
              <w:t>Obelisk Midnight #0B1F3A for headings; Ink #17212B for body copy</w:t>
            </w:r>
          </w:p>
        </w:tc>
      </w:tr>
      <w:tr>
        <w:tc>
          <w:tcPr>
            <w:tcW w:type="dxa" w:w="2550"/>
            <w:vAlign w:val="center"/>
            <w:tcMar>
              <w:top w:w="100" w:type="dxa"/>
              <w:start w:w="140" w:type="dxa"/>
              <w:bottom w:w="100" w:type="dxa"/>
              <w:end w:w="140" w:type="dxa"/>
            </w:tcMar>
          </w:tcPr>
          <w:p>
            <w:pPr>
              <w:spacing w:after="0" w:line="264" w:lineRule="auto"/>
            </w:pPr>
            <w:r/>
            <w:r>
              <w:rPr>
                <w:rFonts w:ascii="Aptos" w:hAnsi="Aptos"/>
                <w:b/>
                <w:i w:val="0"/>
                <w:color w:val="17212B"/>
                <w:sz w:val="18"/>
              </w:rPr>
              <w:t>Dark sections</w:t>
            </w:r>
          </w:p>
        </w:tc>
        <w:tc>
          <w:tcPr>
            <w:tcW w:type="dxa" w:w="6810"/>
            <w:vAlign w:val="center"/>
            <w:tcMar>
              <w:top w:w="100" w:type="dxa"/>
              <w:start w:w="140" w:type="dxa"/>
              <w:bottom w:w="100" w:type="dxa"/>
              <w:end w:w="140" w:type="dxa"/>
            </w:tcMar>
          </w:tcPr>
          <w:p>
            <w:pPr>
              <w:spacing w:after="0" w:line="264" w:lineRule="auto"/>
            </w:pPr>
            <w:r/>
            <w:r>
              <w:rPr>
                <w:rFonts w:ascii="Aptos" w:hAnsi="Aptos"/>
                <w:b w:val="0"/>
                <w:i w:val="0"/>
                <w:color w:val="17212B"/>
                <w:sz w:val="18"/>
              </w:rPr>
              <w:t>Reserve Obelisk Midnight for the sunset hero, footer and selected emphasis</w:t>
            </w:r>
          </w:p>
        </w:tc>
      </w:tr>
      <w:tr>
        <w:tc>
          <w:tcPr>
            <w:tcW w:type="dxa" w:w="2550"/>
            <w:vAlign w:val="center"/>
            <w:tcMar>
              <w:top w:w="100" w:type="dxa"/>
              <w:start w:w="140" w:type="dxa"/>
              <w:bottom w:w="100" w:type="dxa"/>
              <w:end w:w="140" w:type="dxa"/>
            </w:tcMar>
          </w:tcPr>
          <w:p>
            <w:pPr>
              <w:spacing w:after="0" w:line="264" w:lineRule="auto"/>
            </w:pPr>
            <w:r/>
            <w:r>
              <w:rPr>
                <w:rFonts w:ascii="Aptos" w:hAnsi="Aptos"/>
                <w:b/>
                <w:i w:val="0"/>
                <w:color w:val="17212B"/>
                <w:sz w:val="18"/>
              </w:rPr>
              <w:t>Cards</w:t>
            </w:r>
          </w:p>
        </w:tc>
        <w:tc>
          <w:tcPr>
            <w:tcW w:type="dxa" w:w="6810"/>
            <w:vAlign w:val="center"/>
            <w:tcMar>
              <w:top w:w="100" w:type="dxa"/>
              <w:start w:w="140" w:type="dxa"/>
              <w:bottom w:w="100" w:type="dxa"/>
              <w:end w:w="140" w:type="dxa"/>
            </w:tcMar>
          </w:tcPr>
          <w:p>
            <w:pPr>
              <w:spacing w:after="0" w:line="264" w:lineRule="auto"/>
            </w:pPr>
            <w:r/>
            <w:r>
              <w:rPr>
                <w:rFonts w:ascii="Aptos" w:hAnsi="Aptos"/>
                <w:b w:val="0"/>
                <w:i w:val="0"/>
                <w:color w:val="17212B"/>
                <w:sz w:val="18"/>
              </w:rPr>
              <w:t>White, 1px #D9E0E7 border, 14–18px radius, subtle shadow</w:t>
            </w:r>
          </w:p>
        </w:tc>
      </w:tr>
      <w:tr>
        <w:tc>
          <w:tcPr>
            <w:tcW w:type="dxa" w:w="2550"/>
            <w:vAlign w:val="center"/>
            <w:tcMar>
              <w:top w:w="100" w:type="dxa"/>
              <w:start w:w="140" w:type="dxa"/>
              <w:bottom w:w="100" w:type="dxa"/>
              <w:end w:w="140" w:type="dxa"/>
            </w:tcMar>
          </w:tcPr>
          <w:p>
            <w:pPr>
              <w:spacing w:after="0" w:line="264" w:lineRule="auto"/>
            </w:pPr>
            <w:r/>
            <w:r>
              <w:rPr>
                <w:rFonts w:ascii="Aptos" w:hAnsi="Aptos"/>
                <w:b/>
                <w:i w:val="0"/>
                <w:color w:val="17212B"/>
                <w:sz w:val="18"/>
              </w:rPr>
              <w:t>Dividers</w:t>
            </w:r>
          </w:p>
        </w:tc>
        <w:tc>
          <w:tcPr>
            <w:tcW w:type="dxa" w:w="6810"/>
            <w:vAlign w:val="center"/>
            <w:tcMar>
              <w:top w:w="100" w:type="dxa"/>
              <w:start w:w="140" w:type="dxa"/>
              <w:bottom w:w="100" w:type="dxa"/>
              <w:end w:w="140" w:type="dxa"/>
            </w:tcMar>
          </w:tcPr>
          <w:p>
            <w:pPr>
              <w:spacing w:after="0" w:line="264" w:lineRule="auto"/>
            </w:pPr>
            <w:r/>
            <w:r>
              <w:rPr>
                <w:rFonts w:ascii="Aptos" w:hAnsi="Aptos"/>
                <w:b w:val="0"/>
                <w:i w:val="0"/>
                <w:color w:val="17212B"/>
                <w:sz w:val="18"/>
              </w:rPr>
              <w:t>1px #D9E0E7; optional 2–3px orange accent on featured content</w:t>
            </w:r>
          </w:p>
        </w:tc>
      </w:tr>
      <w:tr>
        <w:tc>
          <w:tcPr>
            <w:tcW w:type="dxa" w:w="2550"/>
            <w:vAlign w:val="center"/>
            <w:tcMar>
              <w:top w:w="100" w:type="dxa"/>
              <w:start w:w="140" w:type="dxa"/>
              <w:bottom w:w="100" w:type="dxa"/>
              <w:end w:w="140" w:type="dxa"/>
            </w:tcMar>
          </w:tcPr>
          <w:p>
            <w:pPr>
              <w:spacing w:after="0" w:line="264" w:lineRule="auto"/>
            </w:pPr>
            <w:r/>
            <w:r>
              <w:rPr>
                <w:rFonts w:ascii="Aptos" w:hAnsi="Aptos"/>
                <w:b/>
                <w:i w:val="0"/>
                <w:color w:val="17212B"/>
                <w:sz w:val="18"/>
              </w:rPr>
              <w:t>Links</w:t>
            </w:r>
          </w:p>
        </w:tc>
        <w:tc>
          <w:tcPr>
            <w:tcW w:type="dxa" w:w="6810"/>
            <w:vAlign w:val="center"/>
            <w:tcMar>
              <w:top w:w="100" w:type="dxa"/>
              <w:start w:w="140" w:type="dxa"/>
              <w:bottom w:w="100" w:type="dxa"/>
              <w:end w:w="140" w:type="dxa"/>
            </w:tcMar>
          </w:tcPr>
          <w:p>
            <w:pPr>
              <w:spacing w:after="0" w:line="264" w:lineRule="auto"/>
            </w:pPr>
            <w:r/>
            <w:r>
              <w:rPr>
                <w:rFonts w:ascii="Aptos" w:hAnsi="Aptos"/>
                <w:b w:val="0"/>
                <w:i w:val="0"/>
                <w:color w:val="17212B"/>
                <w:sz w:val="18"/>
              </w:rPr>
              <w:t>Clinical Blue; underline on hover and keyboard focus</w:t>
            </w:r>
          </w:p>
        </w:tc>
      </w:tr>
    </w:tbl>
    <w:p>
      <w:pPr>
        <w:pStyle w:val="Heading2"/>
      </w:pPr>
      <w:r>
        <w:t>Buttons</w:t>
      </w:r>
    </w:p>
    <w:tbl>
      <w:tblPr>
        <w:tblW w:type="dxa" w:w="9360"/>
        <w:jc w:val="left"/>
        <w:tblLayout w:type="fixed"/>
        <w:tblLook w:firstColumn="1" w:firstRow="1" w:lastColumn="0" w:lastRow="0" w:noHBand="0" w:noVBand="1" w:val="04A0"/>
        <w:tblInd w:w="120" w:type="dxa"/>
      </w:tblPr>
      <w:tblGrid>
        <w:gridCol w:w="1750"/>
        <w:gridCol w:w="4160"/>
        <w:gridCol w:w="3450"/>
      </w:tblGrid>
      <w:tr>
        <w:trPr>
          <w:tblHeader w:val="true"/>
        </w:trPr>
        <w:tc>
          <w:tcPr>
            <w:tcW w:type="dxa" w:w="175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Style</w:t>
            </w:r>
          </w:p>
        </w:tc>
        <w:tc>
          <w:tcPr>
            <w:tcW w:type="dxa" w:w="416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Default</w:t>
            </w:r>
          </w:p>
        </w:tc>
        <w:tc>
          <w:tcPr>
            <w:tcW w:type="dxa" w:w="345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Hover / focus</w:t>
            </w:r>
          </w:p>
        </w:tc>
      </w:tr>
      <w:tr>
        <w:tc>
          <w:tcPr>
            <w:tcW w:type="dxa" w:w="1750"/>
            <w:vAlign w:val="center"/>
            <w:tcMar>
              <w:top w:w="100" w:type="dxa"/>
              <w:start w:w="140" w:type="dxa"/>
              <w:bottom w:w="100" w:type="dxa"/>
              <w:end w:w="140" w:type="dxa"/>
            </w:tcMar>
          </w:tcPr>
          <w:p>
            <w:pPr>
              <w:spacing w:after="0" w:line="264" w:lineRule="auto"/>
            </w:pPr>
            <w:r/>
            <w:r>
              <w:rPr>
                <w:rFonts w:ascii="Aptos" w:hAnsi="Aptos"/>
                <w:b/>
                <w:i w:val="0"/>
                <w:color w:val="17212B"/>
                <w:sz w:val="18"/>
              </w:rPr>
              <w:t>Primary</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Victory Orange background; Midnight text; 600 weight</w:t>
            </w:r>
          </w:p>
        </w:tc>
        <w:tc>
          <w:tcPr>
            <w:tcW w:type="dxa" w:w="3450"/>
            <w:vAlign w:val="center"/>
            <w:tcMar>
              <w:top w:w="100" w:type="dxa"/>
              <w:start w:w="140" w:type="dxa"/>
              <w:bottom w:w="100" w:type="dxa"/>
              <w:end w:w="140" w:type="dxa"/>
            </w:tcMar>
          </w:tcPr>
          <w:p>
            <w:pPr>
              <w:spacing w:after="0" w:line="264" w:lineRule="auto"/>
            </w:pPr>
            <w:r/>
            <w:r>
              <w:rPr>
                <w:rFonts w:ascii="Aptos" w:hAnsi="Aptos"/>
                <w:b w:val="0"/>
                <w:i w:val="0"/>
                <w:color w:val="17212B"/>
                <w:sz w:val="18"/>
              </w:rPr>
              <w:t>Darken to #D96529; visible 3px blue focus ring</w:t>
            </w:r>
          </w:p>
        </w:tc>
      </w:tr>
      <w:tr>
        <w:tc>
          <w:tcPr>
            <w:tcW w:type="dxa" w:w="1750"/>
            <w:vAlign w:val="center"/>
            <w:tcMar>
              <w:top w:w="100" w:type="dxa"/>
              <w:start w:w="140" w:type="dxa"/>
              <w:bottom w:w="100" w:type="dxa"/>
              <w:end w:w="140" w:type="dxa"/>
            </w:tcMar>
          </w:tcPr>
          <w:p>
            <w:pPr>
              <w:spacing w:after="0" w:line="264" w:lineRule="auto"/>
            </w:pPr>
            <w:r/>
            <w:r>
              <w:rPr>
                <w:rFonts w:ascii="Aptos" w:hAnsi="Aptos"/>
                <w:b/>
                <w:i w:val="0"/>
                <w:color w:val="17212B"/>
                <w:sz w:val="18"/>
              </w:rPr>
              <w:t>Secondary</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Clinical Blue background; white text</w:t>
            </w:r>
          </w:p>
        </w:tc>
        <w:tc>
          <w:tcPr>
            <w:tcW w:type="dxa" w:w="3450"/>
            <w:vAlign w:val="center"/>
            <w:tcMar>
              <w:top w:w="100" w:type="dxa"/>
              <w:start w:w="140" w:type="dxa"/>
              <w:bottom w:w="100" w:type="dxa"/>
              <w:end w:w="140" w:type="dxa"/>
            </w:tcMar>
          </w:tcPr>
          <w:p>
            <w:pPr>
              <w:spacing w:after="0" w:line="264" w:lineRule="auto"/>
            </w:pPr>
            <w:r/>
            <w:r>
              <w:rPr>
                <w:rFonts w:ascii="Aptos" w:hAnsi="Aptos"/>
                <w:b w:val="0"/>
                <w:i w:val="0"/>
                <w:color w:val="17212B"/>
                <w:sz w:val="18"/>
              </w:rPr>
              <w:t>Midnight background; visible focus ring</w:t>
            </w:r>
          </w:p>
        </w:tc>
      </w:tr>
      <w:tr>
        <w:tc>
          <w:tcPr>
            <w:tcW w:type="dxa" w:w="1750"/>
            <w:vAlign w:val="center"/>
            <w:tcMar>
              <w:top w:w="100" w:type="dxa"/>
              <w:start w:w="140" w:type="dxa"/>
              <w:bottom w:w="100" w:type="dxa"/>
              <w:end w:w="140" w:type="dxa"/>
            </w:tcMar>
          </w:tcPr>
          <w:p>
            <w:pPr>
              <w:spacing w:after="0" w:line="264" w:lineRule="auto"/>
            </w:pPr>
            <w:r/>
            <w:r>
              <w:rPr>
                <w:rFonts w:ascii="Aptos" w:hAnsi="Aptos"/>
                <w:b/>
                <w:i w:val="0"/>
                <w:color w:val="17212B"/>
                <w:sz w:val="18"/>
              </w:rPr>
              <w:t>Outline</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Transparent; 1.5px Clinical Blue; blue text</w:t>
            </w:r>
          </w:p>
        </w:tc>
        <w:tc>
          <w:tcPr>
            <w:tcW w:type="dxa" w:w="3450"/>
            <w:vAlign w:val="center"/>
            <w:tcMar>
              <w:top w:w="100" w:type="dxa"/>
              <w:start w:w="140" w:type="dxa"/>
              <w:bottom w:w="100" w:type="dxa"/>
              <w:end w:w="140" w:type="dxa"/>
            </w:tcMar>
          </w:tcPr>
          <w:p>
            <w:pPr>
              <w:spacing w:after="0" w:line="264" w:lineRule="auto"/>
            </w:pPr>
            <w:r/>
            <w:r>
              <w:rPr>
                <w:rFonts w:ascii="Aptos" w:hAnsi="Aptos"/>
                <w:b w:val="0"/>
                <w:i w:val="0"/>
                <w:color w:val="17212B"/>
                <w:sz w:val="18"/>
              </w:rPr>
              <w:t>Soft Horizon fill; Midnight text</w:t>
            </w:r>
          </w:p>
        </w:tc>
      </w:tr>
      <w:tr>
        <w:tc>
          <w:tcPr>
            <w:tcW w:type="dxa" w:w="1750"/>
            <w:vAlign w:val="center"/>
            <w:tcMar>
              <w:top w:w="100" w:type="dxa"/>
              <w:start w:w="140" w:type="dxa"/>
              <w:bottom w:w="100" w:type="dxa"/>
              <w:end w:w="140" w:type="dxa"/>
            </w:tcMar>
          </w:tcPr>
          <w:p>
            <w:pPr>
              <w:spacing w:after="0" w:line="264" w:lineRule="auto"/>
            </w:pPr>
            <w:r/>
            <w:r>
              <w:rPr>
                <w:rFonts w:ascii="Aptos" w:hAnsi="Aptos"/>
                <w:b/>
                <w:i w:val="0"/>
                <w:color w:val="17212B"/>
                <w:sz w:val="18"/>
              </w:rPr>
              <w:t>On dark</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White or orange button; never low-contrast blue on navy</w:t>
            </w:r>
          </w:p>
        </w:tc>
        <w:tc>
          <w:tcPr>
            <w:tcW w:type="dxa" w:w="3450"/>
            <w:vAlign w:val="center"/>
            <w:tcMar>
              <w:top w:w="100" w:type="dxa"/>
              <w:start w:w="140" w:type="dxa"/>
              <w:bottom w:w="100" w:type="dxa"/>
              <w:end w:w="140" w:type="dxa"/>
            </w:tcMar>
          </w:tcPr>
          <w:p>
            <w:pPr>
              <w:spacing w:after="0" w:line="264" w:lineRule="auto"/>
            </w:pPr>
            <w:r/>
            <w:r>
              <w:rPr>
                <w:rFonts w:ascii="Aptos" w:hAnsi="Aptos"/>
                <w:b w:val="0"/>
                <w:i w:val="0"/>
                <w:color w:val="17212B"/>
                <w:sz w:val="18"/>
              </w:rPr>
              <w:t>Increase contrast, not just color saturation</w:t>
            </w:r>
          </w:p>
        </w:tc>
      </w:tr>
    </w:tbl>
    <w:p>
      <w:pPr>
        <w:pStyle w:val="Heading2"/>
      </w:pPr>
      <w:r>
        <w:t>Spacing and shape</w:t>
      </w:r>
    </w:p>
    <w:p>
      <w:pPr>
        <w:pStyle w:val="BrandBullet"/>
      </w:pPr>
      <w:r>
        <w:rPr>
          <w:rFonts w:ascii="Aptos" w:hAnsi="Aptos"/>
          <w:b w:val="0"/>
          <w:i w:val="0"/>
          <w:color w:val="17212B"/>
          <w:sz w:val="20"/>
        </w:rPr>
        <w:t>Use an 8px spacing system: 8, 16, 24, 32, 48, 64, 96px.</w:t>
      </w:r>
    </w:p>
    <w:p>
      <w:pPr>
        <w:pStyle w:val="BrandBullet"/>
      </w:pPr>
      <w:r>
        <w:rPr>
          <w:rFonts w:ascii="Aptos" w:hAnsi="Aptos"/>
          <w:b w:val="0"/>
          <w:i w:val="0"/>
          <w:color w:val="17212B"/>
          <w:sz w:val="20"/>
        </w:rPr>
        <w:t>Buttons: 48–52px minimum height, 16–22px horizontal padding, 10–12px radius.</w:t>
      </w:r>
    </w:p>
    <w:p>
      <w:pPr>
        <w:pStyle w:val="BrandBullet"/>
      </w:pPr>
      <w:r>
        <w:rPr>
          <w:rFonts w:ascii="Aptos" w:hAnsi="Aptos"/>
          <w:b w:val="0"/>
          <w:i w:val="0"/>
          <w:color w:val="17212B"/>
          <w:sz w:val="20"/>
        </w:rPr>
        <w:t>Cards: 24–32px internal padding. Major sections: 72–112px vertical padding on desktop.</w:t>
      </w:r>
    </w:p>
    <w:p>
      <w:pPr>
        <w:pStyle w:val="BrandBullet"/>
      </w:pPr>
      <w:r>
        <w:rPr>
          <w:rFonts w:ascii="Aptos" w:hAnsi="Aptos"/>
          <w:b w:val="0"/>
          <w:i w:val="0"/>
          <w:color w:val="17212B"/>
          <w:sz w:val="20"/>
        </w:rPr>
        <w:t>Keep rounded corners refined. Avoid pill shapes everywhere; reserve pills for tags and filters.</w:t>
      </w:r>
    </w:p>
    <w:p>
      <w:pPr>
        <w:pStyle w:val="BrandBullet"/>
      </w:pPr>
      <w:r>
        <w:rPr>
          <w:rFonts w:ascii="Aptos" w:hAnsi="Aptos"/>
          <w:b w:val="0"/>
          <w:i w:val="0"/>
          <w:color w:val="17212B"/>
          <w:sz w:val="20"/>
        </w:rPr>
        <w:t>Use subtle shadows: 0 10px 30px rgba(11,31,58,.08).</w:t>
      </w:r>
    </w:p>
    <w:p>
      <w:r>
        <w:br w:type="page"/>
      </w:r>
    </w:p>
    <w:p>
      <w:pPr>
        <w:pStyle w:val="Heading1"/>
      </w:pPr>
      <w:r>
        <w:t>6. Accessibility &amp; Compliance</w:t>
      </w:r>
    </w:p>
    <w:p>
      <w:pPr>
        <w:keepNext w:val="0"/>
        <w:spacing w:before="0" w:after="120" w:line="283" w:lineRule="auto"/>
      </w:pPr>
      <w:r>
        <w:rPr>
          <w:rFonts w:ascii="Aptos" w:hAnsi="Aptos"/>
          <w:b/>
          <w:i w:val="0"/>
          <w:color w:val="0B1F3A"/>
          <w:sz w:val="21"/>
        </w:rPr>
        <w:t>Accessibility is part of the brand. Premium design that users cannot read or navigate is failed design.</w:t>
      </w:r>
    </w:p>
    <w:tbl>
      <w:tblPr>
        <w:tblW w:type="dxa" w:w="9360"/>
        <w:jc w:val="left"/>
        <w:tblLayout w:type="fixed"/>
        <w:tblLook w:firstColumn="1" w:firstRow="1" w:lastColumn="0" w:lastRow="0" w:noHBand="0" w:noVBand="1" w:val="04A0"/>
        <w:tblInd w:w="120" w:type="dxa"/>
      </w:tblPr>
      <w:tblGrid>
        <w:gridCol w:w="3300"/>
        <w:gridCol w:w="1900"/>
        <w:gridCol w:w="4160"/>
      </w:tblGrid>
      <w:tr>
        <w:trPr>
          <w:tblHeader w:val="true"/>
        </w:trPr>
        <w:tc>
          <w:tcPr>
            <w:tcW w:type="dxa" w:w="33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Pairing</w:t>
            </w:r>
          </w:p>
        </w:tc>
        <w:tc>
          <w:tcPr>
            <w:tcW w:type="dxa" w:w="190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Approx. contrast</w:t>
            </w:r>
          </w:p>
        </w:tc>
        <w:tc>
          <w:tcPr>
            <w:tcW w:type="dxa" w:w="416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Use</w:t>
            </w:r>
          </w:p>
        </w:tc>
      </w:tr>
      <w:tr>
        <w:tc>
          <w:tcPr>
            <w:tcW w:type="dxa" w:w="3300"/>
            <w:vAlign w:val="center"/>
            <w:tcMar>
              <w:top w:w="100" w:type="dxa"/>
              <w:start w:w="140" w:type="dxa"/>
              <w:bottom w:w="100" w:type="dxa"/>
              <w:end w:w="140" w:type="dxa"/>
            </w:tcMar>
          </w:tcPr>
          <w:p>
            <w:pPr>
              <w:spacing w:after="0" w:line="264" w:lineRule="auto"/>
            </w:pPr>
            <w:r/>
            <w:r>
              <w:rPr>
                <w:rFonts w:ascii="Aptos" w:hAnsi="Aptos"/>
                <w:b/>
                <w:i w:val="0"/>
                <w:color w:val="17212B"/>
                <w:sz w:val="18"/>
              </w:rPr>
              <w:t>White on Obelisk Midnight</w:t>
            </w:r>
          </w:p>
        </w:tc>
        <w:tc>
          <w:tcPr>
            <w:tcW w:type="dxa" w:w="1900"/>
            <w:vAlign w:val="center"/>
            <w:tcMar>
              <w:top w:w="100" w:type="dxa"/>
              <w:start w:w="140" w:type="dxa"/>
              <w:bottom w:w="100" w:type="dxa"/>
              <w:end w:w="140" w:type="dxa"/>
            </w:tcMar>
          </w:tcPr>
          <w:p>
            <w:pPr>
              <w:spacing w:after="0" w:line="264" w:lineRule="auto"/>
            </w:pPr>
            <w:r/>
            <w:r>
              <w:rPr>
                <w:rFonts w:ascii="Aptos" w:hAnsi="Aptos"/>
                <w:b w:val="0"/>
                <w:i w:val="0"/>
                <w:color w:val="17212B"/>
                <w:sz w:val="18"/>
              </w:rPr>
              <w:t>16.7:1</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Pass — all text</w:t>
            </w:r>
          </w:p>
        </w:tc>
      </w:tr>
      <w:tr>
        <w:tc>
          <w:tcPr>
            <w:tcW w:type="dxa" w:w="3300"/>
            <w:vAlign w:val="center"/>
            <w:tcMar>
              <w:top w:w="100" w:type="dxa"/>
              <w:start w:w="140" w:type="dxa"/>
              <w:bottom w:w="100" w:type="dxa"/>
              <w:end w:w="140" w:type="dxa"/>
            </w:tcMar>
          </w:tcPr>
          <w:p>
            <w:pPr>
              <w:spacing w:after="0" w:line="264" w:lineRule="auto"/>
            </w:pPr>
            <w:r/>
            <w:r>
              <w:rPr>
                <w:rFonts w:ascii="Aptos" w:hAnsi="Aptos"/>
                <w:b/>
                <w:i w:val="0"/>
                <w:color w:val="17212B"/>
                <w:sz w:val="18"/>
              </w:rPr>
              <w:t>White on Clinical Blue</w:t>
            </w:r>
          </w:p>
        </w:tc>
        <w:tc>
          <w:tcPr>
            <w:tcW w:type="dxa" w:w="1900"/>
            <w:vAlign w:val="center"/>
            <w:tcMar>
              <w:top w:w="100" w:type="dxa"/>
              <w:start w:w="140" w:type="dxa"/>
              <w:bottom w:w="100" w:type="dxa"/>
              <w:end w:w="140" w:type="dxa"/>
            </w:tcMar>
          </w:tcPr>
          <w:p>
            <w:pPr>
              <w:spacing w:after="0" w:line="264" w:lineRule="auto"/>
            </w:pPr>
            <w:r/>
            <w:r>
              <w:rPr>
                <w:rFonts w:ascii="Aptos" w:hAnsi="Aptos"/>
                <w:b w:val="0"/>
                <w:i w:val="0"/>
                <w:color w:val="17212B"/>
                <w:sz w:val="18"/>
              </w:rPr>
              <w:t>9.1:1</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Pass — all text</w:t>
            </w:r>
          </w:p>
        </w:tc>
      </w:tr>
      <w:tr>
        <w:tc>
          <w:tcPr>
            <w:tcW w:type="dxa" w:w="3300"/>
            <w:vAlign w:val="center"/>
            <w:tcMar>
              <w:top w:w="100" w:type="dxa"/>
              <w:start w:w="140" w:type="dxa"/>
              <w:bottom w:w="100" w:type="dxa"/>
              <w:end w:w="140" w:type="dxa"/>
            </w:tcMar>
          </w:tcPr>
          <w:p>
            <w:pPr>
              <w:spacing w:after="0" w:line="264" w:lineRule="auto"/>
            </w:pPr>
            <w:r/>
            <w:r>
              <w:rPr>
                <w:rFonts w:ascii="Aptos" w:hAnsi="Aptos"/>
                <w:b/>
                <w:i w:val="0"/>
                <w:color w:val="17212B"/>
                <w:sz w:val="18"/>
              </w:rPr>
              <w:t>Ink on Warm Ivory</w:t>
            </w:r>
          </w:p>
        </w:tc>
        <w:tc>
          <w:tcPr>
            <w:tcW w:type="dxa" w:w="1900"/>
            <w:vAlign w:val="center"/>
            <w:tcMar>
              <w:top w:w="100" w:type="dxa"/>
              <w:start w:w="140" w:type="dxa"/>
              <w:bottom w:w="100" w:type="dxa"/>
              <w:end w:w="140" w:type="dxa"/>
            </w:tcMar>
          </w:tcPr>
          <w:p>
            <w:pPr>
              <w:spacing w:after="0" w:line="264" w:lineRule="auto"/>
            </w:pPr>
            <w:r/>
            <w:r>
              <w:rPr>
                <w:rFonts w:ascii="Aptos" w:hAnsi="Aptos"/>
                <w:b w:val="0"/>
                <w:i w:val="0"/>
                <w:color w:val="17212B"/>
                <w:sz w:val="18"/>
              </w:rPr>
              <w:t>14.7:1</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Pass — all text</w:t>
            </w:r>
          </w:p>
        </w:tc>
      </w:tr>
      <w:tr>
        <w:tc>
          <w:tcPr>
            <w:tcW w:type="dxa" w:w="3300"/>
            <w:vAlign w:val="center"/>
            <w:tcMar>
              <w:top w:w="100" w:type="dxa"/>
              <w:start w:w="140" w:type="dxa"/>
              <w:bottom w:w="100" w:type="dxa"/>
              <w:end w:w="140" w:type="dxa"/>
            </w:tcMar>
          </w:tcPr>
          <w:p>
            <w:pPr>
              <w:spacing w:after="0" w:line="264" w:lineRule="auto"/>
            </w:pPr>
            <w:r/>
            <w:r>
              <w:rPr>
                <w:rFonts w:ascii="Aptos" w:hAnsi="Aptos"/>
                <w:b/>
                <w:i w:val="0"/>
                <w:color w:val="17212B"/>
                <w:sz w:val="18"/>
              </w:rPr>
              <w:t>Midnight on Victory Orange</w:t>
            </w:r>
          </w:p>
        </w:tc>
        <w:tc>
          <w:tcPr>
            <w:tcW w:type="dxa" w:w="1900"/>
            <w:vAlign w:val="center"/>
            <w:tcMar>
              <w:top w:w="100" w:type="dxa"/>
              <w:start w:w="140" w:type="dxa"/>
              <w:bottom w:w="100" w:type="dxa"/>
              <w:end w:w="140" w:type="dxa"/>
            </w:tcMar>
          </w:tcPr>
          <w:p>
            <w:pPr>
              <w:spacing w:after="0" w:line="264" w:lineRule="auto"/>
            </w:pPr>
            <w:r/>
            <w:r>
              <w:rPr>
                <w:rFonts w:ascii="Aptos" w:hAnsi="Aptos"/>
                <w:b w:val="0"/>
                <w:i w:val="0"/>
                <w:color w:val="17212B"/>
                <w:sz w:val="18"/>
              </w:rPr>
              <w:t>6.1:1</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Pass — all text</w:t>
            </w:r>
          </w:p>
        </w:tc>
      </w:tr>
      <w:tr>
        <w:tc>
          <w:tcPr>
            <w:tcW w:type="dxa" w:w="3300"/>
            <w:vAlign w:val="center"/>
            <w:tcMar>
              <w:top w:w="100" w:type="dxa"/>
              <w:start w:w="140" w:type="dxa"/>
              <w:bottom w:w="100" w:type="dxa"/>
              <w:end w:w="140" w:type="dxa"/>
            </w:tcMar>
          </w:tcPr>
          <w:p>
            <w:pPr>
              <w:spacing w:after="0" w:line="264" w:lineRule="auto"/>
            </w:pPr>
            <w:r/>
            <w:r>
              <w:rPr>
                <w:rFonts w:ascii="Aptos" w:hAnsi="Aptos"/>
                <w:b/>
                <w:i w:val="0"/>
                <w:color w:val="17212B"/>
                <w:sz w:val="18"/>
              </w:rPr>
              <w:t>White on Victory Orange</w:t>
            </w:r>
          </w:p>
        </w:tc>
        <w:tc>
          <w:tcPr>
            <w:tcW w:type="dxa" w:w="1900"/>
            <w:vAlign w:val="center"/>
            <w:tcMar>
              <w:top w:w="100" w:type="dxa"/>
              <w:start w:w="140" w:type="dxa"/>
              <w:bottom w:w="100" w:type="dxa"/>
              <w:end w:w="140" w:type="dxa"/>
            </w:tcMar>
          </w:tcPr>
          <w:p>
            <w:pPr>
              <w:spacing w:after="0" w:line="264" w:lineRule="auto"/>
            </w:pPr>
            <w:r/>
            <w:r>
              <w:rPr>
                <w:rFonts w:ascii="Aptos" w:hAnsi="Aptos"/>
                <w:b w:val="0"/>
                <w:i w:val="0"/>
                <w:color w:val="17212B"/>
                <w:sz w:val="18"/>
              </w:rPr>
              <w:t>2.8:1</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Fail — do not use for normal text</w:t>
            </w:r>
          </w:p>
        </w:tc>
      </w:tr>
      <w:tr>
        <w:tc>
          <w:tcPr>
            <w:tcW w:type="dxa" w:w="3300"/>
            <w:vAlign w:val="center"/>
            <w:tcMar>
              <w:top w:w="100" w:type="dxa"/>
              <w:start w:w="140" w:type="dxa"/>
              <w:bottom w:w="100" w:type="dxa"/>
              <w:end w:w="140" w:type="dxa"/>
            </w:tcMar>
          </w:tcPr>
          <w:p>
            <w:pPr>
              <w:spacing w:after="0" w:line="264" w:lineRule="auto"/>
            </w:pPr>
            <w:r/>
            <w:r>
              <w:rPr>
                <w:rFonts w:ascii="Aptos" w:hAnsi="Aptos"/>
                <w:b/>
                <w:i w:val="0"/>
                <w:color w:val="17212B"/>
                <w:sz w:val="18"/>
              </w:rPr>
              <w:t>White on Sunset Amber</w:t>
            </w:r>
          </w:p>
        </w:tc>
        <w:tc>
          <w:tcPr>
            <w:tcW w:type="dxa" w:w="1900"/>
            <w:vAlign w:val="center"/>
            <w:tcMar>
              <w:top w:w="100" w:type="dxa"/>
              <w:start w:w="140" w:type="dxa"/>
              <w:bottom w:w="100" w:type="dxa"/>
              <w:end w:w="140" w:type="dxa"/>
            </w:tcMar>
          </w:tcPr>
          <w:p>
            <w:pPr>
              <w:spacing w:after="0" w:line="264" w:lineRule="auto"/>
            </w:pPr>
            <w:r/>
            <w:r>
              <w:rPr>
                <w:rFonts w:ascii="Aptos" w:hAnsi="Aptos"/>
                <w:b w:val="0"/>
                <w:i w:val="0"/>
                <w:color w:val="17212B"/>
                <w:sz w:val="18"/>
              </w:rPr>
              <w:t>1.8:1</w:t>
            </w:r>
          </w:p>
        </w:tc>
        <w:tc>
          <w:tcPr>
            <w:tcW w:type="dxa" w:w="4160"/>
            <w:vAlign w:val="center"/>
            <w:tcMar>
              <w:top w:w="100" w:type="dxa"/>
              <w:start w:w="140" w:type="dxa"/>
              <w:bottom w:w="100" w:type="dxa"/>
              <w:end w:w="140" w:type="dxa"/>
            </w:tcMar>
          </w:tcPr>
          <w:p>
            <w:pPr>
              <w:spacing w:after="0" w:line="264" w:lineRule="auto"/>
            </w:pPr>
            <w:r/>
            <w:r>
              <w:rPr>
                <w:rFonts w:ascii="Aptos" w:hAnsi="Aptos"/>
                <w:b w:val="0"/>
                <w:i w:val="0"/>
                <w:color w:val="17212B"/>
                <w:sz w:val="18"/>
              </w:rPr>
              <w:t>Fail — do not use for text</w:t>
            </w:r>
          </w:p>
        </w:tc>
      </w:tr>
    </w:tbl>
    <w:p>
      <w:pPr>
        <w:pStyle w:val="Heading2"/>
      </w:pPr>
      <w:r>
        <w:t>Required implementation rules</w:t>
      </w:r>
    </w:p>
    <w:p>
      <w:pPr>
        <w:pStyle w:val="BrandBullet"/>
      </w:pPr>
      <w:r>
        <w:rPr>
          <w:rFonts w:ascii="Aptos" w:hAnsi="Aptos"/>
          <w:b w:val="0"/>
          <w:i w:val="0"/>
          <w:color w:val="17212B"/>
          <w:sz w:val="20"/>
        </w:rPr>
        <w:t>Meet WCAG 2.2 AA: 4.5:1 for normal text and 3:1 for large text and interface components.</w:t>
      </w:r>
    </w:p>
    <w:p>
      <w:pPr>
        <w:pStyle w:val="BrandBullet"/>
      </w:pPr>
      <w:r>
        <w:rPr>
          <w:rFonts w:ascii="Aptos" w:hAnsi="Aptos"/>
          <w:b w:val="0"/>
          <w:i w:val="0"/>
          <w:color w:val="17212B"/>
          <w:sz w:val="20"/>
        </w:rPr>
        <w:t>Never communicate status by color alone. Add text, icons or patterns.</w:t>
      </w:r>
    </w:p>
    <w:p>
      <w:pPr>
        <w:pStyle w:val="BrandBullet"/>
      </w:pPr>
      <w:r>
        <w:rPr>
          <w:rFonts w:ascii="Aptos" w:hAnsi="Aptos"/>
          <w:b w:val="0"/>
          <w:i w:val="0"/>
          <w:color w:val="17212B"/>
          <w:sz w:val="20"/>
        </w:rPr>
        <w:t>Keyboard focus must always be visible. Do not remove outline without a replacement.</w:t>
      </w:r>
    </w:p>
    <w:p>
      <w:pPr>
        <w:pStyle w:val="BrandBullet"/>
      </w:pPr>
      <w:r>
        <w:rPr>
          <w:rFonts w:ascii="Aptos" w:hAnsi="Aptos"/>
          <w:b w:val="0"/>
          <w:i w:val="0"/>
          <w:color w:val="17212B"/>
          <w:sz w:val="20"/>
        </w:rPr>
        <w:t>All meaningful images need accurate alt text; decorative gradient shapes should use empty alt text or CSS backgrounds.</w:t>
      </w:r>
    </w:p>
    <w:p>
      <w:pPr>
        <w:pStyle w:val="BrandBullet"/>
      </w:pPr>
      <w:r>
        <w:rPr>
          <w:rFonts w:ascii="Aptos" w:hAnsi="Aptos"/>
          <w:b w:val="0"/>
          <w:i w:val="0"/>
          <w:color w:val="17212B"/>
          <w:sz w:val="20"/>
        </w:rPr>
        <w:t>Respect prefers-reduced-motion. Avoid autoplay animation and parallax that cannot be disabled.</w:t>
      </w:r>
    </w:p>
    <w:p>
      <w:pPr>
        <w:pStyle w:val="BrandBullet"/>
      </w:pPr>
      <w:r>
        <w:rPr>
          <w:rFonts w:ascii="Aptos" w:hAnsi="Aptos"/>
          <w:b w:val="0"/>
          <w:i w:val="0"/>
          <w:color w:val="17212B"/>
          <w:sz w:val="20"/>
        </w:rPr>
        <w:t>Forms need persistent labels, clear errors and instructions. Placeholder text is not a label.</w:t>
      </w:r>
    </w:p>
    <w:p>
      <w:r>
        <w:br w:type="page"/>
      </w:r>
    </w:p>
    <w:p>
      <w:pPr>
        <w:pStyle w:val="Heading1"/>
      </w:pPr>
      <w:r>
        <w:t>7. Homepage Visual Direction</w:t>
      </w:r>
    </w:p>
    <w:p>
      <w:pPr>
        <w:keepNext w:val="0"/>
        <w:spacing w:before="0" w:after="120" w:line="283" w:lineRule="auto"/>
      </w:pPr>
      <w:r>
        <w:rPr>
          <w:rFonts w:ascii="Aptos" w:hAnsi="Aptos"/>
          <w:b/>
          <w:i w:val="0"/>
          <w:color w:val="0B1F3A"/>
          <w:sz w:val="21"/>
        </w:rPr>
        <w:t>Approved direction: a simple, abstract blue-and-orange sunset is the homepage hero image. It is the primary emotional brand signature and should be used without vials, glassware, laboratory props, molecules, people or landmarks.</w:t>
      </w:r>
    </w:p>
    <w:p>
      <w:pPr>
        <w:pStyle w:val="Heading2"/>
      </w:pPr>
      <w:r>
        <w:t>Hero implementation</w:t>
      </w:r>
    </w:p>
    <w:p>
      <w:pPr>
        <w:pStyle w:val="BrandBullet"/>
      </w:pPr>
      <w:r>
        <w:rPr>
          <w:rFonts w:ascii="Aptos" w:hAnsi="Aptos"/>
          <w:b w:val="0"/>
          <w:i w:val="0"/>
          <w:color w:val="17212B"/>
          <w:sz w:val="20"/>
        </w:rPr>
        <w:t>Use the sunset as a full-width CSS background image with background-size: cover and background-position: center.</w:t>
      </w:r>
    </w:p>
    <w:p>
      <w:pPr>
        <w:pStyle w:val="BrandBullet"/>
      </w:pPr>
      <w:r>
        <w:rPr>
          <w:rFonts w:ascii="Aptos" w:hAnsi="Aptos"/>
          <w:b w:val="0"/>
          <w:i w:val="0"/>
          <w:color w:val="17212B"/>
          <w:sz w:val="20"/>
        </w:rPr>
        <w:t>Keep the darkest navy area behind the navigation, headline and supporting copy; keep the orange glow primarily on the right.</w:t>
      </w:r>
    </w:p>
    <w:p>
      <w:pPr>
        <w:pStyle w:val="BrandBullet"/>
      </w:pPr>
      <w:r>
        <w:rPr>
          <w:rFonts w:ascii="Aptos" w:hAnsi="Aptos"/>
          <w:b w:val="0"/>
          <w:i w:val="0"/>
          <w:color w:val="17212B"/>
          <w:sz w:val="20"/>
        </w:rPr>
        <w:t>Add a subtle navy overlay only if needed for consistent text contrast. Do not flatten or oversaturate the sunset.</w:t>
      </w:r>
    </w:p>
    <w:p>
      <w:pPr>
        <w:pStyle w:val="BrandBullet"/>
      </w:pPr>
      <w:r>
        <w:rPr>
          <w:rFonts w:ascii="Aptos" w:hAnsi="Aptos"/>
          <w:b w:val="0"/>
          <w:i w:val="0"/>
          <w:color w:val="17212B"/>
          <w:sz w:val="20"/>
        </w:rPr>
        <w:t>Desktop hero height: approximately 680–820px. Mobile hero height: content-driven, with a minimum near 640px.</w:t>
      </w:r>
    </w:p>
    <w:p>
      <w:pPr>
        <w:pStyle w:val="BrandBullet"/>
      </w:pPr>
      <w:r>
        <w:rPr>
          <w:rFonts w:ascii="Aptos" w:hAnsi="Aptos"/>
          <w:b w:val="0"/>
          <w:i w:val="0"/>
          <w:color w:val="17212B"/>
          <w:sz w:val="20"/>
        </w:rPr>
        <w:t>Place one primary orange CTA and one restrained secondary text or outline action in the hero.</w:t>
      </w:r>
    </w:p>
    <w:p>
      <w:pPr>
        <w:pStyle w:val="BrandBullet"/>
      </w:pPr>
      <w:r>
        <w:rPr>
          <w:rFonts w:ascii="Aptos" w:hAnsi="Aptos"/>
          <w:b w:val="0"/>
          <w:i w:val="0"/>
          <w:color w:val="17212B"/>
          <w:sz w:val="20"/>
        </w:rPr>
        <w:t>The hero must end in a soft peach-to-ivory atmospheric fade. Avoid a hard horizontal cut into the next section.</w:t>
      </w:r>
    </w:p>
    <w:p>
      <w:pPr>
        <w:pStyle w:val="Heading2"/>
      </w:pPr>
      <w:r>
        <w:t>Light-page continuation</w:t>
      </w:r>
    </w:p>
    <w:p>
      <w:pPr>
        <w:pStyle w:val="BrandBullet"/>
      </w:pPr>
      <w:r>
        <w:rPr>
          <w:rFonts w:ascii="Aptos" w:hAnsi="Aptos"/>
          <w:b w:val="0"/>
          <w:i w:val="0"/>
          <w:color w:val="17212B"/>
          <w:sz w:val="20"/>
        </w:rPr>
        <w:t>Use Warm Ivory #F7F3EC as the dominant page canvas below the hero.</w:t>
      </w:r>
    </w:p>
    <w:p>
      <w:pPr>
        <w:pStyle w:val="BrandBullet"/>
      </w:pPr>
      <w:r>
        <w:rPr>
          <w:rFonts w:ascii="Aptos" w:hAnsi="Aptos"/>
          <w:b w:val="0"/>
          <w:i w:val="0"/>
          <w:color w:val="17212B"/>
          <w:sz w:val="20"/>
        </w:rPr>
        <w:t>Alternate with white only when it improves section separation; avoid cool gray page backgrounds.</w:t>
      </w:r>
    </w:p>
    <w:p>
      <w:pPr>
        <w:pStyle w:val="BrandBullet"/>
      </w:pPr>
      <w:r>
        <w:rPr>
          <w:rFonts w:ascii="Aptos" w:hAnsi="Aptos"/>
          <w:b w:val="0"/>
          <w:i w:val="0"/>
          <w:color w:val="17212B"/>
          <w:sz w:val="20"/>
        </w:rPr>
        <w:t>Use white cards with fine blue-gray borders, minimal shadow and generous internal spacing.</w:t>
      </w:r>
    </w:p>
    <w:p>
      <w:pPr>
        <w:pStyle w:val="BrandBullet"/>
      </w:pPr>
      <w:r>
        <w:rPr>
          <w:rFonts w:ascii="Aptos" w:hAnsi="Aptos"/>
          <w:b w:val="0"/>
          <w:i w:val="0"/>
          <w:color w:val="17212B"/>
          <w:sz w:val="20"/>
        </w:rPr>
        <w:t>Use deep navy headings, Ink body copy and orange only for labels, links, active states and primary actions.</w:t>
      </w:r>
    </w:p>
    <w:p>
      <w:pPr>
        <w:pStyle w:val="BrandBullet"/>
      </w:pPr>
      <w:r>
        <w:rPr>
          <w:rFonts w:ascii="Aptos" w:hAnsi="Aptos"/>
          <w:b w:val="0"/>
          <w:i w:val="0"/>
          <w:color w:val="17212B"/>
          <w:sz w:val="20"/>
        </w:rPr>
        <w:t>Recommended first section: a centered navy headline with three equal trust or quality cards.</w:t>
      </w:r>
    </w:p>
    <w:p>
      <w:pPr>
        <w:pStyle w:val="BrandBullet"/>
      </w:pPr>
      <w:r>
        <w:rPr>
          <w:rFonts w:ascii="Aptos" w:hAnsi="Aptos"/>
          <w:b w:val="0"/>
          <w:i w:val="0"/>
          <w:color w:val="17212B"/>
          <w:sz w:val="20"/>
        </w:rPr>
        <w:t>Do not repeat the sunset photograph in every section. One strong hero moment is enough.</w:t>
      </w:r>
    </w:p>
    <w:p>
      <w:r>
        <w:br w:type="page"/>
      </w:r>
    </w:p>
    <w:p>
      <w:pPr>
        <w:pStyle w:val="Heading1"/>
      </w:pPr>
      <w:r>
        <w:t>8. Approved Homepage Example</w:t>
      </w:r>
    </w:p>
    <w:p>
      <w:pPr>
        <w:keepNext w:val="0"/>
        <w:spacing w:before="0" w:after="160" w:line="283" w:lineRule="auto"/>
      </w:pPr>
      <w:r>
        <w:rPr>
          <w:rFonts w:ascii="Aptos" w:hAnsi="Aptos"/>
          <w:b w:val="0"/>
          <w:i w:val="0"/>
          <w:color w:val="5F6B76"/>
          <w:sz w:val="20"/>
        </w:rPr>
        <w:t>The mockup below is the approved visual reference for balance, hierarchy and the transition from the sunset hero into the light website. It is directional—not final production artwork. Replace the sample wordmark with the approved SVG logo and publish only claims that match actual operations.</w:t>
      </w:r>
    </w:p>
    <w:p>
      <w:pPr>
        <w:jc w:val="center"/>
      </w:pPr>
      <w:r>
        <w:drawing>
          <wp:inline xmlns:a="http://schemas.openxmlformats.org/drawingml/2006/main" xmlns:pic="http://schemas.openxmlformats.org/drawingml/2006/picture">
            <wp:extent cx="4663440" cy="5847884"/>
            <wp:docPr id="2" name="Picture 2"/>
            <wp:cNvGraphicFramePr>
              <a:graphicFrameLocks noChangeAspect="1"/>
            </wp:cNvGraphicFramePr>
            <a:graphic>
              <a:graphicData uri="http://schemas.openxmlformats.org/drawingml/2006/picture">
                <pic:pic>
                  <pic:nvPicPr>
                    <pic:cNvPr id="0" name="ObeliskRX_Homepage_Approved_Crop.png"/>
                    <pic:cNvPicPr/>
                  </pic:nvPicPr>
                  <pic:blipFill>
                    <a:blip r:embed="rId12"/>
                    <a:stretch>
                      <a:fillRect/>
                    </a:stretch>
                  </pic:blipFill>
                  <pic:spPr>
                    <a:xfrm>
                      <a:off x="0" y="0"/>
                      <a:ext cx="4663440" cy="5847884"/>
                    </a:xfrm>
                    <a:prstGeom prst="rect"/>
                  </pic:spPr>
                </pic:pic>
              </a:graphicData>
            </a:graphic>
          </wp:inline>
        </w:drawing>
      </w:r>
    </w:p>
    <w:p>
      <w:pPr>
        <w:keepNext w:val="0"/>
        <w:spacing w:before="100" w:after="120" w:line="283" w:lineRule="auto"/>
      </w:pPr>
      <w:r>
        <w:rPr>
          <w:rFonts w:ascii="Aptos" w:hAnsi="Aptos"/>
          <w:b/>
          <w:i w:val="0"/>
          <w:color w:val="0B1F3A"/>
          <w:sz w:val="19"/>
        </w:rPr>
        <w:t>Developer priority: preserve the visual ratio—sunset hero first, then predominantly warm-ivory and white content sections with navy typography and restrained orange accents.</w:t>
      </w:r>
    </w:p>
    <w:p>
      <w:r>
        <w:br w:type="page"/>
      </w:r>
    </w:p>
    <w:p>
      <w:pPr>
        <w:pStyle w:val="Heading1"/>
      </w:pPr>
      <w:r>
        <w:t>9. Interior-Page Sunset Heroes</w:t>
      </w:r>
    </w:p>
    <w:p>
      <w:pPr>
        <w:keepNext w:val="0"/>
        <w:spacing w:before="0" w:after="160" w:line="283" w:lineRule="auto"/>
      </w:pPr>
      <w:r>
        <w:rPr>
          <w:rFonts w:ascii="Aptos" w:hAnsi="Aptos"/>
          <w:b w:val="0"/>
          <w:i w:val="0"/>
          <w:color w:val="5F6B76"/>
          <w:sz w:val="20"/>
        </w:rPr>
        <w:t>Interior pages use coordinated atmospheric gradients rather than unrelated stock photography. Each gradient represents a different stage of the same sunset, keeping the website unified without repeating the homepage image.</w:t>
      </w:r>
    </w:p>
    <w:tbl>
      <w:tblPr>
        <w:tblW w:type="dxa" w:w="9360"/>
        <w:jc w:val="center"/>
        <w:tblLayout w:type="fixed"/>
        <w:tblLook w:firstColumn="1" w:firstRow="1" w:lastColumn="0" w:lastRow="0" w:noHBand="0" w:noVBand="1" w:val="04A0"/>
        <w:tblInd w:w="120" w:type="dxa"/>
      </w:tblPr>
      <w:tblGrid>
        <w:gridCol w:w="3120"/>
        <w:gridCol w:w="3120"/>
        <w:gridCol w:w="3120"/>
      </w:tblGrid>
      <w:tr>
        <w:trPr>
          <w:tblHeader w:val="true"/>
        </w:trPr>
        <w:tc>
          <w:tcPr>
            <w:tcW w:type="dxa" w:w="3120"/>
            <w:tcMar>
              <w:top w:w="100" w:type="dxa"/>
              <w:start w:w="140" w:type="dxa"/>
              <w:bottom w:w="100" w:type="dxa"/>
              <w:end w:w="140" w:type="dxa"/>
            </w:tcMar>
          </w:tcPr>
          <w:p>
            <w:pPr>
              <w:jc w:val="center"/>
            </w:pPr>
            <w:r/>
            <w:r>
              <w:drawing>
                <wp:inline xmlns:a="http://schemas.openxmlformats.org/drawingml/2006/main" xmlns:pic="http://schemas.openxmlformats.org/drawingml/2006/picture">
                  <wp:extent cx="1764792" cy="993223"/>
                  <wp:docPr id="3" name="Picture 3"/>
                  <wp:cNvGraphicFramePr>
                    <a:graphicFrameLocks noChangeAspect="1"/>
                  </wp:cNvGraphicFramePr>
                  <a:graphic>
                    <a:graphicData uri="http://schemas.openxmlformats.org/drawingml/2006/picture">
                      <pic:pic>
                        <pic:nvPicPr>
                          <pic:cNvPr id="0" name="exec-489403f0-f002-418b-888c-905b58ccb167.png"/>
                          <pic:cNvPicPr/>
                        </pic:nvPicPr>
                        <pic:blipFill>
                          <a:blip r:embed="rId13"/>
                          <a:stretch>
                            <a:fillRect/>
                          </a:stretch>
                        </pic:blipFill>
                        <pic:spPr>
                          <a:xfrm>
                            <a:off x="0" y="0"/>
                            <a:ext cx="1764792" cy="993223"/>
                          </a:xfrm>
                          <a:prstGeom prst="rect"/>
                        </pic:spPr>
                      </pic:pic>
                    </a:graphicData>
                  </a:graphic>
                </wp:inline>
              </w:drawing>
            </w:r>
          </w:p>
          <w:p>
            <w:pPr>
              <w:jc w:val="center"/>
            </w:pPr>
            <w:r>
              <w:rPr>
                <w:rFonts w:ascii="Aptos" w:hAnsi="Aptos"/>
                <w:b/>
                <w:i w:val="0"/>
                <w:color w:val="0B1F3A"/>
                <w:sz w:val="18"/>
              </w:rPr>
              <w:t>COA PAGE</w:t>
            </w:r>
          </w:p>
          <w:p>
            <w:pPr>
              <w:spacing w:after="0"/>
            </w:pPr>
            <w:r>
              <w:rPr>
                <w:rFonts w:ascii="Aptos" w:hAnsi="Aptos"/>
                <w:b w:val="0"/>
                <w:i w:val="0"/>
                <w:color w:val="5F6B76"/>
                <w:sz w:val="17"/>
              </w:rPr>
              <w:t>Darkest and most controlled. Use for verification, documentation and batch records.</w:t>
            </w:r>
          </w:p>
        </w:tc>
        <w:tc>
          <w:tcPr>
            <w:tcW w:type="dxa" w:w="3120"/>
            <w:tcMar>
              <w:top w:w="100" w:type="dxa"/>
              <w:start w:w="140" w:type="dxa"/>
              <w:bottom w:w="100" w:type="dxa"/>
              <w:end w:w="140" w:type="dxa"/>
            </w:tcMar>
          </w:tcPr>
          <w:p>
            <w:pPr>
              <w:jc w:val="center"/>
            </w:pPr>
            <w:r/>
            <w:r>
              <w:drawing>
                <wp:inline xmlns:a="http://schemas.openxmlformats.org/drawingml/2006/main" xmlns:pic="http://schemas.openxmlformats.org/drawingml/2006/picture">
                  <wp:extent cx="1764792" cy="993223"/>
                  <wp:docPr id="4" name="Picture 4"/>
                  <wp:cNvGraphicFramePr>
                    <a:graphicFrameLocks noChangeAspect="1"/>
                  </wp:cNvGraphicFramePr>
                  <a:graphic>
                    <a:graphicData uri="http://schemas.openxmlformats.org/drawingml/2006/picture">
                      <pic:pic>
                        <pic:nvPicPr>
                          <pic:cNvPr id="0" name="exec-b6c702a4-05af-4169-b2a8-d2606390f5d7.png"/>
                          <pic:cNvPicPr/>
                        </pic:nvPicPr>
                        <pic:blipFill>
                          <a:blip r:embed="rId14"/>
                          <a:stretch>
                            <a:fillRect/>
                          </a:stretch>
                        </pic:blipFill>
                        <pic:spPr>
                          <a:xfrm>
                            <a:off x="0" y="0"/>
                            <a:ext cx="1764792" cy="993223"/>
                          </a:xfrm>
                          <a:prstGeom prst="rect"/>
                        </pic:spPr>
                      </pic:pic>
                    </a:graphicData>
                  </a:graphic>
                </wp:inline>
              </w:drawing>
            </w:r>
          </w:p>
          <w:p>
            <w:pPr>
              <w:jc w:val="center"/>
            </w:pPr>
            <w:r>
              <w:rPr>
                <w:rFonts w:ascii="Aptos" w:hAnsi="Aptos"/>
                <w:b/>
                <w:i w:val="0"/>
                <w:color w:val="0B1F3A"/>
                <w:sz w:val="18"/>
              </w:rPr>
              <w:t>RESEARCH ARTICLES</w:t>
            </w:r>
          </w:p>
          <w:p>
            <w:pPr>
              <w:spacing w:after="0"/>
            </w:pPr>
            <w:r>
              <w:rPr>
                <w:rFonts w:ascii="Aptos" w:hAnsi="Aptos"/>
                <w:b w:val="0"/>
                <w:i w:val="0"/>
                <w:color w:val="5F6B76"/>
                <w:sz w:val="17"/>
              </w:rPr>
              <w:t>Muted blue-violet and peach. Use for thoughtful, editorial research content.</w:t>
            </w:r>
          </w:p>
        </w:tc>
        <w:tc>
          <w:tcPr>
            <w:tcW w:type="dxa" w:w="3120"/>
            <w:tcMar>
              <w:top w:w="100" w:type="dxa"/>
              <w:start w:w="140" w:type="dxa"/>
              <w:bottom w:w="100" w:type="dxa"/>
              <w:end w:w="140" w:type="dxa"/>
            </w:tcMar>
          </w:tcPr>
          <w:p>
            <w:pPr>
              <w:jc w:val="center"/>
            </w:pPr>
            <w:r/>
            <w:r>
              <w:drawing>
                <wp:inline xmlns:a="http://schemas.openxmlformats.org/drawingml/2006/main" xmlns:pic="http://schemas.openxmlformats.org/drawingml/2006/picture">
                  <wp:extent cx="1764792" cy="993223"/>
                  <wp:docPr id="5" name="Picture 5"/>
                  <wp:cNvGraphicFramePr>
                    <a:graphicFrameLocks noChangeAspect="1"/>
                  </wp:cNvGraphicFramePr>
                  <a:graphic>
                    <a:graphicData uri="http://schemas.openxmlformats.org/drawingml/2006/picture">
                      <pic:pic>
                        <pic:nvPicPr>
                          <pic:cNvPr id="0" name="exec-f3ad82c4-61c6-4ff9-a181-cfe55f3034c4.png"/>
                          <pic:cNvPicPr/>
                        </pic:nvPicPr>
                        <pic:blipFill>
                          <a:blip r:embed="rId15"/>
                          <a:stretch>
                            <a:fillRect/>
                          </a:stretch>
                        </pic:blipFill>
                        <pic:spPr>
                          <a:xfrm>
                            <a:off x="0" y="0"/>
                            <a:ext cx="1764792" cy="993223"/>
                          </a:xfrm>
                          <a:prstGeom prst="rect"/>
                        </pic:spPr>
                      </pic:pic>
                    </a:graphicData>
                  </a:graphic>
                </wp:inline>
              </w:drawing>
            </w:r>
          </w:p>
          <w:p>
            <w:pPr>
              <w:jc w:val="center"/>
            </w:pPr>
            <w:r>
              <w:rPr>
                <w:rFonts w:ascii="Aptos" w:hAnsi="Aptos"/>
                <w:b/>
                <w:i w:val="0"/>
                <w:color w:val="0B1F3A"/>
                <w:sz w:val="18"/>
              </w:rPr>
              <w:t>ABOUT US</w:t>
            </w:r>
          </w:p>
          <w:p>
            <w:pPr>
              <w:spacing w:after="0"/>
            </w:pPr>
            <w:r>
              <w:rPr>
                <w:rFonts w:ascii="Aptos" w:hAnsi="Aptos"/>
                <w:b w:val="0"/>
                <w:i w:val="0"/>
                <w:color w:val="5F6B76"/>
                <w:sz w:val="17"/>
              </w:rPr>
              <w:t>Lighter and warmer. Use for a welcoming, transparent brand introduction.</w:t>
            </w:r>
          </w:p>
        </w:tc>
      </w:tr>
    </w:tbl>
    <w:p>
      <w:pPr>
        <w:pStyle w:val="Heading2"/>
      </w:pPr>
      <w:r>
        <w:t>Interior hero rules</w:t>
      </w:r>
    </w:p>
    <w:p>
      <w:pPr>
        <w:pStyle w:val="BrandBullet"/>
      </w:pPr>
      <w:r>
        <w:rPr>
          <w:rFonts w:ascii="Aptos" w:hAnsi="Aptos"/>
          <w:b w:val="0"/>
          <w:i w:val="0"/>
          <w:color w:val="17212B"/>
          <w:sz w:val="20"/>
        </w:rPr>
        <w:t>Use a shorter hero height of approximately 360–480px on desktop.</w:t>
      </w:r>
    </w:p>
    <w:p>
      <w:pPr>
        <w:pStyle w:val="BrandBullet"/>
      </w:pPr>
      <w:r>
        <w:rPr>
          <w:rFonts w:ascii="Aptos" w:hAnsi="Aptos"/>
          <w:b w:val="0"/>
          <w:i w:val="0"/>
          <w:color w:val="17212B"/>
          <w:sz w:val="20"/>
        </w:rPr>
        <w:t>Keep the copy on the darker side of each image and verify contrast at every breakpoint.</w:t>
      </w:r>
    </w:p>
    <w:p>
      <w:pPr>
        <w:pStyle w:val="BrandBullet"/>
      </w:pPr>
      <w:r>
        <w:rPr>
          <w:rFonts w:ascii="Aptos" w:hAnsi="Aptos"/>
          <w:b w:val="0"/>
          <w:i w:val="0"/>
          <w:color w:val="17212B"/>
          <w:sz w:val="20"/>
        </w:rPr>
        <w:t>Use white text on COA and Research heroes; the lighter About Us version may require Midnight Navy text depending on crop.</w:t>
      </w:r>
    </w:p>
    <w:p>
      <w:pPr>
        <w:pStyle w:val="BrandBullet"/>
      </w:pPr>
      <w:r>
        <w:rPr>
          <w:rFonts w:ascii="Aptos" w:hAnsi="Aptos"/>
          <w:b w:val="0"/>
          <w:i w:val="0"/>
          <w:color w:val="17212B"/>
          <w:sz w:val="20"/>
        </w:rPr>
        <w:t>Do not add objects, visible sun disks, beaches, palm trees, vials, molecules or laboratory props.</w:t>
      </w:r>
    </w:p>
    <w:p>
      <w:pPr>
        <w:pStyle w:val="BrandBullet"/>
      </w:pPr>
      <w:r>
        <w:rPr>
          <w:rFonts w:ascii="Aptos" w:hAnsi="Aptos"/>
          <w:b w:val="0"/>
          <w:i w:val="0"/>
          <w:color w:val="17212B"/>
          <w:sz w:val="20"/>
        </w:rPr>
        <w:t>Export each image as WebP with a JPEG fallback and create a separate mobile crop.</w:t>
      </w:r>
    </w:p>
    <w:p>
      <w:pPr>
        <w:pStyle w:val="BrandBullet"/>
      </w:pPr>
      <w:r>
        <w:rPr>
          <w:rFonts w:ascii="Aptos" w:hAnsi="Aptos"/>
          <w:b w:val="0"/>
          <w:i w:val="0"/>
          <w:color w:val="17212B"/>
          <w:sz w:val="20"/>
        </w:rPr>
        <w:t>Use the homepage sunset only on the homepage. Interior gradients must remain quieter and simpler.</w:t>
      </w:r>
    </w:p>
    <w:p>
      <w:r>
        <w:br w:type="page"/>
      </w:r>
    </w:p>
    <w:p>
      <w:pPr>
        <w:pStyle w:val="Heading1"/>
      </w:pPr>
      <w:r>
        <w:t>10. Approved Light Background System</w:t>
      </w:r>
    </w:p>
    <w:p>
      <w:pPr>
        <w:keepNext w:val="0"/>
        <w:spacing w:before="0" w:after="160" w:line="283" w:lineRule="auto"/>
      </w:pPr>
      <w:r>
        <w:rPr>
          <w:rFonts w:ascii="Aptos" w:hAnsi="Aptos"/>
          <w:b w:val="0"/>
          <w:i w:val="0"/>
          <w:color w:val="5F6B76"/>
          <w:sz w:val="20"/>
        </w:rPr>
        <w:t>Warm Ivory is the primary website canvas. White creates separation for cards and selected sections; Midnight Navy anchors headings and the footer; Victory Orange signals primary actions and small moments of emphasis.</w:t>
      </w:r>
    </w:p>
    <w:p>
      <w:pPr>
        <w:jc w:val="center"/>
      </w:pPr>
      <w:r>
        <w:drawing>
          <wp:inline xmlns:a="http://schemas.openxmlformats.org/drawingml/2006/main" xmlns:pic="http://schemas.openxmlformats.org/drawingml/2006/picture">
            <wp:extent cx="5897880" cy="3931920"/>
            <wp:docPr id="6" name="Picture 6"/>
            <wp:cNvGraphicFramePr>
              <a:graphicFrameLocks noChangeAspect="1"/>
            </wp:cNvGraphicFramePr>
            <a:graphic>
              <a:graphicData uri="http://schemas.openxmlformats.org/drawingml/2006/picture">
                <pic:pic>
                  <pic:nvPicPr>
                    <pic:cNvPr id="0" name="exec-f1178686-c381-4513-9819-1f6c2b0bed83.png"/>
                    <pic:cNvPicPr/>
                  </pic:nvPicPr>
                  <pic:blipFill>
                    <a:blip r:embed="rId16"/>
                    <a:stretch>
                      <a:fillRect/>
                    </a:stretch>
                  </pic:blipFill>
                  <pic:spPr>
                    <a:xfrm>
                      <a:off x="0" y="0"/>
                      <a:ext cx="5897880" cy="3931920"/>
                    </a:xfrm>
                    <a:prstGeom prst="rect"/>
                  </pic:spPr>
                </pic:pic>
              </a:graphicData>
            </a:graphic>
          </wp:inline>
        </w:drawing>
      </w:r>
    </w:p>
    <w:tbl>
      <w:tblPr>
        <w:tblW w:type="dxa" w:w="9360"/>
        <w:jc w:val="left"/>
        <w:tblLayout w:type="fixed"/>
        <w:tblLook w:firstColumn="1" w:firstRow="1" w:lastColumn="0" w:lastRow="0" w:noHBand="0" w:noVBand="1" w:val="04A0"/>
        <w:tblInd w:w="120" w:type="dxa"/>
      </w:tblPr>
      <w:tblGrid>
        <w:gridCol w:w="2150"/>
        <w:gridCol w:w="2580"/>
        <w:gridCol w:w="4630"/>
      </w:tblGrid>
      <w:tr>
        <w:trPr>
          <w:tblHeader w:val="true"/>
        </w:trPr>
        <w:tc>
          <w:tcPr>
            <w:tcW w:type="dxa" w:w="215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Role</w:t>
            </w:r>
          </w:p>
        </w:tc>
        <w:tc>
          <w:tcPr>
            <w:tcW w:type="dxa" w:w="258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Approved color</w:t>
            </w:r>
          </w:p>
        </w:tc>
        <w:tc>
          <w:tcPr>
            <w:tcW w:type="dxa" w:w="463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Usage</w:t>
            </w:r>
          </w:p>
        </w:tc>
      </w:tr>
      <w:tr>
        <w:tc>
          <w:tcPr>
            <w:tcW w:type="dxa" w:w="2150"/>
            <w:vAlign w:val="center"/>
            <w:tcMar>
              <w:top w:w="100" w:type="dxa"/>
              <w:start w:w="140" w:type="dxa"/>
              <w:bottom w:w="100" w:type="dxa"/>
              <w:end w:w="140" w:type="dxa"/>
            </w:tcMar>
          </w:tcPr>
          <w:p>
            <w:pPr>
              <w:spacing w:after="0" w:line="264" w:lineRule="auto"/>
            </w:pPr>
            <w:r/>
            <w:r>
              <w:rPr>
                <w:rFonts w:ascii="Aptos" w:hAnsi="Aptos"/>
                <w:b/>
                <w:i w:val="0"/>
                <w:color w:val="17212B"/>
                <w:sz w:val="18"/>
              </w:rPr>
              <w:t>Primary canvas</w:t>
            </w:r>
          </w:p>
        </w:tc>
        <w:tc>
          <w:tcPr>
            <w:tcW w:type="dxa" w:w="2580"/>
            <w:vAlign w:val="center"/>
            <w:tcMar>
              <w:top w:w="100" w:type="dxa"/>
              <w:start w:w="140" w:type="dxa"/>
              <w:bottom w:w="100" w:type="dxa"/>
              <w:end w:w="140" w:type="dxa"/>
            </w:tcMar>
          </w:tcPr>
          <w:p>
            <w:pPr>
              <w:spacing w:after="0" w:line="264" w:lineRule="auto"/>
            </w:pPr>
            <w:r/>
            <w:r>
              <w:rPr>
                <w:rFonts w:ascii="Aptos" w:hAnsi="Aptos"/>
                <w:b w:val="0"/>
                <w:i w:val="0"/>
                <w:color w:val="17212B"/>
                <w:sz w:val="18"/>
              </w:rPr>
              <w:t>Warm Ivory #F7F3EC</w:t>
            </w:r>
          </w:p>
        </w:tc>
        <w:tc>
          <w:tcPr>
            <w:tcW w:type="dxa" w:w="4630"/>
            <w:vAlign w:val="center"/>
            <w:tcMar>
              <w:top w:w="100" w:type="dxa"/>
              <w:start w:w="140" w:type="dxa"/>
              <w:bottom w:w="100" w:type="dxa"/>
              <w:end w:w="140" w:type="dxa"/>
            </w:tcMar>
          </w:tcPr>
          <w:p>
            <w:pPr>
              <w:spacing w:after="0" w:line="264" w:lineRule="auto"/>
            </w:pPr>
            <w:r/>
            <w:r>
              <w:rPr>
                <w:rFonts w:ascii="Aptos" w:hAnsi="Aptos"/>
                <w:b w:val="0"/>
                <w:i w:val="0"/>
                <w:color w:val="17212B"/>
                <w:sz w:val="18"/>
              </w:rPr>
              <w:t>Most page sections and open content areas</w:t>
            </w:r>
          </w:p>
        </w:tc>
      </w:tr>
      <w:tr>
        <w:tc>
          <w:tcPr>
            <w:tcW w:type="dxa" w:w="2150"/>
            <w:vAlign w:val="center"/>
            <w:tcMar>
              <w:top w:w="100" w:type="dxa"/>
              <w:start w:w="140" w:type="dxa"/>
              <w:bottom w:w="100" w:type="dxa"/>
              <w:end w:w="140" w:type="dxa"/>
            </w:tcMar>
          </w:tcPr>
          <w:p>
            <w:pPr>
              <w:spacing w:after="0" w:line="264" w:lineRule="auto"/>
            </w:pPr>
            <w:r/>
            <w:r>
              <w:rPr>
                <w:rFonts w:ascii="Aptos" w:hAnsi="Aptos"/>
                <w:b/>
                <w:i w:val="0"/>
                <w:color w:val="17212B"/>
                <w:sz w:val="18"/>
              </w:rPr>
              <w:t>Secondary surface</w:t>
            </w:r>
          </w:p>
        </w:tc>
        <w:tc>
          <w:tcPr>
            <w:tcW w:type="dxa" w:w="2580"/>
            <w:vAlign w:val="center"/>
            <w:tcMar>
              <w:top w:w="100" w:type="dxa"/>
              <w:start w:w="140" w:type="dxa"/>
              <w:bottom w:w="100" w:type="dxa"/>
              <w:end w:w="140" w:type="dxa"/>
            </w:tcMar>
          </w:tcPr>
          <w:p>
            <w:pPr>
              <w:spacing w:after="0" w:line="264" w:lineRule="auto"/>
            </w:pPr>
            <w:r/>
            <w:r>
              <w:rPr>
                <w:rFonts w:ascii="Aptos" w:hAnsi="Aptos"/>
                <w:b w:val="0"/>
                <w:i w:val="0"/>
                <w:color w:val="17212B"/>
                <w:sz w:val="18"/>
              </w:rPr>
              <w:t>White #FFFFFF</w:t>
            </w:r>
          </w:p>
        </w:tc>
        <w:tc>
          <w:tcPr>
            <w:tcW w:type="dxa" w:w="4630"/>
            <w:vAlign w:val="center"/>
            <w:tcMar>
              <w:top w:w="100" w:type="dxa"/>
              <w:start w:w="140" w:type="dxa"/>
              <w:bottom w:w="100" w:type="dxa"/>
              <w:end w:w="140" w:type="dxa"/>
            </w:tcMar>
          </w:tcPr>
          <w:p>
            <w:pPr>
              <w:spacing w:after="0" w:line="264" w:lineRule="auto"/>
            </w:pPr>
            <w:r/>
            <w:r>
              <w:rPr>
                <w:rFonts w:ascii="Aptos" w:hAnsi="Aptos"/>
                <w:b w:val="0"/>
                <w:i w:val="0"/>
                <w:color w:val="17212B"/>
                <w:sz w:val="18"/>
              </w:rPr>
              <w:t>Cards, tables and alternating sections</w:t>
            </w:r>
          </w:p>
        </w:tc>
      </w:tr>
      <w:tr>
        <w:tc>
          <w:tcPr>
            <w:tcW w:type="dxa" w:w="2150"/>
            <w:vAlign w:val="center"/>
            <w:tcMar>
              <w:top w:w="100" w:type="dxa"/>
              <w:start w:w="140" w:type="dxa"/>
              <w:bottom w:w="100" w:type="dxa"/>
              <w:end w:w="140" w:type="dxa"/>
            </w:tcMar>
          </w:tcPr>
          <w:p>
            <w:pPr>
              <w:spacing w:after="0" w:line="264" w:lineRule="auto"/>
            </w:pPr>
            <w:r/>
            <w:r>
              <w:rPr>
                <w:rFonts w:ascii="Aptos" w:hAnsi="Aptos"/>
                <w:b/>
                <w:i w:val="0"/>
                <w:color w:val="17212B"/>
                <w:sz w:val="18"/>
              </w:rPr>
              <w:t>Structural dark</w:t>
            </w:r>
          </w:p>
        </w:tc>
        <w:tc>
          <w:tcPr>
            <w:tcW w:type="dxa" w:w="2580"/>
            <w:vAlign w:val="center"/>
            <w:tcMar>
              <w:top w:w="100" w:type="dxa"/>
              <w:start w:w="140" w:type="dxa"/>
              <w:bottom w:w="100" w:type="dxa"/>
              <w:end w:w="140" w:type="dxa"/>
            </w:tcMar>
          </w:tcPr>
          <w:p>
            <w:pPr>
              <w:spacing w:after="0" w:line="264" w:lineRule="auto"/>
            </w:pPr>
            <w:r/>
            <w:r>
              <w:rPr>
                <w:rFonts w:ascii="Aptos" w:hAnsi="Aptos"/>
                <w:b w:val="0"/>
                <w:i w:val="0"/>
                <w:color w:val="17212B"/>
                <w:sz w:val="18"/>
              </w:rPr>
              <w:t>Midnight Navy #0B1F3A</w:t>
            </w:r>
          </w:p>
        </w:tc>
        <w:tc>
          <w:tcPr>
            <w:tcW w:type="dxa" w:w="4630"/>
            <w:vAlign w:val="center"/>
            <w:tcMar>
              <w:top w:w="100" w:type="dxa"/>
              <w:start w:w="140" w:type="dxa"/>
              <w:bottom w:w="100" w:type="dxa"/>
              <w:end w:w="140" w:type="dxa"/>
            </w:tcMar>
          </w:tcPr>
          <w:p>
            <w:pPr>
              <w:spacing w:after="0" w:line="264" w:lineRule="auto"/>
            </w:pPr>
            <w:r/>
            <w:r>
              <w:rPr>
                <w:rFonts w:ascii="Aptos" w:hAnsi="Aptos"/>
                <w:b w:val="0"/>
                <w:i w:val="0"/>
                <w:color w:val="17212B"/>
                <w:sz w:val="18"/>
              </w:rPr>
              <w:t>Headings, footer and selected emphasis</w:t>
            </w:r>
          </w:p>
        </w:tc>
      </w:tr>
      <w:tr>
        <w:tc>
          <w:tcPr>
            <w:tcW w:type="dxa" w:w="2150"/>
            <w:vAlign w:val="center"/>
            <w:tcMar>
              <w:top w:w="100" w:type="dxa"/>
              <w:start w:w="140" w:type="dxa"/>
              <w:bottom w:w="100" w:type="dxa"/>
              <w:end w:w="140" w:type="dxa"/>
            </w:tcMar>
          </w:tcPr>
          <w:p>
            <w:pPr>
              <w:spacing w:after="0" w:line="264" w:lineRule="auto"/>
            </w:pPr>
            <w:r/>
            <w:r>
              <w:rPr>
                <w:rFonts w:ascii="Aptos" w:hAnsi="Aptos"/>
                <w:b/>
                <w:i w:val="0"/>
                <w:color w:val="17212B"/>
                <w:sz w:val="18"/>
              </w:rPr>
              <w:t>Action accent</w:t>
            </w:r>
          </w:p>
        </w:tc>
        <w:tc>
          <w:tcPr>
            <w:tcW w:type="dxa" w:w="2580"/>
            <w:vAlign w:val="center"/>
            <w:tcMar>
              <w:top w:w="100" w:type="dxa"/>
              <w:start w:w="140" w:type="dxa"/>
              <w:bottom w:w="100" w:type="dxa"/>
              <w:end w:w="140" w:type="dxa"/>
            </w:tcMar>
          </w:tcPr>
          <w:p>
            <w:pPr>
              <w:spacing w:after="0" w:line="264" w:lineRule="auto"/>
            </w:pPr>
            <w:r/>
            <w:r>
              <w:rPr>
                <w:rFonts w:ascii="Aptos" w:hAnsi="Aptos"/>
                <w:b w:val="0"/>
                <w:i w:val="0"/>
                <w:color w:val="17212B"/>
                <w:sz w:val="18"/>
              </w:rPr>
              <w:t>Victory Orange #F47A38</w:t>
            </w:r>
          </w:p>
        </w:tc>
        <w:tc>
          <w:tcPr>
            <w:tcW w:type="dxa" w:w="4630"/>
            <w:vAlign w:val="center"/>
            <w:tcMar>
              <w:top w:w="100" w:type="dxa"/>
              <w:start w:w="140" w:type="dxa"/>
              <w:bottom w:w="100" w:type="dxa"/>
              <w:end w:w="140" w:type="dxa"/>
            </w:tcMar>
          </w:tcPr>
          <w:p>
            <w:pPr>
              <w:spacing w:after="0" w:line="264" w:lineRule="auto"/>
            </w:pPr>
            <w:r/>
            <w:r>
              <w:rPr>
                <w:rFonts w:ascii="Aptos" w:hAnsi="Aptos"/>
                <w:b w:val="0"/>
                <w:i w:val="0"/>
                <w:color w:val="17212B"/>
                <w:sz w:val="18"/>
              </w:rPr>
              <w:t>Primary CTA, labels, active states and short accents</w:t>
            </w:r>
          </w:p>
        </w:tc>
      </w:tr>
    </w:tbl>
    <w:p>
      <w:pPr>
        <w:keepNext w:val="0"/>
        <w:spacing w:before="120" w:after="120" w:line="283" w:lineRule="auto"/>
      </w:pPr>
      <w:r>
        <w:rPr>
          <w:rFonts w:ascii="Aptos" w:hAnsi="Aptos"/>
          <w:b/>
          <w:i w:val="0"/>
          <w:color w:val="0B1F3A"/>
          <w:sz w:val="19"/>
        </w:rPr>
        <w:t>Target balance: 70% warm ivory/white, 20% navy/blue and 10% orange accents. Do not introduce extra beige or gray page backgrounds.</w:t>
      </w:r>
    </w:p>
    <w:p>
      <w:r>
        <w:br w:type="page"/>
      </w:r>
    </w:p>
    <w:p>
      <w:pPr>
        <w:pStyle w:val="Heading1"/>
      </w:pPr>
      <w:r>
        <w:t>11. Imagery, Icons &amp; Content Tone</w:t>
      </w:r>
    </w:p>
    <w:p>
      <w:pPr>
        <w:pStyle w:val="Heading2"/>
      </w:pPr>
      <w:r>
        <w:t>Photography direction</w:t>
      </w:r>
    </w:p>
    <w:p>
      <w:pPr>
        <w:pStyle w:val="BrandBullet"/>
      </w:pPr>
      <w:r>
        <w:rPr>
          <w:rFonts w:ascii="Aptos" w:hAnsi="Aptos"/>
          <w:b w:val="0"/>
          <w:i w:val="0"/>
          <w:color w:val="17212B"/>
          <w:sz w:val="20"/>
        </w:rPr>
        <w:t>Use the approved abstract sunset only in the homepage hero and selected high-impact brand placements.</w:t>
      </w:r>
    </w:p>
    <w:p>
      <w:pPr>
        <w:pStyle w:val="BrandBullet"/>
      </w:pPr>
      <w:r>
        <w:rPr>
          <w:rFonts w:ascii="Aptos" w:hAnsi="Aptos"/>
          <w:b w:val="0"/>
          <w:i w:val="0"/>
          <w:color w:val="17212B"/>
          <w:sz w:val="20"/>
        </w:rPr>
        <w:t>For interior pages, favor real, clean laboratory environments, macro scientific textures and authentic materials only when imagery adds meaning.</w:t>
      </w:r>
    </w:p>
    <w:p>
      <w:pPr>
        <w:pStyle w:val="BrandBullet"/>
      </w:pPr>
      <w:r>
        <w:rPr>
          <w:rFonts w:ascii="Aptos" w:hAnsi="Aptos"/>
          <w:b w:val="0"/>
          <w:i w:val="0"/>
          <w:color w:val="17212B"/>
          <w:sz w:val="20"/>
        </w:rPr>
        <w:t>Favor natural side lighting with restrained warm highlights and cool shadows.</w:t>
      </w:r>
    </w:p>
    <w:p>
      <w:pPr>
        <w:pStyle w:val="BrandBullet"/>
      </w:pPr>
      <w:r>
        <w:rPr>
          <w:rFonts w:ascii="Aptos" w:hAnsi="Aptos"/>
          <w:b w:val="0"/>
          <w:i w:val="0"/>
          <w:color w:val="17212B"/>
          <w:sz w:val="20"/>
        </w:rPr>
        <w:t>Use shallow depth of field sparingly; preserve credibility and detail.</w:t>
      </w:r>
    </w:p>
    <w:p>
      <w:pPr>
        <w:pStyle w:val="BrandBullet"/>
      </w:pPr>
      <w:r>
        <w:rPr>
          <w:rFonts w:ascii="Aptos" w:hAnsi="Aptos"/>
          <w:b w:val="0"/>
          <w:i w:val="0"/>
          <w:color w:val="17212B"/>
          <w:sz w:val="20"/>
        </w:rPr>
        <w:t>Select diverse, professional researchers only when people add meaning. Avoid anonymous “doctor with clipboard” stock clichés.</w:t>
      </w:r>
    </w:p>
    <w:p>
      <w:pPr>
        <w:pStyle w:val="Heading2"/>
      </w:pPr>
      <w:r>
        <w:t>Avoid</w:t>
      </w:r>
    </w:p>
    <w:p>
      <w:pPr>
        <w:pStyle w:val="BrandBullet"/>
      </w:pPr>
      <w:r>
        <w:rPr>
          <w:rFonts w:ascii="Aptos" w:hAnsi="Aptos"/>
          <w:b w:val="0"/>
          <w:i w:val="0"/>
          <w:color w:val="17212B"/>
          <w:sz w:val="20"/>
        </w:rPr>
        <w:t>AI-looking molecular scenes, glowing DNA tunnels, floating capsules and impossible laboratory setups.</w:t>
      </w:r>
    </w:p>
    <w:p>
      <w:pPr>
        <w:pStyle w:val="BrandBullet"/>
      </w:pPr>
      <w:r>
        <w:rPr>
          <w:rFonts w:ascii="Aptos" w:hAnsi="Aptos"/>
          <w:b w:val="0"/>
          <w:i w:val="0"/>
          <w:color w:val="17212B"/>
          <w:sz w:val="20"/>
        </w:rPr>
        <w:t>Beach, ocean, palm-tree or lifestyle sunsets; the approved hero is abstract and atmospheric.</w:t>
      </w:r>
    </w:p>
    <w:p>
      <w:pPr>
        <w:pStyle w:val="BrandBullet"/>
      </w:pPr>
      <w:r>
        <w:rPr>
          <w:rFonts w:ascii="Aptos" w:hAnsi="Aptos"/>
          <w:b w:val="0"/>
          <w:i w:val="0"/>
          <w:color w:val="17212B"/>
          <w:sz w:val="20"/>
        </w:rPr>
        <w:t>Repeating literal sunset imagery throughout clinical interior pages.</w:t>
      </w:r>
    </w:p>
    <w:p>
      <w:pPr>
        <w:pStyle w:val="BrandBullet"/>
      </w:pPr>
      <w:r>
        <w:rPr>
          <w:rFonts w:ascii="Aptos" w:hAnsi="Aptos"/>
          <w:b w:val="0"/>
          <w:i w:val="0"/>
          <w:color w:val="17212B"/>
          <w:sz w:val="20"/>
        </w:rPr>
        <w:t>Overly saturated orange-blue color grading, lens flares, chrome effects and excessive glow.</w:t>
      </w:r>
    </w:p>
    <w:p>
      <w:pPr>
        <w:pStyle w:val="BrandBullet"/>
      </w:pPr>
      <w:r>
        <w:rPr>
          <w:rFonts w:ascii="Aptos" w:hAnsi="Aptos"/>
          <w:b w:val="0"/>
          <w:i w:val="0"/>
          <w:color w:val="17212B"/>
          <w:sz w:val="20"/>
        </w:rPr>
        <w:t>Unverifiable medical claims, patient transformation language or imagery implying approved therapeutic use.</w:t>
      </w:r>
    </w:p>
    <w:p>
      <w:pPr>
        <w:pStyle w:val="Heading2"/>
      </w:pPr>
      <w:r>
        <w:t>Icon system</w:t>
      </w:r>
    </w:p>
    <w:p>
      <w:pPr>
        <w:keepNext w:val="0"/>
        <w:spacing w:before="0" w:after="120" w:line="283" w:lineRule="auto"/>
      </w:pPr>
      <w:r>
        <w:rPr>
          <w:rFonts w:ascii="Aptos" w:hAnsi="Aptos"/>
          <w:b w:val="0"/>
          <w:i w:val="0"/>
          <w:color w:val="17212B"/>
          <w:sz w:val="21"/>
        </w:rPr>
        <w:t>Use one consistent outline icon family at 1.75–2px stroke, rounded joins, and simple geometry. Default icons should be navy or blue; orange is reserved for active or featured states.</w:t>
      </w:r>
    </w:p>
    <w:p>
      <w:pPr>
        <w:pStyle w:val="Heading2"/>
      </w:pPr>
      <w:r>
        <w:t>Voice</w:t>
      </w:r>
    </w:p>
    <w:tbl>
      <w:tblPr>
        <w:tblW w:type="dxa" w:w="9360"/>
        <w:jc w:val="left"/>
        <w:tblLayout w:type="fixed"/>
        <w:tblLook w:firstColumn="1" w:firstRow="1" w:lastColumn="0" w:lastRow="0" w:noHBand="0" w:noVBand="1" w:val="04A0"/>
        <w:tblInd w:w="120" w:type="dxa"/>
      </w:tblPr>
      <w:tblGrid>
        <w:gridCol w:w="4680"/>
        <w:gridCol w:w="4680"/>
      </w:tblGrid>
      <w:tr>
        <w:trPr>
          <w:tblHeader w:val="true"/>
        </w:trPr>
        <w:tc>
          <w:tcPr>
            <w:tcW w:type="dxa" w:w="468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Use</w:t>
            </w:r>
          </w:p>
        </w:tc>
        <w:tc>
          <w:tcPr>
            <w:tcW w:type="dxa" w:w="4680"/>
            <w:shd w:fill="0B1F3A"/>
            <w:vAlign w:val="center"/>
            <w:tcMar>
              <w:top w:w="100" w:type="dxa"/>
              <w:start w:w="140" w:type="dxa"/>
              <w:bottom w:w="100" w:type="dxa"/>
              <w:end w:w="140" w:type="dxa"/>
            </w:tcMar>
          </w:tcPr>
          <w:p>
            <w:pPr>
              <w:spacing w:after="0" w:line="264" w:lineRule="auto"/>
            </w:pPr>
            <w:r/>
            <w:r>
              <w:rPr>
                <w:rFonts w:ascii="Aptos" w:hAnsi="Aptos"/>
                <w:b/>
                <w:i w:val="0"/>
                <w:color w:val="FFFFFF"/>
                <w:sz w:val="18"/>
              </w:rPr>
              <w:t>Avoid</w:t>
            </w:r>
          </w:p>
        </w:tc>
      </w:tr>
      <w:tr>
        <w:tc>
          <w:tcPr>
            <w:tcW w:type="dxa" w:w="4680"/>
            <w:vAlign w:val="center"/>
            <w:tcMar>
              <w:top w:w="100" w:type="dxa"/>
              <w:start w:w="140" w:type="dxa"/>
              <w:bottom w:w="100" w:type="dxa"/>
              <w:end w:w="140" w:type="dxa"/>
            </w:tcMar>
          </w:tcPr>
          <w:p>
            <w:pPr>
              <w:spacing w:after="0" w:line="264" w:lineRule="auto"/>
            </w:pPr>
            <w:r/>
            <w:r>
              <w:rPr>
                <w:rFonts w:ascii="Aptos" w:hAnsi="Aptos"/>
                <w:b/>
                <w:i w:val="0"/>
                <w:color w:val="17212B"/>
                <w:sz w:val="18"/>
              </w:rPr>
              <w:t>Precise, calm and transparent</w:t>
            </w:r>
          </w:p>
        </w:tc>
        <w:tc>
          <w:tcPr>
            <w:tcW w:type="dxa" w:w="4680"/>
            <w:vAlign w:val="center"/>
            <w:tcMar>
              <w:top w:w="100" w:type="dxa"/>
              <w:start w:w="140" w:type="dxa"/>
              <w:bottom w:w="100" w:type="dxa"/>
              <w:end w:w="140" w:type="dxa"/>
            </w:tcMar>
          </w:tcPr>
          <w:p>
            <w:pPr>
              <w:spacing w:after="0" w:line="264" w:lineRule="auto"/>
            </w:pPr>
            <w:r/>
            <w:r>
              <w:rPr>
                <w:rFonts w:ascii="Aptos" w:hAnsi="Aptos"/>
                <w:b w:val="0"/>
                <w:i w:val="0"/>
                <w:color w:val="17212B"/>
                <w:sz w:val="18"/>
              </w:rPr>
              <w:t>Hype, urgency and miracle language</w:t>
            </w:r>
          </w:p>
        </w:tc>
      </w:tr>
      <w:tr>
        <w:tc>
          <w:tcPr>
            <w:tcW w:type="dxa" w:w="4680"/>
            <w:vAlign w:val="center"/>
            <w:tcMar>
              <w:top w:w="100" w:type="dxa"/>
              <w:start w:w="140" w:type="dxa"/>
              <w:bottom w:w="100" w:type="dxa"/>
              <w:end w:w="140" w:type="dxa"/>
            </w:tcMar>
          </w:tcPr>
          <w:p>
            <w:pPr>
              <w:spacing w:after="0" w:line="264" w:lineRule="auto"/>
            </w:pPr>
            <w:r/>
            <w:r>
              <w:rPr>
                <w:rFonts w:ascii="Aptos" w:hAnsi="Aptos"/>
                <w:b/>
                <w:i w:val="0"/>
                <w:color w:val="17212B"/>
                <w:sz w:val="18"/>
              </w:rPr>
              <w:t>Research-focused explanations</w:t>
            </w:r>
          </w:p>
        </w:tc>
        <w:tc>
          <w:tcPr>
            <w:tcW w:type="dxa" w:w="4680"/>
            <w:vAlign w:val="center"/>
            <w:tcMar>
              <w:top w:w="100" w:type="dxa"/>
              <w:start w:w="140" w:type="dxa"/>
              <w:bottom w:w="100" w:type="dxa"/>
              <w:end w:w="140" w:type="dxa"/>
            </w:tcMar>
          </w:tcPr>
          <w:p>
            <w:pPr>
              <w:spacing w:after="0" w:line="264" w:lineRule="auto"/>
            </w:pPr>
            <w:r/>
            <w:r>
              <w:rPr>
                <w:rFonts w:ascii="Aptos" w:hAnsi="Aptos"/>
                <w:b w:val="0"/>
                <w:i w:val="0"/>
                <w:color w:val="17212B"/>
                <w:sz w:val="18"/>
              </w:rPr>
              <w:t>Consumer wellness promises</w:t>
            </w:r>
          </w:p>
        </w:tc>
      </w:tr>
      <w:tr>
        <w:tc>
          <w:tcPr>
            <w:tcW w:type="dxa" w:w="4680"/>
            <w:vAlign w:val="center"/>
            <w:tcMar>
              <w:top w:w="100" w:type="dxa"/>
              <w:start w:w="140" w:type="dxa"/>
              <w:bottom w:w="100" w:type="dxa"/>
              <w:end w:w="140" w:type="dxa"/>
            </w:tcMar>
          </w:tcPr>
          <w:p>
            <w:pPr>
              <w:spacing w:after="0" w:line="264" w:lineRule="auto"/>
            </w:pPr>
            <w:r/>
            <w:r>
              <w:rPr>
                <w:rFonts w:ascii="Aptos" w:hAnsi="Aptos"/>
                <w:b/>
                <w:i w:val="0"/>
                <w:color w:val="17212B"/>
                <w:sz w:val="18"/>
              </w:rPr>
              <w:t>Short, confident headings</w:t>
            </w:r>
          </w:p>
        </w:tc>
        <w:tc>
          <w:tcPr>
            <w:tcW w:type="dxa" w:w="4680"/>
            <w:vAlign w:val="center"/>
            <w:tcMar>
              <w:top w:w="100" w:type="dxa"/>
              <w:start w:w="140" w:type="dxa"/>
              <w:bottom w:w="100" w:type="dxa"/>
              <w:end w:w="140" w:type="dxa"/>
            </w:tcMar>
          </w:tcPr>
          <w:p>
            <w:pPr>
              <w:spacing w:after="0" w:line="264" w:lineRule="auto"/>
            </w:pPr>
            <w:r/>
            <w:r>
              <w:rPr>
                <w:rFonts w:ascii="Aptos" w:hAnsi="Aptos"/>
                <w:b w:val="0"/>
                <w:i w:val="0"/>
                <w:color w:val="17212B"/>
                <w:sz w:val="18"/>
              </w:rPr>
              <w:t>Dense jargon or overclaiming</w:t>
            </w:r>
          </w:p>
        </w:tc>
      </w:tr>
      <w:tr>
        <w:tc>
          <w:tcPr>
            <w:tcW w:type="dxa" w:w="4680"/>
            <w:vAlign w:val="center"/>
            <w:tcMar>
              <w:top w:w="100" w:type="dxa"/>
              <w:start w:w="140" w:type="dxa"/>
              <w:bottom w:w="100" w:type="dxa"/>
              <w:end w:w="140" w:type="dxa"/>
            </w:tcMar>
          </w:tcPr>
          <w:p>
            <w:pPr>
              <w:spacing w:after="0" w:line="264" w:lineRule="auto"/>
            </w:pPr>
            <w:r/>
            <w:r>
              <w:rPr>
                <w:rFonts w:ascii="Aptos" w:hAnsi="Aptos"/>
                <w:b/>
                <w:i w:val="0"/>
                <w:color w:val="17212B"/>
                <w:sz w:val="18"/>
              </w:rPr>
              <w:t>Clear limitations and documentation</w:t>
            </w:r>
          </w:p>
        </w:tc>
        <w:tc>
          <w:tcPr>
            <w:tcW w:type="dxa" w:w="4680"/>
            <w:vAlign w:val="center"/>
            <w:tcMar>
              <w:top w:w="100" w:type="dxa"/>
              <w:start w:w="140" w:type="dxa"/>
              <w:bottom w:w="100" w:type="dxa"/>
              <w:end w:w="140" w:type="dxa"/>
            </w:tcMar>
          </w:tcPr>
          <w:p>
            <w:pPr>
              <w:spacing w:after="0" w:line="264" w:lineRule="auto"/>
            </w:pPr>
            <w:r/>
            <w:r>
              <w:rPr>
                <w:rFonts w:ascii="Aptos" w:hAnsi="Aptos"/>
                <w:b w:val="0"/>
                <w:i w:val="0"/>
                <w:color w:val="17212B"/>
                <w:sz w:val="18"/>
              </w:rPr>
              <w:t>Vague “clinically proven” claims without evidence</w:t>
            </w:r>
          </w:p>
        </w:tc>
      </w:tr>
    </w:tbl>
    <w:p>
      <w:r>
        <w:br w:type="page"/>
      </w:r>
    </w:p>
    <w:p>
      <w:pPr>
        <w:pStyle w:val="Heading1"/>
      </w:pPr>
      <w:r>
        <w:t>12. Developer Handoff</w:t>
      </w:r>
    </w:p>
    <w:p>
      <w:pPr>
        <w:pStyle w:val="Heading2"/>
      </w:pPr>
      <w:r>
        <w:t>CSS design tokens</w:t>
      </w:r>
    </w:p>
    <w:tbl>
      <w:tblPr>
        <w:tblW w:type="dxa" w:w="9360"/>
        <w:tblLayout w:type="fixed"/>
        <w:tblLook w:firstColumn="1" w:firstRow="1" w:lastColumn="0" w:lastRow="0" w:noHBand="0" w:noVBand="1" w:val="04A0"/>
        <w:tblInd w:w="120" w:type="dxa"/>
      </w:tblPr>
      <w:tblGrid>
        <w:gridCol w:w="9360"/>
      </w:tblGrid>
      <w:tr>
        <w:trPr>
          <w:tblHeader w:val="true"/>
        </w:trPr>
        <w:tc>
          <w:tcPr>
            <w:tcW w:type="dxa" w:w="9360"/>
            <w:shd w:fill="F3F6F8"/>
            <w:tcMar>
              <w:top w:w="100" w:type="dxa"/>
              <w:start w:w="140" w:type="dxa"/>
              <w:bottom w:w="100" w:type="dxa"/>
              <w:end w:w="140" w:type="dxa"/>
            </w:tcMar>
          </w:tcPr>
          <w:p>
            <w:pPr>
              <w:spacing w:after="0"/>
            </w:pPr>
            <w:r/>
            <w:r>
              <w:rPr>
                <w:rFonts w:ascii="Courier New" w:hAnsi="Courier New"/>
                <w:b w:val="0"/>
                <w:i w:val="0"/>
                <w:color w:val="0B1F3A"/>
                <w:sz w:val="16"/>
              </w:rPr>
              <w:t>/* ObeliskRX core tokens */</w:t>
            </w:r>
            <w:r>
              <w:br/>
            </w:r>
            <w:r>
              <w:rPr>
                <w:rFonts w:ascii="Courier New" w:hAnsi="Courier New"/>
                <w:b w:val="0"/>
                <w:i w:val="0"/>
                <w:color w:val="0B1F3A"/>
                <w:sz w:val="16"/>
              </w:rPr>
              <w:t>:root {</w:t>
            </w:r>
            <w:r>
              <w:br/>
            </w:r>
            <w:r>
              <w:rPr>
                <w:rFonts w:ascii="Courier New" w:hAnsi="Courier New"/>
                <w:b w:val="0"/>
                <w:i w:val="0"/>
                <w:color w:val="0B1F3A"/>
                <w:sz w:val="16"/>
              </w:rPr>
              <w:t xml:space="preserve">  --orx-midnight: #0B1F3A;</w:t>
            </w:r>
            <w:r>
              <w:br/>
            </w:r>
            <w:r>
              <w:rPr>
                <w:rFonts w:ascii="Courier New" w:hAnsi="Courier New"/>
                <w:b w:val="0"/>
                <w:i w:val="0"/>
                <w:color w:val="0B1F3A"/>
                <w:sz w:val="16"/>
              </w:rPr>
              <w:t xml:space="preserve">  --orx-blue: #174A7E;</w:t>
            </w:r>
            <w:r>
              <w:br/>
            </w:r>
            <w:r>
              <w:rPr>
                <w:rFonts w:ascii="Courier New" w:hAnsi="Courier New"/>
                <w:b w:val="0"/>
                <w:i w:val="0"/>
                <w:color w:val="0B1F3A"/>
                <w:sz w:val="16"/>
              </w:rPr>
              <w:t xml:space="preserve">  --orx-sky: #6FA9D8;</w:t>
            </w:r>
            <w:r>
              <w:br/>
            </w:r>
            <w:r>
              <w:rPr>
                <w:rFonts w:ascii="Courier New" w:hAnsi="Courier New"/>
                <w:b w:val="0"/>
                <w:i w:val="0"/>
                <w:color w:val="0B1F3A"/>
                <w:sz w:val="16"/>
              </w:rPr>
              <w:t xml:space="preserve">  --orx-orange: #F47A38;</w:t>
            </w:r>
            <w:r>
              <w:br/>
            </w:r>
            <w:r>
              <w:rPr>
                <w:rFonts w:ascii="Courier New" w:hAnsi="Courier New"/>
                <w:b w:val="0"/>
                <w:i w:val="0"/>
                <w:color w:val="0B1F3A"/>
                <w:sz w:val="16"/>
              </w:rPr>
              <w:t xml:space="preserve">  --orx-amber: #FFB15A;</w:t>
            </w:r>
            <w:r>
              <w:br/>
            </w:r>
            <w:r>
              <w:rPr>
                <w:rFonts w:ascii="Courier New" w:hAnsi="Courier New"/>
                <w:b w:val="0"/>
                <w:i w:val="0"/>
                <w:color w:val="0B1F3A"/>
                <w:sz w:val="16"/>
              </w:rPr>
              <w:t xml:space="preserve">  --orx-ivory: #F7F3EC;</w:t>
            </w:r>
            <w:r>
              <w:br/>
            </w:r>
            <w:r>
              <w:rPr>
                <w:rFonts w:ascii="Courier New" w:hAnsi="Courier New"/>
                <w:b w:val="0"/>
                <w:i w:val="0"/>
                <w:color w:val="0B1F3A"/>
                <w:sz w:val="16"/>
              </w:rPr>
              <w:t xml:space="preserve">  --orx-white: #FFFFFF;</w:t>
            </w:r>
            <w:r>
              <w:br/>
            </w:r>
            <w:r>
              <w:rPr>
                <w:rFonts w:ascii="Courier New" w:hAnsi="Courier New"/>
                <w:b w:val="0"/>
                <w:i w:val="0"/>
                <w:color w:val="0B1F3A"/>
                <w:sz w:val="16"/>
              </w:rPr>
              <w:t xml:space="preserve">  --orx-ink: #17212B;</w:t>
            </w:r>
            <w:r>
              <w:br/>
            </w:r>
            <w:r>
              <w:rPr>
                <w:rFonts w:ascii="Courier New" w:hAnsi="Courier New"/>
                <w:b w:val="0"/>
                <w:i w:val="0"/>
                <w:color w:val="0B1F3A"/>
                <w:sz w:val="16"/>
              </w:rPr>
              <w:t xml:space="preserve">  --orx-muted: #5F6B76;</w:t>
            </w:r>
            <w:r>
              <w:br/>
            </w:r>
            <w:r>
              <w:rPr>
                <w:rFonts w:ascii="Courier New" w:hAnsi="Courier New"/>
                <w:b w:val="0"/>
                <w:i w:val="0"/>
                <w:color w:val="0B1F3A"/>
                <w:sz w:val="16"/>
              </w:rPr>
              <w:t xml:space="preserve">  --orx-line: #D9E0E7;</w:t>
            </w:r>
            <w:r>
              <w:br/>
            </w:r>
            <w:r>
              <w:rPr>
                <w:rFonts w:ascii="Courier New" w:hAnsi="Courier New"/>
                <w:b w:val="0"/>
                <w:i w:val="0"/>
                <w:color w:val="0B1F3A"/>
                <w:sz w:val="16"/>
              </w:rPr>
              <w:t xml:space="preserve">  --orx-gradient: linear-gradient(115deg, #0B1F3A 0%, #174A7E 38%, #F47A38 76%, #FFB15A 100%);</w:t>
            </w:r>
            <w:r>
              <w:br/>
            </w:r>
            <w:r>
              <w:rPr>
                <w:rFonts w:ascii="Courier New" w:hAnsi="Courier New"/>
                <w:b w:val="0"/>
                <w:i w:val="0"/>
                <w:color w:val="0B1F3A"/>
                <w:sz w:val="16"/>
              </w:rPr>
              <w:t xml:space="preserve">  --orx-hero-fade: linear-gradient(to bottom, rgba(247,243,236,0) 0%, #F7F3EC 100%);</w:t>
            </w:r>
            <w:r>
              <w:br/>
            </w:r>
            <w:r>
              <w:rPr>
                <w:rFonts w:ascii="Courier New" w:hAnsi="Courier New"/>
                <w:b w:val="0"/>
                <w:i w:val="0"/>
                <w:color w:val="0B1F3A"/>
                <w:sz w:val="16"/>
              </w:rPr>
              <w:t xml:space="preserve">  --orx-radius-card: 16px;</w:t>
            </w:r>
            <w:r>
              <w:br/>
            </w:r>
            <w:r>
              <w:rPr>
                <w:rFonts w:ascii="Courier New" w:hAnsi="Courier New"/>
                <w:b w:val="0"/>
                <w:i w:val="0"/>
                <w:color w:val="0B1F3A"/>
                <w:sz w:val="16"/>
              </w:rPr>
              <w:t xml:space="preserve">  --orx-radius-button: 11px;</w:t>
            </w:r>
            <w:r>
              <w:br/>
            </w:r>
            <w:r>
              <w:rPr>
                <w:rFonts w:ascii="Courier New" w:hAnsi="Courier New"/>
                <w:b w:val="0"/>
                <w:i w:val="0"/>
                <w:color w:val="0B1F3A"/>
                <w:sz w:val="16"/>
              </w:rPr>
              <w:t xml:space="preserve">  --orx-shadow: 0 10px 30px rgba(11,31,58,.08);</w:t>
            </w:r>
            <w:r>
              <w:br/>
            </w:r>
            <w:r>
              <w:rPr>
                <w:rFonts w:ascii="Courier New" w:hAnsi="Courier New"/>
                <w:b w:val="0"/>
                <w:i w:val="0"/>
                <w:color w:val="0B1F3A"/>
                <w:sz w:val="16"/>
              </w:rPr>
              <w:t>}</w:t>
            </w:r>
          </w:p>
        </w:tc>
      </w:tr>
    </w:tbl>
    <w:p>
      <w:pPr>
        <w:pStyle w:val="Heading2"/>
      </w:pPr>
      <w:r>
        <w:t>Asset delivery checklist</w:t>
      </w:r>
    </w:p>
    <w:p>
      <w:pPr>
        <w:pStyle w:val="BrandBullet"/>
      </w:pPr>
      <w:r>
        <w:rPr>
          <w:rFonts w:ascii="Aptos" w:hAnsi="Aptos"/>
          <w:b w:val="0"/>
          <w:i w:val="0"/>
          <w:color w:val="17212B"/>
          <w:sz w:val="20"/>
        </w:rPr>
        <w:t>Primary horizontal logo: SVG + transparent PNG</w:t>
      </w:r>
    </w:p>
    <w:p>
      <w:pPr>
        <w:pStyle w:val="BrandBullet"/>
      </w:pPr>
      <w:r>
        <w:rPr>
          <w:rFonts w:ascii="Aptos" w:hAnsi="Aptos"/>
          <w:b w:val="0"/>
          <w:i w:val="0"/>
          <w:color w:val="17212B"/>
          <w:sz w:val="20"/>
        </w:rPr>
        <w:t>Reversed white logo for the sunset hero and other dark backgrounds</w:t>
      </w:r>
    </w:p>
    <w:p>
      <w:pPr>
        <w:pStyle w:val="BrandBullet"/>
      </w:pPr>
      <w:r>
        <w:rPr>
          <w:rFonts w:ascii="Aptos" w:hAnsi="Aptos"/>
          <w:b w:val="0"/>
          <w:i w:val="0"/>
          <w:color w:val="17212B"/>
          <w:sz w:val="20"/>
        </w:rPr>
        <w:t>Icon/monogram: SVG + PNG; square favicon files</w:t>
      </w:r>
    </w:p>
    <w:p>
      <w:pPr>
        <w:pStyle w:val="BrandBullet"/>
      </w:pPr>
      <w:r>
        <w:rPr>
          <w:rFonts w:ascii="Aptos" w:hAnsi="Aptos"/>
          <w:b w:val="0"/>
          <w:i w:val="0"/>
          <w:color w:val="17212B"/>
          <w:sz w:val="20"/>
        </w:rPr>
        <w:t>Homepage, COA, Research and About Us hero images exported as WebP and JPEG fallback</w:t>
      </w:r>
    </w:p>
    <w:p>
      <w:pPr>
        <w:pStyle w:val="BrandBullet"/>
      </w:pPr>
      <w:r>
        <w:rPr>
          <w:rFonts w:ascii="Aptos" w:hAnsi="Aptos"/>
          <w:b w:val="0"/>
          <w:i w:val="0"/>
          <w:color w:val="17212B"/>
          <w:sz w:val="20"/>
        </w:rPr>
        <w:t>Separate mobile crop for every hero image</w:t>
      </w:r>
    </w:p>
    <w:p>
      <w:pPr>
        <w:pStyle w:val="BrandBullet"/>
      </w:pPr>
      <w:r>
        <w:rPr>
          <w:rFonts w:ascii="Aptos" w:hAnsi="Aptos"/>
          <w:b w:val="0"/>
          <w:i w:val="0"/>
          <w:color w:val="17212B"/>
          <w:sz w:val="20"/>
        </w:rPr>
        <w:t>Approved decorative gradient implemented in CSS</w:t>
      </w:r>
    </w:p>
    <w:p>
      <w:pPr>
        <w:pStyle w:val="BrandBullet"/>
      </w:pPr>
      <w:r>
        <w:rPr>
          <w:rFonts w:ascii="Aptos" w:hAnsi="Aptos"/>
          <w:b w:val="0"/>
          <w:i w:val="0"/>
          <w:color w:val="17212B"/>
          <w:sz w:val="20"/>
        </w:rPr>
        <w:t>Manrope and Inter loaded with display=swap and appropriate fallbacks</w:t>
      </w:r>
    </w:p>
    <w:p>
      <w:pPr>
        <w:pStyle w:val="BrandBullet"/>
      </w:pPr>
      <w:r>
        <w:rPr>
          <w:rFonts w:ascii="Aptos" w:hAnsi="Aptos"/>
          <w:b w:val="0"/>
          <w:i w:val="0"/>
          <w:color w:val="17212B"/>
          <w:sz w:val="20"/>
        </w:rPr>
        <w:t>Open Graph/social-sharing image sized 1200 × 630px</w:t>
      </w:r>
    </w:p>
    <w:p>
      <w:pPr>
        <w:pStyle w:val="BrandBullet"/>
      </w:pPr>
      <w:r>
        <w:rPr>
          <w:rFonts w:ascii="Aptos" w:hAnsi="Aptos"/>
          <w:b w:val="0"/>
          <w:i w:val="0"/>
          <w:color w:val="17212B"/>
          <w:sz w:val="20"/>
        </w:rPr>
        <w:t>Component states documented: default, hover, focus, active, disabled and error</w:t>
      </w:r>
    </w:p>
    <w:p>
      <w:pPr>
        <w:pStyle w:val="Heading2"/>
      </w:pPr>
      <w:r>
        <w:t>Final QA before launch</w:t>
      </w:r>
    </w:p>
    <w:p>
      <w:pPr>
        <w:pStyle w:val="BrandBullet"/>
      </w:pPr>
      <w:r>
        <w:rPr>
          <w:rFonts w:ascii="Aptos" w:hAnsi="Aptos"/>
          <w:b w:val="0"/>
          <w:i w:val="0"/>
          <w:color w:val="17212B"/>
          <w:sz w:val="20"/>
        </w:rPr>
        <w:t>Check every page at mobile, tablet and desktop breakpoints.</w:t>
      </w:r>
    </w:p>
    <w:p>
      <w:pPr>
        <w:pStyle w:val="BrandBullet"/>
      </w:pPr>
      <w:r>
        <w:rPr>
          <w:rFonts w:ascii="Aptos" w:hAnsi="Aptos"/>
          <w:b w:val="0"/>
          <w:i w:val="0"/>
          <w:color w:val="17212B"/>
          <w:sz w:val="20"/>
        </w:rPr>
        <w:t>Run automated and manual accessibility testing, including keyboard navigation.</w:t>
      </w:r>
    </w:p>
    <w:p>
      <w:pPr>
        <w:pStyle w:val="BrandBullet"/>
      </w:pPr>
      <w:r>
        <w:rPr>
          <w:rFonts w:ascii="Aptos" w:hAnsi="Aptos"/>
          <w:b w:val="0"/>
          <w:i w:val="0"/>
          <w:color w:val="17212B"/>
          <w:sz w:val="20"/>
        </w:rPr>
        <w:t>Confirm orange is accenting action—not competing with product information.</w:t>
      </w:r>
    </w:p>
    <w:p>
      <w:pPr>
        <w:pStyle w:val="BrandBullet"/>
      </w:pPr>
      <w:r>
        <w:rPr>
          <w:rFonts w:ascii="Aptos" w:hAnsi="Aptos"/>
          <w:b w:val="0"/>
          <w:i w:val="0"/>
          <w:color w:val="17212B"/>
          <w:sz w:val="20"/>
        </w:rPr>
        <w:t>Confirm no substitute logo font, extra blue, extra orange or unapproved gradient has been introduced.</w:t>
      </w:r>
    </w:p>
    <w:p>
      <w:pPr>
        <w:pStyle w:val="BrandBullet"/>
      </w:pPr>
      <w:r>
        <w:rPr>
          <w:rFonts w:ascii="Aptos" w:hAnsi="Aptos"/>
          <w:b w:val="0"/>
          <w:i w:val="0"/>
          <w:color w:val="17212B"/>
          <w:sz w:val="20"/>
        </w:rPr>
        <w:t>Review all research and product claims with qualified legal/compliance counsel before publishing.</w:t>
      </w:r>
    </w:p>
    <w:sectPr w:rsidR="00FC693F" w:rsidRPr="0006063C" w:rsidSect="00034616">
      <w:headerReference w:type="default" r:id="rId9"/>
      <w:footerReference w:type="default" r:id="rId10"/>
      <w:pgSz w:w="12240" w:h="15840"/>
      <w:pgMar w:top="1037"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5F6B76"/>
        <w:sz w:val="16"/>
      </w:rPr>
      <w:t>ObeliskRX Brand Guide  |  Version 1.2  |  August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0B1F3A"/>
        <w:sz w:val="17"/>
      </w:rPr>
      <w:t>OBELISK</w:t>
    </w:r>
    <w:r>
      <w:rPr>
        <w:rFonts w:ascii="Aptos" w:hAnsi="Aptos"/>
        <w:b/>
        <w:i w:val="0"/>
        <w:color w:val="F47A38"/>
        <w:sz w:val="17"/>
      </w:rPr>
      <w:t>RX</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ptos" w:hAnsi="Aptos"/>
      <w:color w:val="1721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B1F3A"/>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4A7E"/>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B1F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b w:val="0"/>
      <w:color w:val="0B1F3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Display" w:hAnsi="Aptos Display"/>
      <w:b w:val="0"/>
      <w:i/>
      <w:iCs/>
      <w:color w:val="5F6B7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andBullet">
    <w:name w:val="Brand Bullet"/>
    <w:basedOn w:val="Normal"/>
    <w:pPr>
      <w:spacing w:after="80"/>
      <w:ind w:left="490" w:hanging="259"/>
      <w:numPr>
        <w:ilvl w:val="0"/>
        <w:numId w:val="1"/>
      </w:numPr>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ObeliskRX Brand Guide</dc:title>
  <dc:subject>Complete developer-ready sunset hero, typography and light-background website brand system</dc:subject>
  <dc:creator>ObeliskRX LLC</dc:creator>
  <cp:keywords/>
  <dc:description>generated by python-docx</dc:description>
  <cp:lastModifiedBy/>
  <cp:revision>1</cp:revision>
  <dcterms:created xsi:type="dcterms:W3CDTF">2013-12-23T23:15:00Z</dcterms:created>
  <dcterms:modified xsi:type="dcterms:W3CDTF">2013-12-23T23:15:00Z</dcterms:modified>
  <cp:category/>
</cp:coreProperties>
</file>