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E1948" w14:textId="1AE78290" w:rsidR="00152E94" w:rsidRPr="00204286" w:rsidRDefault="00152E94" w:rsidP="00473BF8">
      <w:pPr>
        <w:rPr>
          <w:rFonts w:cstheme="minorHAnsi"/>
          <w:b/>
          <w:bCs/>
        </w:rPr>
      </w:pPr>
      <w:r w:rsidRPr="00204286">
        <w:rPr>
          <w:rFonts w:cstheme="minorHAnsi"/>
          <w:b/>
          <w:bCs/>
        </w:rPr>
        <w:t>Comparing p</w:t>
      </w:r>
      <w:r w:rsidRPr="00204286">
        <w:rPr>
          <w:rFonts w:cstheme="minorHAnsi"/>
          <w:b/>
          <w:bCs/>
        </w:rPr>
        <w:t xml:space="preserve">robability </w:t>
      </w:r>
      <w:r w:rsidRPr="00204286">
        <w:rPr>
          <w:rFonts w:cstheme="minorHAnsi"/>
          <w:b/>
          <w:bCs/>
        </w:rPr>
        <w:t>d</w:t>
      </w:r>
      <w:r w:rsidRPr="00204286">
        <w:rPr>
          <w:rFonts w:cstheme="minorHAnsi"/>
          <w:b/>
          <w:bCs/>
        </w:rPr>
        <w:t xml:space="preserve">ensity </w:t>
      </w:r>
      <w:r w:rsidRPr="00204286">
        <w:rPr>
          <w:rFonts w:cstheme="minorHAnsi"/>
          <w:b/>
          <w:bCs/>
        </w:rPr>
        <w:t>d</w:t>
      </w:r>
      <w:r w:rsidRPr="00204286">
        <w:rPr>
          <w:rFonts w:cstheme="minorHAnsi"/>
          <w:b/>
          <w:bCs/>
        </w:rPr>
        <w:t>istributions</w:t>
      </w:r>
      <w:r w:rsidRPr="00204286">
        <w:rPr>
          <w:rFonts w:cstheme="minorHAnsi"/>
          <w:b/>
          <w:bCs/>
        </w:rPr>
        <w:t xml:space="preserve"> with a simulated population</w:t>
      </w:r>
    </w:p>
    <w:p w14:paraId="65627191" w14:textId="77777777" w:rsidR="00152E94" w:rsidRPr="00204286" w:rsidRDefault="00152E94" w:rsidP="00473BF8">
      <w:pPr>
        <w:rPr>
          <w:rFonts w:cstheme="minorHAnsi"/>
        </w:rPr>
      </w:pPr>
    </w:p>
    <w:p w14:paraId="6FAB51D5" w14:textId="77777777" w:rsidR="005D4977" w:rsidRPr="00204286" w:rsidRDefault="005D4977" w:rsidP="00473BF8">
      <w:pPr>
        <w:rPr>
          <w:rFonts w:cstheme="minorHAnsi"/>
        </w:rPr>
      </w:pPr>
      <w:r w:rsidRPr="00204286">
        <w:rPr>
          <w:rFonts w:cstheme="minorHAnsi"/>
          <w:b/>
          <w:bCs/>
        </w:rPr>
        <w:t>Methods</w:t>
      </w:r>
      <w:r w:rsidRPr="00204286">
        <w:rPr>
          <w:rFonts w:cstheme="minorHAnsi"/>
        </w:rPr>
        <w:t>:</w:t>
      </w:r>
    </w:p>
    <w:p w14:paraId="584157DE" w14:textId="537F0868" w:rsidR="002B51E7" w:rsidRPr="00204286" w:rsidRDefault="002B51E7" w:rsidP="002B51E7">
      <w:pPr>
        <w:rPr>
          <w:rFonts w:cstheme="minorHAnsi"/>
        </w:rPr>
      </w:pPr>
      <w:r w:rsidRPr="00204286">
        <w:rPr>
          <w:rFonts w:cstheme="minorHAnsi"/>
        </w:rPr>
        <w:t xml:space="preserve">We simulated a redfish population with the R package </w:t>
      </w:r>
      <w:proofErr w:type="spellStart"/>
      <w:r w:rsidRPr="00204286">
        <w:rPr>
          <w:rFonts w:cstheme="minorHAnsi"/>
        </w:rPr>
        <w:t>SimSurvey</w:t>
      </w:r>
      <w:proofErr w:type="spellEnd"/>
      <w:r w:rsidR="00D452FA" w:rsidRPr="00204286">
        <w:rPr>
          <w:rFonts w:cstheme="minorHAnsi"/>
        </w:rPr>
        <w:t xml:space="preserve"> (Regular </w:t>
      </w:r>
      <w:r w:rsidR="00D452FA" w:rsidRPr="00204286">
        <w:rPr>
          <w:rFonts w:cstheme="minorHAnsi"/>
          <w:i/>
          <w:iCs/>
        </w:rPr>
        <w:t>et al</w:t>
      </w:r>
      <w:r w:rsidR="00AB31A6" w:rsidRPr="00204286">
        <w:rPr>
          <w:rFonts w:cstheme="minorHAnsi"/>
        </w:rPr>
        <w:t>.</w:t>
      </w:r>
      <w:r w:rsidR="00D452FA" w:rsidRPr="00204286">
        <w:rPr>
          <w:rFonts w:cstheme="minorHAnsi"/>
        </w:rPr>
        <w:t>, 2020)</w:t>
      </w:r>
      <w:r w:rsidRPr="00204286">
        <w:rPr>
          <w:rFonts w:cstheme="minorHAnsi"/>
        </w:rPr>
        <w:t xml:space="preserve">. This simulation was based on the exponential decay cohort model. We set the mortality, recruitment, and growth </w:t>
      </w:r>
      <w:r w:rsidR="00C04E3A" w:rsidRPr="00204286">
        <w:rPr>
          <w:rFonts w:cstheme="minorHAnsi"/>
        </w:rPr>
        <w:t xml:space="preserve">parameters </w:t>
      </w:r>
      <w:r w:rsidRPr="00204286">
        <w:rPr>
          <w:rFonts w:cstheme="minorHAnsi"/>
        </w:rPr>
        <w:t xml:space="preserve">according to the observed parameters of 3NO </w:t>
      </w:r>
      <w:r w:rsidR="00A94E44" w:rsidRPr="00204286">
        <w:rPr>
          <w:rFonts w:cstheme="minorHAnsi"/>
        </w:rPr>
        <w:t xml:space="preserve">redfish </w:t>
      </w:r>
      <w:r w:rsidRPr="00204286">
        <w:rPr>
          <w:rFonts w:cstheme="minorHAnsi"/>
        </w:rPr>
        <w:t>fall stocks. The simulated population dynamics were distributed through an area according to the age-year-space covariance in a parabolic relationship with depth. This survey area was 300 x 300 km with 10 km</w:t>
      </w:r>
      <w:r w:rsidRPr="00204286">
        <w:rPr>
          <w:rFonts w:cstheme="minorHAnsi"/>
          <w:vertAlign w:val="superscript"/>
        </w:rPr>
        <w:t>2</w:t>
      </w:r>
      <w:r w:rsidRPr="00204286">
        <w:rPr>
          <w:rFonts w:cstheme="minorHAnsi"/>
        </w:rPr>
        <w:t xml:space="preserve"> cell size and had 30 depth strata. We simulated stratified random sampling with a 2 m trawl for a distance of 1.5 km over 20 years. The number of sets in a stratum</w:t>
      </w:r>
      <w:r w:rsidR="00A94E44" w:rsidRPr="00204286">
        <w:rPr>
          <w:rFonts w:cstheme="minorHAnsi"/>
        </w:rPr>
        <w:t xml:space="preserve"> was</w:t>
      </w:r>
      <w:r w:rsidRPr="00204286">
        <w:rPr>
          <w:rFonts w:cstheme="minorHAnsi"/>
        </w:rPr>
        <w:t xml:space="preserve"> proportional to its area (min 1/1000 km2) and the minimum set per stratum was 2. This</w:t>
      </w:r>
      <w:r w:rsidR="00116107" w:rsidRPr="00204286">
        <w:rPr>
          <w:rFonts w:cstheme="minorHAnsi"/>
        </w:rPr>
        <w:t xml:space="preserve"> stratified</w:t>
      </w:r>
      <w:r w:rsidRPr="00204286">
        <w:rPr>
          <w:rFonts w:cstheme="minorHAnsi"/>
        </w:rPr>
        <w:t xml:space="preserve"> sampling was repeated 1000 times (hereafter</w:t>
      </w:r>
      <w:r w:rsidR="00E10954" w:rsidRPr="00204286">
        <w:rPr>
          <w:rFonts w:cstheme="minorHAnsi"/>
        </w:rPr>
        <w:t xml:space="preserve">, </w:t>
      </w:r>
      <w:r w:rsidR="00E10954" w:rsidRPr="00204286">
        <w:rPr>
          <w:rFonts w:cstheme="minorHAnsi"/>
        </w:rPr>
        <w:t>survey simulations</w:t>
      </w:r>
      <w:r w:rsidRPr="00204286">
        <w:rPr>
          <w:rFonts w:cstheme="minorHAnsi"/>
        </w:rPr>
        <w:t>).</w:t>
      </w:r>
    </w:p>
    <w:p w14:paraId="14B2C495" w14:textId="37D756D3" w:rsidR="002B51E7" w:rsidRPr="00204286" w:rsidRDefault="002B51E7" w:rsidP="002B51E7">
      <w:pPr>
        <w:rPr>
          <w:rFonts w:cstheme="minorHAnsi"/>
        </w:rPr>
      </w:pPr>
      <w:r w:rsidRPr="00204286">
        <w:rPr>
          <w:rFonts w:cstheme="minorHAnsi"/>
        </w:rPr>
        <w:t xml:space="preserve">Design-based abundance indices </w:t>
      </w:r>
      <w:r w:rsidR="00A94E44" w:rsidRPr="00204286">
        <w:rPr>
          <w:rFonts w:cstheme="minorHAnsi"/>
        </w:rPr>
        <w:t>were</w:t>
      </w:r>
      <w:r w:rsidRPr="00204286">
        <w:rPr>
          <w:rFonts w:cstheme="minorHAnsi"/>
        </w:rPr>
        <w:t xml:space="preserve"> </w:t>
      </w:r>
      <w:r w:rsidR="00116107" w:rsidRPr="00204286">
        <w:rPr>
          <w:rFonts w:cstheme="minorHAnsi"/>
        </w:rPr>
        <w:t>calculated</w:t>
      </w:r>
      <w:r w:rsidRPr="00204286">
        <w:rPr>
          <w:rFonts w:cstheme="minorHAnsi"/>
        </w:rPr>
        <w:t xml:space="preserve"> </w:t>
      </w:r>
      <w:r w:rsidR="00116107" w:rsidRPr="00204286">
        <w:rPr>
          <w:rFonts w:cstheme="minorHAnsi"/>
        </w:rPr>
        <w:t xml:space="preserve">by </w:t>
      </w:r>
      <w:r w:rsidRPr="00204286">
        <w:rPr>
          <w:rFonts w:cstheme="minorHAnsi"/>
        </w:rPr>
        <w:t>using the standard estimators for stratified random sampling for each survey simulation. We subset the design-based indices at the last year (Year 20) and calculated the gamma distribution estimators (</w:t>
      </w:r>
      <w:r w:rsidR="00116107" w:rsidRPr="00204286">
        <w:rPr>
          <w:rFonts w:cstheme="minorHAnsi"/>
        </w:rPr>
        <w:t xml:space="preserve">scale and shape) </w:t>
      </w:r>
      <w:r w:rsidRPr="00204286">
        <w:rPr>
          <w:rFonts w:cstheme="minorHAnsi"/>
        </w:rPr>
        <w:t xml:space="preserve">for each simulation based on </w:t>
      </w:r>
      <w:r w:rsidR="00116107" w:rsidRPr="00204286">
        <w:rPr>
          <w:rFonts w:cstheme="minorHAnsi"/>
        </w:rPr>
        <w:t xml:space="preserve">its </w:t>
      </w:r>
      <w:r w:rsidRPr="00204286">
        <w:rPr>
          <w:rFonts w:cstheme="minorHAnsi"/>
        </w:rPr>
        <w:t>mean and standard deviation over strata, as the following:</w:t>
      </w:r>
    </w:p>
    <w:p w14:paraId="3B7AA050" w14:textId="48663958" w:rsidR="002E69A2" w:rsidRPr="00204286" w:rsidRDefault="00AA39DB" w:rsidP="002B51E7">
      <w:pPr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m:t>scale=</m:t>
          </m:r>
          <m:f>
            <m:fPr>
              <m:ctrlPr>
                <w:rPr>
                  <w:rFonts w:ascii="Cambria Math" w:eastAsia="Times New Roman" w:hAnsi="Cambria Math" w:cstheme="minorHAns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(</m:t>
                  </m:r>
                  <m:r>
                    <w:rPr>
                      <w:rFonts w:ascii="Cambria Math" w:hAnsi="Cambria Math" w:cstheme="minorHAnsi"/>
                    </w:rPr>
                    <m:t>standard deviation*sampling unit</m:t>
                  </m:r>
                  <m:r>
                    <w:rPr>
                      <w:rFonts w:ascii="Cambria Math" w:hAnsi="Cambria Math" w:cstheme="minorHAnsi"/>
                    </w:rPr>
                    <m:t>)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theme="minorHAnsi"/>
                </w:rPr>
                <m:t>Total abundance estimation</m:t>
              </m:r>
            </m:den>
          </m:f>
        </m:oMath>
      </m:oMathPara>
    </w:p>
    <w:p w14:paraId="4054F716" w14:textId="6954B270" w:rsidR="002E69A2" w:rsidRPr="00204286" w:rsidRDefault="00AA39DB" w:rsidP="00473BF8">
      <w:pPr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m:t>shape</m:t>
          </m:r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eastAsia="Times New Roman" w:hAnsi="Cambria Math" w:cstheme="minorHAns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Total abundance estimation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Times New Roman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(</m:t>
                  </m:r>
                  <m:r>
                    <w:rPr>
                      <w:rFonts w:ascii="Cambria Math" w:hAnsi="Cambria Math" w:cstheme="minorHAnsi"/>
                    </w:rPr>
                    <m:t>standard deviation*sampling unit</m:t>
                  </m:r>
                  <m:r>
                    <w:rPr>
                      <w:rFonts w:ascii="Cambria Math" w:hAnsi="Cambria Math" w:cstheme="minorHAnsi"/>
                    </w:rPr>
                    <m:t>)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den>
          </m:f>
        </m:oMath>
      </m:oMathPara>
    </w:p>
    <w:p w14:paraId="3588FDEE" w14:textId="304C111D" w:rsidR="00267C1E" w:rsidRPr="00204286" w:rsidRDefault="00267C1E" w:rsidP="00473BF8">
      <w:pPr>
        <w:rPr>
          <w:rFonts w:cstheme="minorHAnsi"/>
          <w:color w:val="222222"/>
          <w:shd w:val="clear" w:color="auto" w:fill="FFFFFF"/>
        </w:rPr>
      </w:pPr>
      <w:r w:rsidRPr="00204286">
        <w:rPr>
          <w:rFonts w:cstheme="minorHAnsi"/>
          <w:color w:val="222222"/>
          <w:shd w:val="clear" w:color="auto" w:fill="FFFFFF"/>
        </w:rPr>
        <w:t>We then applied non-parametric bootstrap to resample the observations (sets) independently within each stratum with replacement. The resampling and calculation of the mean bootstrap estimator were repeated 1000 times with the R package boot</w:t>
      </w:r>
      <w:r w:rsidR="00A83866" w:rsidRPr="00204286">
        <w:rPr>
          <w:rFonts w:cstheme="minorHAnsi"/>
          <w:color w:val="222222"/>
          <w:shd w:val="clear" w:color="auto" w:fill="FFFFFF"/>
        </w:rPr>
        <w:t xml:space="preserve"> (Canty &amp; Ripley, 2021)</w:t>
      </w:r>
      <w:r w:rsidRPr="00204286">
        <w:rPr>
          <w:rFonts w:cstheme="minorHAnsi"/>
          <w:color w:val="222222"/>
          <w:shd w:val="clear" w:color="auto" w:fill="FFFFFF"/>
        </w:rPr>
        <w:t xml:space="preserve">. Therefore, each survey simulation had 1000 bootstrapped </w:t>
      </w:r>
      <w:r w:rsidR="00204286" w:rsidRPr="00204286">
        <w:rPr>
          <w:rFonts w:cstheme="minorHAnsi"/>
          <w:color w:val="222222"/>
          <w:shd w:val="clear" w:color="auto" w:fill="FFFFFF"/>
        </w:rPr>
        <w:t xml:space="preserve">total </w:t>
      </w:r>
      <w:r w:rsidRPr="00204286">
        <w:rPr>
          <w:rFonts w:cstheme="minorHAnsi"/>
          <w:color w:val="222222"/>
          <w:shd w:val="clear" w:color="auto" w:fill="FFFFFF"/>
        </w:rPr>
        <w:t xml:space="preserve">abundance values for each year. </w:t>
      </w:r>
    </w:p>
    <w:p w14:paraId="70A97EF1" w14:textId="683ADEFA" w:rsidR="005D4977" w:rsidRPr="00204286" w:rsidRDefault="005D4977" w:rsidP="00473BF8">
      <w:pPr>
        <w:rPr>
          <w:rFonts w:cstheme="minorHAnsi"/>
          <w:color w:val="222222"/>
          <w:shd w:val="clear" w:color="auto" w:fill="FFFFFF"/>
        </w:rPr>
      </w:pPr>
      <w:r w:rsidRPr="00204286">
        <w:rPr>
          <w:rFonts w:cstheme="minorHAnsi"/>
          <w:b/>
          <w:bCs/>
          <w:color w:val="222222"/>
          <w:shd w:val="clear" w:color="auto" w:fill="FFFFFF"/>
        </w:rPr>
        <w:t>Results</w:t>
      </w:r>
      <w:r w:rsidRPr="00204286">
        <w:rPr>
          <w:rFonts w:cstheme="minorHAnsi"/>
          <w:color w:val="222222"/>
          <w:shd w:val="clear" w:color="auto" w:fill="FFFFFF"/>
        </w:rPr>
        <w:t>:</w:t>
      </w:r>
    </w:p>
    <w:p w14:paraId="208E9142" w14:textId="61CEA763" w:rsidR="00473BF8" w:rsidRPr="00204286" w:rsidRDefault="00E2538F" w:rsidP="00473BF8">
      <w:pPr>
        <w:rPr>
          <w:rFonts w:cstheme="minorHAnsi"/>
          <w:color w:val="222222"/>
          <w:shd w:val="clear" w:color="auto" w:fill="FFFFFF"/>
        </w:rPr>
      </w:pPr>
      <w:r w:rsidRPr="00204286">
        <w:rPr>
          <w:rFonts w:cstheme="minorHAnsi"/>
          <w:color w:val="222222"/>
          <w:shd w:val="clear" w:color="auto" w:fill="FFFFFF"/>
        </w:rPr>
        <w:t>The Gamma probability density distribution showed high variability among survey simulations at Year 20 (Figure 1). The bootstrapped estimates of each survey simulation also show</w:t>
      </w:r>
      <w:r w:rsidR="00A94E44" w:rsidRPr="00204286">
        <w:rPr>
          <w:rFonts w:cstheme="minorHAnsi"/>
          <w:color w:val="222222"/>
          <w:shd w:val="clear" w:color="auto" w:fill="FFFFFF"/>
        </w:rPr>
        <w:t>ed</w:t>
      </w:r>
      <w:r w:rsidRPr="00204286">
        <w:rPr>
          <w:rFonts w:cstheme="minorHAnsi"/>
          <w:color w:val="222222"/>
          <w:shd w:val="clear" w:color="auto" w:fill="FFFFFF"/>
        </w:rPr>
        <w:t xml:space="preserve"> a similar pattern with the gamma probability distribution at Year 20 (Figure 2). When looking at the distribution of individual survey simulations, the gamma distribution showed a wider but very close approximation to the bootstrapped estimates distribution (Figure 3). Further quantitative analysis is required to assess the performance of these methods for calculating the confidence intervals</w:t>
      </w:r>
      <w:r w:rsidR="00A94E44" w:rsidRPr="00204286">
        <w:rPr>
          <w:rFonts w:cstheme="minorHAnsi"/>
          <w:color w:val="222222"/>
          <w:shd w:val="clear" w:color="auto" w:fill="FFFFFF"/>
        </w:rPr>
        <w:t xml:space="preserve">. </w:t>
      </w:r>
    </w:p>
    <w:p w14:paraId="4FF8654B" w14:textId="317452F3" w:rsidR="00E57F6E" w:rsidRPr="00204286" w:rsidRDefault="00E57F6E" w:rsidP="00473BF8">
      <w:pPr>
        <w:rPr>
          <w:rFonts w:cstheme="minorHAnsi"/>
        </w:rPr>
      </w:pPr>
      <w:r w:rsidRPr="00204286">
        <w:rPr>
          <w:rFonts w:cstheme="minorHAnsi"/>
          <w:b/>
          <w:bCs/>
          <w:color w:val="222222"/>
          <w:shd w:val="clear" w:color="auto" w:fill="FFFFFF"/>
        </w:rPr>
        <w:t>References</w:t>
      </w:r>
      <w:r w:rsidRPr="00204286">
        <w:rPr>
          <w:rFonts w:cstheme="minorHAnsi"/>
          <w:color w:val="222222"/>
          <w:shd w:val="clear" w:color="auto" w:fill="FFFFFF"/>
        </w:rPr>
        <w:t xml:space="preserve">: </w:t>
      </w:r>
    </w:p>
    <w:p w14:paraId="49D691A4" w14:textId="17A4A9D4" w:rsidR="00663258" w:rsidRPr="00204286" w:rsidRDefault="00663258">
      <w:pPr>
        <w:rPr>
          <w:rFonts w:cstheme="minorHAnsi"/>
        </w:rPr>
      </w:pPr>
      <w:r w:rsidRPr="00204286">
        <w:rPr>
          <w:rFonts w:cstheme="minorHAnsi"/>
        </w:rPr>
        <w:t xml:space="preserve">Canty A, Ripley BD (2021). boot: Bootstrap R (S-Plus) Functions. R package version 1.3-28. </w:t>
      </w:r>
    </w:p>
    <w:p w14:paraId="4CFF10AB" w14:textId="2ADE57A1" w:rsidR="00D452FA" w:rsidRPr="00204286" w:rsidRDefault="00D452FA">
      <w:pPr>
        <w:rPr>
          <w:rFonts w:cstheme="minorHAnsi"/>
        </w:rPr>
      </w:pPr>
      <w:r w:rsidRPr="00204286">
        <w:rPr>
          <w:rFonts w:cstheme="minorHAnsi"/>
          <w:color w:val="202020"/>
          <w:shd w:val="clear" w:color="auto" w:fill="FFFFFF"/>
        </w:rPr>
        <w:t>R</w:t>
      </w:r>
      <w:r w:rsidRPr="00204286">
        <w:rPr>
          <w:rFonts w:cstheme="minorHAnsi"/>
          <w:color w:val="202020"/>
          <w:shd w:val="clear" w:color="auto" w:fill="FFFFFF"/>
        </w:rPr>
        <w:t xml:space="preserve">egular PM, Robertson GJ, Lewis KP, </w:t>
      </w:r>
      <w:proofErr w:type="spellStart"/>
      <w:r w:rsidRPr="00204286">
        <w:rPr>
          <w:rFonts w:cstheme="minorHAnsi"/>
          <w:color w:val="202020"/>
          <w:shd w:val="clear" w:color="auto" w:fill="FFFFFF"/>
        </w:rPr>
        <w:t>Babyn</w:t>
      </w:r>
      <w:proofErr w:type="spellEnd"/>
      <w:r w:rsidRPr="00204286">
        <w:rPr>
          <w:rFonts w:cstheme="minorHAnsi"/>
          <w:color w:val="202020"/>
          <w:shd w:val="clear" w:color="auto" w:fill="FFFFFF"/>
        </w:rPr>
        <w:t xml:space="preserve"> J, Healey B, Mowbray F (2020)</w:t>
      </w:r>
      <w:r w:rsidR="002306BA">
        <w:rPr>
          <w:rFonts w:cstheme="minorHAnsi"/>
          <w:color w:val="202020"/>
          <w:shd w:val="clear" w:color="auto" w:fill="FFFFFF"/>
        </w:rPr>
        <w:t>.</w:t>
      </w:r>
      <w:r w:rsidRPr="00204286">
        <w:rPr>
          <w:rFonts w:cstheme="minorHAnsi"/>
          <w:color w:val="202020"/>
          <w:shd w:val="clear" w:color="auto" w:fill="FFFFFF"/>
        </w:rPr>
        <w:t xml:space="preserve"> </w:t>
      </w:r>
      <w:proofErr w:type="spellStart"/>
      <w:r w:rsidRPr="00204286">
        <w:rPr>
          <w:rFonts w:cstheme="minorHAnsi"/>
          <w:color w:val="202020"/>
          <w:shd w:val="clear" w:color="auto" w:fill="FFFFFF"/>
        </w:rPr>
        <w:t>SimSurvey</w:t>
      </w:r>
      <w:proofErr w:type="spellEnd"/>
      <w:r w:rsidRPr="00204286">
        <w:rPr>
          <w:rFonts w:cstheme="minorHAnsi"/>
          <w:color w:val="202020"/>
          <w:shd w:val="clear" w:color="auto" w:fill="FFFFFF"/>
        </w:rPr>
        <w:t xml:space="preserve">: An R package for comparing the design and analysis of surveys by simulating spatially-correlated populations. </w:t>
      </w:r>
      <w:proofErr w:type="spellStart"/>
      <w:r w:rsidRPr="00204286">
        <w:rPr>
          <w:rFonts w:cstheme="minorHAnsi"/>
          <w:i/>
          <w:iCs/>
          <w:color w:val="202020"/>
          <w:shd w:val="clear" w:color="auto" w:fill="FFFFFF"/>
        </w:rPr>
        <w:t>PLoS</w:t>
      </w:r>
      <w:proofErr w:type="spellEnd"/>
      <w:r w:rsidRPr="00204286">
        <w:rPr>
          <w:rFonts w:cstheme="minorHAnsi"/>
          <w:i/>
          <w:iCs/>
          <w:color w:val="202020"/>
          <w:shd w:val="clear" w:color="auto" w:fill="FFFFFF"/>
        </w:rPr>
        <w:t xml:space="preserve"> ONE</w:t>
      </w:r>
      <w:r w:rsidRPr="00204286">
        <w:rPr>
          <w:rFonts w:cstheme="minorHAnsi"/>
          <w:color w:val="202020"/>
          <w:shd w:val="clear" w:color="auto" w:fill="FFFFFF"/>
        </w:rPr>
        <w:t xml:space="preserve"> 15(5): e0232822. </w:t>
      </w:r>
    </w:p>
    <w:p w14:paraId="4F0FCCE9" w14:textId="0688E67D" w:rsidR="00152E94" w:rsidRDefault="00152E94">
      <w:r>
        <w:br w:type="page"/>
      </w:r>
    </w:p>
    <w:p w14:paraId="5F8882F1" w14:textId="098691B1" w:rsidR="00152E94" w:rsidRDefault="00152E94" w:rsidP="00473BF8">
      <w:r>
        <w:rPr>
          <w:noProof/>
        </w:rPr>
        <w:lastRenderedPageBreak/>
        <w:drawing>
          <wp:inline distT="0" distB="0" distL="0" distR="0" wp14:anchorId="0A8FF085" wp14:editId="75DBA989">
            <wp:extent cx="5943600" cy="3197225"/>
            <wp:effectExtent l="0" t="0" r="0" b="3175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A5657" w14:textId="7E32CF7F" w:rsidR="00473BF8" w:rsidRPr="00152E94" w:rsidRDefault="00152E94" w:rsidP="00473BF8">
      <w:pPr>
        <w:rPr>
          <w:b/>
          <w:bCs/>
        </w:rPr>
      </w:pPr>
      <w:r w:rsidRPr="00152E94">
        <w:rPr>
          <w:b/>
          <w:bCs/>
        </w:rPr>
        <w:t xml:space="preserve">Figure </w:t>
      </w:r>
      <w:r w:rsidR="006452A5">
        <w:rPr>
          <w:b/>
          <w:bCs/>
        </w:rPr>
        <w:t>1</w:t>
      </w:r>
      <w:r w:rsidRPr="00152E94">
        <w:rPr>
          <w:b/>
          <w:bCs/>
        </w:rPr>
        <w:t xml:space="preserve">. </w:t>
      </w:r>
      <w:r>
        <w:rPr>
          <w:b/>
          <w:bCs/>
        </w:rPr>
        <w:t xml:space="preserve"> </w:t>
      </w:r>
      <w:r w:rsidRPr="00152E94">
        <w:t xml:space="preserve">The gamma </w:t>
      </w:r>
      <w:r w:rsidRPr="00152E94">
        <w:t>probability density distributions</w:t>
      </w:r>
      <w:r w:rsidRPr="00152E94">
        <w:t xml:space="preserve"> of 1000 survey</w:t>
      </w:r>
      <w:r w:rsidR="002306BA">
        <w:t xml:space="preserve"> simulations </w:t>
      </w:r>
      <w:r w:rsidRPr="00152E94">
        <w:t xml:space="preserve">of a </w:t>
      </w:r>
      <w:r w:rsidR="002306BA">
        <w:t xml:space="preserve">redfish </w:t>
      </w:r>
      <w:r w:rsidRPr="00152E94">
        <w:t>population</w:t>
      </w:r>
      <w:r w:rsidR="00863F6C">
        <w:t xml:space="preserve"> at Year 20. </w:t>
      </w:r>
      <w:r w:rsidR="00A94E44">
        <w:t>Each line shows the individual survey simulation</w:t>
      </w:r>
      <w:r w:rsidR="002306BA">
        <w:t xml:space="preserve">s. </w:t>
      </w:r>
    </w:p>
    <w:p w14:paraId="13DB3E7E" w14:textId="5CF9280F" w:rsidR="00AC209E" w:rsidRDefault="00AC209E" w:rsidP="00473BF8"/>
    <w:p w14:paraId="5D82C1CE" w14:textId="0FF6302F" w:rsidR="00AC209E" w:rsidRDefault="00AC209E" w:rsidP="00473BF8">
      <w:r>
        <w:rPr>
          <w:noProof/>
        </w:rPr>
        <w:drawing>
          <wp:inline distT="0" distB="0" distL="0" distR="0" wp14:anchorId="371A2A1F" wp14:editId="12E5ABA2">
            <wp:extent cx="5943600" cy="3197225"/>
            <wp:effectExtent l="0" t="0" r="0" b="3175"/>
            <wp:docPr id="5" name="Picture 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hist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335BE" w14:textId="7F7C6784" w:rsidR="00AC209E" w:rsidRDefault="00AC209E" w:rsidP="00473BF8">
      <w:r w:rsidRPr="00A64647">
        <w:rPr>
          <w:b/>
          <w:bCs/>
        </w:rPr>
        <w:t xml:space="preserve">Figure </w:t>
      </w:r>
      <w:r w:rsidR="006452A5">
        <w:rPr>
          <w:b/>
          <w:bCs/>
        </w:rPr>
        <w:t>2</w:t>
      </w:r>
      <w:r>
        <w:t xml:space="preserve">. The </w:t>
      </w:r>
      <w:r w:rsidR="002306BA">
        <w:t xml:space="preserve">density </w:t>
      </w:r>
      <w:r>
        <w:t xml:space="preserve">distribution of relative abundance of bootstrapped estimates of 1000 survey distribution at Year 20. </w:t>
      </w:r>
      <w:r w:rsidR="00A94E44">
        <w:t xml:space="preserve">Each line shows the individual survey simulations. </w:t>
      </w:r>
    </w:p>
    <w:p w14:paraId="60B907C3" w14:textId="7066D7B5" w:rsidR="00A64647" w:rsidRDefault="00A64647" w:rsidP="00473BF8"/>
    <w:p w14:paraId="346E400D" w14:textId="570CA2A3" w:rsidR="00A64647" w:rsidRDefault="00DB39EF" w:rsidP="00473BF8">
      <w:r>
        <w:rPr>
          <w:noProof/>
        </w:rPr>
        <w:lastRenderedPageBreak/>
        <w:drawing>
          <wp:inline distT="0" distB="0" distL="0" distR="0" wp14:anchorId="1AC82DF2" wp14:editId="6FD4A098">
            <wp:extent cx="5943600" cy="3632835"/>
            <wp:effectExtent l="0" t="0" r="0" b="5715"/>
            <wp:docPr id="14" name="Picture 1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line char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142E3" w14:textId="572750AE" w:rsidR="00A64647" w:rsidRDefault="00A64647" w:rsidP="00473BF8"/>
    <w:p w14:paraId="4217DF91" w14:textId="2AD4111D" w:rsidR="00A64647" w:rsidRDefault="00A64647" w:rsidP="00473BF8">
      <w:r>
        <w:t xml:space="preserve">Figure </w:t>
      </w:r>
      <w:r w:rsidR="006452A5">
        <w:t>3</w:t>
      </w:r>
      <w:r>
        <w:t xml:space="preserve">. The bootstrap and gamma distribution estimates for </w:t>
      </w:r>
      <w:r w:rsidR="00E13CB5">
        <w:t>four</w:t>
      </w:r>
      <w:r>
        <w:t xml:space="preserve"> survey simulations</w:t>
      </w:r>
      <w:r w:rsidR="00E13CB5">
        <w:t xml:space="preserve"> at Year 20. </w:t>
      </w:r>
      <w:r w:rsidR="00A94E44">
        <w:t>The red line shows the density distribution of estimated number of each</w:t>
      </w:r>
      <w:r w:rsidR="00C567D0">
        <w:t xml:space="preserve"> bootstrapped abundance</w:t>
      </w:r>
      <w:r w:rsidR="00A94E44">
        <w:t xml:space="preserve"> for an individual survey simulation. The blue line shows the gamma probability distribution of an individual survey simulation based on the mean and standard deviation of the design-based index. </w:t>
      </w:r>
    </w:p>
    <w:p w14:paraId="0287A6F6" w14:textId="291CE896" w:rsidR="00815CA8" w:rsidRDefault="00815CA8" w:rsidP="00473BF8"/>
    <w:p w14:paraId="55138554" w14:textId="68EED941" w:rsidR="00815CA8" w:rsidRDefault="00815CA8" w:rsidP="00473BF8"/>
    <w:sectPr w:rsidR="00815C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E49886" w14:textId="77777777" w:rsidR="00144F4D" w:rsidRDefault="00144F4D" w:rsidP="00904DD0">
      <w:pPr>
        <w:spacing w:after="0" w:line="240" w:lineRule="auto"/>
      </w:pPr>
      <w:r>
        <w:separator/>
      </w:r>
    </w:p>
  </w:endnote>
  <w:endnote w:type="continuationSeparator" w:id="0">
    <w:p w14:paraId="3371EA3D" w14:textId="77777777" w:rsidR="00144F4D" w:rsidRDefault="00144F4D" w:rsidP="00904D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DF4753" w14:textId="77777777" w:rsidR="00144F4D" w:rsidRDefault="00144F4D" w:rsidP="00904DD0">
      <w:pPr>
        <w:spacing w:after="0" w:line="240" w:lineRule="auto"/>
      </w:pPr>
      <w:r>
        <w:separator/>
      </w:r>
    </w:p>
  </w:footnote>
  <w:footnote w:type="continuationSeparator" w:id="0">
    <w:p w14:paraId="3FBC3671" w14:textId="77777777" w:rsidR="00144F4D" w:rsidRDefault="00144F4D" w:rsidP="00904D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9A2"/>
    <w:rsid w:val="00062033"/>
    <w:rsid w:val="000A69B3"/>
    <w:rsid w:val="000D5B1F"/>
    <w:rsid w:val="00116107"/>
    <w:rsid w:val="001440F2"/>
    <w:rsid w:val="00144F4D"/>
    <w:rsid w:val="00152E94"/>
    <w:rsid w:val="00204286"/>
    <w:rsid w:val="002306BA"/>
    <w:rsid w:val="00267C1E"/>
    <w:rsid w:val="00273552"/>
    <w:rsid w:val="002A5F29"/>
    <w:rsid w:val="002B1A98"/>
    <w:rsid w:val="002B51E7"/>
    <w:rsid w:val="002E69A2"/>
    <w:rsid w:val="00311779"/>
    <w:rsid w:val="003B155E"/>
    <w:rsid w:val="003C76BC"/>
    <w:rsid w:val="00473BF8"/>
    <w:rsid w:val="004C0CBD"/>
    <w:rsid w:val="005C2407"/>
    <w:rsid w:val="005D4977"/>
    <w:rsid w:val="006452A5"/>
    <w:rsid w:val="00663258"/>
    <w:rsid w:val="00700081"/>
    <w:rsid w:val="007651E8"/>
    <w:rsid w:val="00815CA8"/>
    <w:rsid w:val="00863F6C"/>
    <w:rsid w:val="00892F3F"/>
    <w:rsid w:val="00904DD0"/>
    <w:rsid w:val="009B16D9"/>
    <w:rsid w:val="00A64647"/>
    <w:rsid w:val="00A83866"/>
    <w:rsid w:val="00A94E44"/>
    <w:rsid w:val="00AA39DB"/>
    <w:rsid w:val="00AB31A6"/>
    <w:rsid w:val="00AC209E"/>
    <w:rsid w:val="00B053E9"/>
    <w:rsid w:val="00B62845"/>
    <w:rsid w:val="00B969F3"/>
    <w:rsid w:val="00B977CF"/>
    <w:rsid w:val="00C0152F"/>
    <w:rsid w:val="00C02913"/>
    <w:rsid w:val="00C04E3A"/>
    <w:rsid w:val="00C103C4"/>
    <w:rsid w:val="00C567D0"/>
    <w:rsid w:val="00CD69A7"/>
    <w:rsid w:val="00CF6D02"/>
    <w:rsid w:val="00D452FA"/>
    <w:rsid w:val="00D81F10"/>
    <w:rsid w:val="00DB39EF"/>
    <w:rsid w:val="00DE087B"/>
    <w:rsid w:val="00E10954"/>
    <w:rsid w:val="00E13CB5"/>
    <w:rsid w:val="00E2538F"/>
    <w:rsid w:val="00E3382F"/>
    <w:rsid w:val="00E57F6E"/>
    <w:rsid w:val="00F30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C1549C"/>
  <w15:chartTrackingRefBased/>
  <w15:docId w15:val="{A4036C9A-5977-4EAD-8695-E4C496DF0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69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AA39DB"/>
    <w:rPr>
      <w:color w:val="808080"/>
    </w:rPr>
  </w:style>
  <w:style w:type="character" w:customStyle="1" w:styleId="mi">
    <w:name w:val="mi"/>
    <w:basedOn w:val="DefaultParagraphFont"/>
    <w:rsid w:val="00CD69A7"/>
  </w:style>
  <w:style w:type="character" w:customStyle="1" w:styleId="mjxassistivemathml">
    <w:name w:val="mjx_assistive_mathml"/>
    <w:basedOn w:val="DefaultParagraphFont"/>
    <w:rsid w:val="00CD69A7"/>
  </w:style>
  <w:style w:type="character" w:styleId="HTMLCode">
    <w:name w:val="HTML Code"/>
    <w:basedOn w:val="DefaultParagraphFont"/>
    <w:uiPriority w:val="99"/>
    <w:semiHidden/>
    <w:unhideWhenUsed/>
    <w:rsid w:val="00892F3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92F3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053E9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D452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4240</TotalTime>
  <Pages>3</Pages>
  <Words>526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Yalcin, Semra</dc:creator>
  <cp:keywords/>
  <dc:description/>
  <cp:lastModifiedBy>Yalcin, Semra</cp:lastModifiedBy>
  <cp:revision>50</cp:revision>
  <dcterms:created xsi:type="dcterms:W3CDTF">2022-06-10T13:49:00Z</dcterms:created>
  <dcterms:modified xsi:type="dcterms:W3CDTF">2022-06-13T12:29:00Z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bfb733f-faef-464c-9b6d-731b56f94973_Enabled">
    <vt:lpwstr>true</vt:lpwstr>
  </property>
  <property fmtid="{D5CDD505-2E9C-101B-9397-08002B2CF9AE}" pid="3" name="MSIP_Label_1bfb733f-faef-464c-9b6d-731b56f94973_SetDate">
    <vt:lpwstr>2022-06-10T13:49:17Z</vt:lpwstr>
  </property>
  <property fmtid="{D5CDD505-2E9C-101B-9397-08002B2CF9AE}" pid="4" name="MSIP_Label_1bfb733f-faef-464c-9b6d-731b56f94973_Method">
    <vt:lpwstr>Standard</vt:lpwstr>
  </property>
  <property fmtid="{D5CDD505-2E9C-101B-9397-08002B2CF9AE}" pid="5" name="MSIP_Label_1bfb733f-faef-464c-9b6d-731b56f94973_Name">
    <vt:lpwstr>Unclass - Non-Classifié</vt:lpwstr>
  </property>
  <property fmtid="{D5CDD505-2E9C-101B-9397-08002B2CF9AE}" pid="6" name="MSIP_Label_1bfb733f-faef-464c-9b6d-731b56f94973_SiteId">
    <vt:lpwstr>1594fdae-a1d9-4405-915d-011467234338</vt:lpwstr>
  </property>
  <property fmtid="{D5CDD505-2E9C-101B-9397-08002B2CF9AE}" pid="7" name="MSIP_Label_1bfb733f-faef-464c-9b6d-731b56f94973_ActionId">
    <vt:lpwstr>fff7fa56-fd63-4f7f-b430-4eedc8c43ac7</vt:lpwstr>
  </property>
  <property fmtid="{D5CDD505-2E9C-101B-9397-08002B2CF9AE}" pid="8" name="MSIP_Label_1bfb733f-faef-464c-9b6d-731b56f94973_ContentBits">
    <vt:lpwstr>0</vt:lpwstr>
  </property>
</Properties>
</file>