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02C57"/>
          <w:sz w:val="44"/>
        </w:rPr>
        <w:t>CS50x Final Project: Video Presentation Script</w:t>
      </w:r>
    </w:p>
    <w:p>
      <w:pPr>
        <w:spacing w:after="320"/>
      </w:pPr>
      <w:r>
        <w:rPr>
          <w:rFonts w:ascii="Calibri" w:hAnsi="Calibri"/>
          <w:color w:val="35598F"/>
          <w:sz w:val="26"/>
        </w:rPr>
        <w:t>CSE DU Sports Event Management System (CSEDU Sports Hub)</w:t>
      </w:r>
    </w:p>
    <w:p>
      <w:pPr>
        <w:spacing w:before="240" w:after="120"/>
      </w:pPr>
      <w:r>
        <w:rPr>
          <w:rFonts w:ascii="Calibri" w:hAnsi="Calibri"/>
          <w:b/>
          <w:color w:val="102C57"/>
          <w:sz w:val="28"/>
        </w:rPr>
        <w:t>1. Required Opening Title Card (0:00 - 0:15)</w:t>
      </w:r>
    </w:p>
    <w:p>
      <w:pPr>
        <w:spacing w:after="160"/>
      </w:pPr>
      <w:r>
        <w:rPr>
          <w:rFonts w:ascii="Calibri" w:hAnsi="Calibri"/>
          <w:color w:val="212529"/>
          <w:sz w:val="21"/>
        </w:rPr>
        <w:t>CS50x requires the following details to be displayed clearly on screen for the first 10 to 15 seconds of your recording before transitioning into the live demo:</w:t>
      </w:r>
    </w:p>
    <w:tbl>
      <w:tblPr>
        <w:tblW w:type="auto" w:w="0"/>
        <w:jc w:val="center"/>
        <w:tblLook w:firstColumn="1" w:firstRow="1" w:lastColumn="0" w:lastRow="0" w:noHBand="0" w:noVBand="1" w:val="04A0"/>
      </w:tblPr>
      <w:tblGrid>
        <w:gridCol w:w="4680"/>
        <w:gridCol w:w="4680"/>
      </w:tblGrid>
      <w:tr>
        <w:tc>
          <w:tcPr>
            <w:tcW w:type="dxa" w:w="2880"/>
            <w:shd w:val="clear" w:color="auto" w:fill="F1F5F9"/>
            <w:tcMar>
              <w:top w:w="80" w:type="dxa"/>
              <w:bottom w:w="80" w:type="dxa"/>
              <w:left w:w="120" w:type="dxa"/>
              <w:right w:w="120" w:type="dxa"/>
            </w:tcMar>
          </w:tcPr>
          <w:p>
            <w:pPr>
              <w:spacing w:after="0"/>
            </w:pPr>
            <w:r>
              <w:rPr>
                <w:rFonts w:ascii="Calibri" w:hAnsi="Calibri"/>
                <w:b/>
                <w:color w:val="102C57"/>
                <w:sz w:val="20"/>
              </w:rPr>
              <w:t>Project Title</w:t>
            </w:r>
          </w:p>
        </w:tc>
        <w:tc>
          <w:tcPr>
            <w:tcW w:type="dxa" w:w="6480"/>
            <w:shd w:val="clear" w:color="auto" w:fill="F8FAFC"/>
            <w:tcMar>
              <w:top w:w="80" w:type="dxa"/>
              <w:bottom w:w="80" w:type="dxa"/>
              <w:left w:w="120" w:type="dxa"/>
              <w:right w:w="120" w:type="dxa"/>
            </w:tcMar>
          </w:tcPr>
          <w:p>
            <w:pPr>
              <w:spacing w:after="0"/>
            </w:pPr>
            <w:r>
              <w:rPr>
                <w:rFonts w:ascii="Calibri" w:hAnsi="Calibri"/>
                <w:color w:val="212529"/>
                <w:sz w:val="20"/>
              </w:rPr>
              <w:t>CSE DU Sports Event Management System (CSEDU Sports Hub)</w:t>
            </w:r>
          </w:p>
        </w:tc>
      </w:tr>
      <w:tr>
        <w:tc>
          <w:tcPr>
            <w:tcW w:type="dxa" w:w="2880"/>
            <w:shd w:val="clear" w:color="auto" w:fill="F1F5F9"/>
            <w:tcMar>
              <w:top w:w="80" w:type="dxa"/>
              <w:bottom w:w="80" w:type="dxa"/>
              <w:left w:w="120" w:type="dxa"/>
              <w:right w:w="120" w:type="dxa"/>
            </w:tcMar>
          </w:tcPr>
          <w:p>
            <w:pPr>
              <w:spacing w:after="0"/>
            </w:pPr>
            <w:r>
              <w:rPr>
                <w:rFonts w:ascii="Calibri" w:hAnsi="Calibri"/>
                <w:b/>
                <w:color w:val="102C57"/>
                <w:sz w:val="20"/>
              </w:rPr>
              <w:t>Student Name</w:t>
            </w:r>
          </w:p>
        </w:tc>
        <w:tc>
          <w:tcPr>
            <w:tcW w:type="dxa" w:w="6480"/>
            <w:shd w:val="clear" w:color="auto" w:fill="F8FAFC"/>
            <w:tcMar>
              <w:top w:w="80" w:type="dxa"/>
              <w:bottom w:w="80" w:type="dxa"/>
              <w:left w:w="120" w:type="dxa"/>
              <w:right w:w="120" w:type="dxa"/>
            </w:tcMar>
          </w:tcPr>
          <w:p>
            <w:pPr>
              <w:spacing w:after="0"/>
            </w:pPr>
            <w:r>
              <w:rPr>
                <w:rFonts w:ascii="Calibri" w:hAnsi="Calibri"/>
                <w:color w:val="212529"/>
                <w:sz w:val="20"/>
              </w:rPr>
              <w:t>Nafees Mubarrat</w:t>
            </w:r>
          </w:p>
        </w:tc>
      </w:tr>
      <w:tr>
        <w:tc>
          <w:tcPr>
            <w:tcW w:type="dxa" w:w="2880"/>
            <w:shd w:val="clear" w:color="auto" w:fill="F1F5F9"/>
            <w:tcMar>
              <w:top w:w="80" w:type="dxa"/>
              <w:bottom w:w="80" w:type="dxa"/>
              <w:left w:w="120" w:type="dxa"/>
              <w:right w:w="120" w:type="dxa"/>
            </w:tcMar>
          </w:tcPr>
          <w:p>
            <w:pPr>
              <w:spacing w:after="0"/>
            </w:pPr>
            <w:r>
              <w:rPr>
                <w:rFonts w:ascii="Calibri" w:hAnsi="Calibri"/>
                <w:b/>
                <w:color w:val="102C57"/>
                <w:sz w:val="20"/>
              </w:rPr>
              <w:t>GitHub Username</w:t>
            </w:r>
          </w:p>
        </w:tc>
        <w:tc>
          <w:tcPr>
            <w:tcW w:type="dxa" w:w="6480"/>
            <w:shd w:val="clear" w:color="auto" w:fill="F8FAFC"/>
            <w:tcMar>
              <w:top w:w="80" w:type="dxa"/>
              <w:bottom w:w="80" w:type="dxa"/>
              <w:left w:w="120" w:type="dxa"/>
              <w:right w:w="120" w:type="dxa"/>
            </w:tcMar>
          </w:tcPr>
          <w:p>
            <w:pPr>
              <w:spacing w:after="0"/>
            </w:pPr>
            <w:r>
              <w:rPr>
                <w:rFonts w:ascii="Calibri" w:hAnsi="Calibri"/>
                <w:color w:val="212529"/>
                <w:sz w:val="20"/>
              </w:rPr>
              <w:t>nafeesmubarrat-2090</w:t>
            </w:r>
          </w:p>
        </w:tc>
      </w:tr>
      <w:tr>
        <w:tc>
          <w:tcPr>
            <w:tcW w:type="dxa" w:w="2880"/>
            <w:shd w:val="clear" w:color="auto" w:fill="F1F5F9"/>
            <w:tcMar>
              <w:top w:w="80" w:type="dxa"/>
              <w:bottom w:w="80" w:type="dxa"/>
              <w:left w:w="120" w:type="dxa"/>
              <w:right w:w="120" w:type="dxa"/>
            </w:tcMar>
          </w:tcPr>
          <w:p>
            <w:pPr>
              <w:spacing w:after="0"/>
            </w:pPr>
            <w:r>
              <w:rPr>
                <w:rFonts w:ascii="Calibri" w:hAnsi="Calibri"/>
                <w:b/>
                <w:color w:val="102C57"/>
                <w:sz w:val="20"/>
              </w:rPr>
              <w:t>edX Username</w:t>
            </w:r>
          </w:p>
        </w:tc>
        <w:tc>
          <w:tcPr>
            <w:tcW w:type="dxa" w:w="6480"/>
            <w:shd w:val="clear" w:color="auto" w:fill="F8FAFC"/>
            <w:tcMar>
              <w:top w:w="80" w:type="dxa"/>
              <w:bottom w:w="80" w:type="dxa"/>
              <w:left w:w="120" w:type="dxa"/>
              <w:right w:w="120" w:type="dxa"/>
            </w:tcMar>
          </w:tcPr>
          <w:p>
            <w:pPr>
              <w:spacing w:after="0"/>
            </w:pPr>
            <w:r>
              <w:rPr>
                <w:rFonts w:ascii="Calibri" w:hAnsi="Calibri"/>
                <w:color w:val="212529"/>
                <w:sz w:val="20"/>
              </w:rPr>
              <w:t>[Your edX Username] (e.g., nafeesmubarrat)</w:t>
            </w:r>
          </w:p>
        </w:tc>
      </w:tr>
      <w:tr>
        <w:tc>
          <w:tcPr>
            <w:tcW w:type="dxa" w:w="2880"/>
            <w:shd w:val="clear" w:color="auto" w:fill="F1F5F9"/>
            <w:tcMar>
              <w:top w:w="80" w:type="dxa"/>
              <w:bottom w:w="80" w:type="dxa"/>
              <w:left w:w="120" w:type="dxa"/>
              <w:right w:w="120" w:type="dxa"/>
            </w:tcMar>
          </w:tcPr>
          <w:p>
            <w:pPr>
              <w:spacing w:after="0"/>
            </w:pPr>
            <w:r>
              <w:rPr>
                <w:rFonts w:ascii="Calibri" w:hAnsi="Calibri"/>
                <w:b/>
                <w:color w:val="102C57"/>
                <w:sz w:val="20"/>
              </w:rPr>
              <w:t>City &amp; Country</w:t>
            </w:r>
          </w:p>
        </w:tc>
        <w:tc>
          <w:tcPr>
            <w:tcW w:type="dxa" w:w="6480"/>
            <w:shd w:val="clear" w:color="auto" w:fill="F8FAFC"/>
            <w:tcMar>
              <w:top w:w="80" w:type="dxa"/>
              <w:bottom w:w="80" w:type="dxa"/>
              <w:left w:w="120" w:type="dxa"/>
              <w:right w:w="120" w:type="dxa"/>
            </w:tcMar>
          </w:tcPr>
          <w:p>
            <w:pPr>
              <w:spacing w:after="0"/>
            </w:pPr>
            <w:r>
              <w:rPr>
                <w:rFonts w:ascii="Calibri" w:hAnsi="Calibri"/>
                <w:color w:val="212529"/>
                <w:sz w:val="20"/>
              </w:rPr>
              <w:t>Dhaka, Bangladesh</w:t>
            </w:r>
          </w:p>
        </w:tc>
      </w:tr>
      <w:tr>
        <w:tc>
          <w:tcPr>
            <w:tcW w:type="dxa" w:w="2880"/>
            <w:shd w:val="clear" w:color="auto" w:fill="F1F5F9"/>
            <w:tcMar>
              <w:top w:w="80" w:type="dxa"/>
              <w:bottom w:w="80" w:type="dxa"/>
              <w:left w:w="120" w:type="dxa"/>
              <w:right w:w="120" w:type="dxa"/>
            </w:tcMar>
          </w:tcPr>
          <w:p>
            <w:pPr>
              <w:spacing w:after="0"/>
            </w:pPr>
            <w:r>
              <w:rPr>
                <w:rFonts w:ascii="Calibri" w:hAnsi="Calibri"/>
                <w:b/>
                <w:color w:val="102C57"/>
                <w:sz w:val="20"/>
              </w:rPr>
              <w:t>Date Recorded</w:t>
            </w:r>
          </w:p>
        </w:tc>
        <w:tc>
          <w:tcPr>
            <w:tcW w:type="dxa" w:w="6480"/>
            <w:shd w:val="clear" w:color="auto" w:fill="F8FAFC"/>
            <w:tcMar>
              <w:top w:w="80" w:type="dxa"/>
              <w:bottom w:w="80" w:type="dxa"/>
              <w:left w:w="120" w:type="dxa"/>
              <w:right w:w="120" w:type="dxa"/>
            </w:tcMar>
          </w:tcPr>
          <w:p>
            <w:pPr>
              <w:spacing w:after="0"/>
            </w:pPr>
            <w:r>
              <w:rPr>
                <w:rFonts w:ascii="Calibri" w:hAnsi="Calibri"/>
                <w:color w:val="212529"/>
                <w:sz w:val="20"/>
              </w:rPr>
              <w:t>October 2026</w:t>
            </w:r>
          </w:p>
        </w:tc>
      </w:tr>
    </w:tbl>
    <w:p>
      <w:pPr>
        <w:spacing w:before="400" w:after="120"/>
      </w:pPr>
      <w:r>
        <w:rPr>
          <w:rFonts w:ascii="Calibri" w:hAnsi="Calibri"/>
          <w:b/>
          <w:color w:val="102C57"/>
          <w:sz w:val="28"/>
        </w:rPr>
        <w:t>2. Live Demo Script &amp; Walkthrough (Total: ~2 min 45 sec)</w:t>
      </w:r>
    </w:p>
    <w:tbl>
      <w:tblPr>
        <w:tblW w:type="auto" w:w="0"/>
        <w:jc w:val="center"/>
        <w:tblLook w:firstColumn="1" w:firstRow="1" w:lastColumn="0" w:lastRow="0" w:noHBand="0" w:noVBand="1" w:val="04A0"/>
      </w:tblPr>
      <w:tblGrid>
        <w:gridCol w:w="2340"/>
        <w:gridCol w:w="2340"/>
        <w:gridCol w:w="2340"/>
        <w:gridCol w:w="2340"/>
      </w:tblGrid>
      <w:tr>
        <w:tc>
          <w:tcPr>
            <w:tcW w:type="dxa" w:w="1440"/>
            <w:shd w:val="clear" w:color="auto" w:fill="1E293B"/>
            <w:tcMar>
              <w:top w:w="100" w:type="dxa"/>
              <w:bottom w:w="100" w:type="dxa"/>
              <w:left w:w="100" w:type="dxa"/>
              <w:right w:w="100" w:type="dxa"/>
            </w:tcMar>
          </w:tcPr>
          <w:p>
            <w:pPr>
              <w:spacing w:after="0"/>
            </w:pPr>
            <w:r>
              <w:rPr>
                <w:rFonts w:ascii="Calibri" w:hAnsi="Calibri"/>
                <w:b/>
                <w:color w:val="FFFFFF"/>
                <w:sz w:val="19"/>
              </w:rPr>
              <w:t>Timestamp</w:t>
            </w:r>
          </w:p>
        </w:tc>
        <w:tc>
          <w:tcPr>
            <w:tcW w:type="dxa" w:w="2016"/>
            <w:shd w:val="clear" w:color="auto" w:fill="1E293B"/>
            <w:tcMar>
              <w:top w:w="100" w:type="dxa"/>
              <w:bottom w:w="100" w:type="dxa"/>
              <w:left w:w="100" w:type="dxa"/>
              <w:right w:w="100" w:type="dxa"/>
            </w:tcMar>
          </w:tcPr>
          <w:p>
            <w:pPr>
              <w:spacing w:after="0"/>
            </w:pPr>
            <w:r>
              <w:rPr>
                <w:rFonts w:ascii="Calibri" w:hAnsi="Calibri"/>
                <w:b/>
                <w:color w:val="FFFFFF"/>
                <w:sz w:val="19"/>
              </w:rPr>
              <w:t>Page / Screen</w:t>
            </w:r>
          </w:p>
        </w:tc>
        <w:tc>
          <w:tcPr>
            <w:tcW w:type="dxa" w:w="2592"/>
            <w:shd w:val="clear" w:color="auto" w:fill="1E293B"/>
            <w:tcMar>
              <w:top w:w="100" w:type="dxa"/>
              <w:bottom w:w="100" w:type="dxa"/>
              <w:left w:w="100" w:type="dxa"/>
              <w:right w:w="100" w:type="dxa"/>
            </w:tcMar>
          </w:tcPr>
          <w:p>
            <w:pPr>
              <w:spacing w:after="0"/>
            </w:pPr>
            <w:r>
              <w:rPr>
                <w:rFonts w:ascii="Calibri" w:hAnsi="Calibri"/>
                <w:b/>
                <w:color w:val="FFFFFF"/>
                <w:sz w:val="19"/>
              </w:rPr>
              <w:t>Action on Screen</w:t>
            </w:r>
          </w:p>
        </w:tc>
        <w:tc>
          <w:tcPr>
            <w:tcW w:type="dxa" w:w="3312"/>
            <w:shd w:val="clear" w:color="auto" w:fill="1E293B"/>
            <w:tcMar>
              <w:top w:w="100" w:type="dxa"/>
              <w:bottom w:w="100" w:type="dxa"/>
              <w:left w:w="100" w:type="dxa"/>
              <w:right w:w="100" w:type="dxa"/>
            </w:tcMar>
          </w:tcPr>
          <w:p>
            <w:pPr>
              <w:spacing w:after="0"/>
            </w:pPr>
            <w:r>
              <w:rPr>
                <w:rFonts w:ascii="Calibri" w:hAnsi="Calibri"/>
                <w:b/>
                <w:color w:val="FFFFFF"/>
                <w:sz w:val="19"/>
              </w:rPr>
              <w:t>Voiceover Dialogue (What to Say)</w:t>
            </w:r>
          </w:p>
        </w:tc>
      </w:tr>
      <w:tr>
        <w:tc>
          <w:tcPr>
            <w:tcW w:type="dxa" w:w="1440"/>
            <w:shd w:val="clear" w:color="auto" w:fill="FFFFFF"/>
            <w:tcMar>
              <w:top w:w="80" w:type="dxa"/>
              <w:bottom w:w="80" w:type="dxa"/>
              <w:left w:w="100" w:type="dxa"/>
              <w:right w:w="100" w:type="dxa"/>
            </w:tcMar>
          </w:tcPr>
          <w:p>
            <w:pPr>
              <w:spacing w:after="0"/>
            </w:pPr>
            <w:r>
              <w:rPr>
                <w:rFonts w:ascii="Calibri" w:hAnsi="Calibri"/>
                <w:b/>
                <w:color w:val="102C57"/>
                <w:sz w:val="18"/>
              </w:rPr>
              <w:t>0:00 - 0:15</w:t>
            </w:r>
          </w:p>
        </w:tc>
        <w:tc>
          <w:tcPr>
            <w:tcW w:type="dxa" w:w="2016"/>
            <w:shd w:val="clear" w:color="auto" w:fill="FFFFFF"/>
            <w:tcMar>
              <w:top w:w="80" w:type="dxa"/>
              <w:bottom w:w="80" w:type="dxa"/>
              <w:left w:w="100" w:type="dxa"/>
              <w:right w:w="100" w:type="dxa"/>
            </w:tcMar>
          </w:tcPr>
          <w:p>
            <w:pPr>
              <w:spacing w:after="0"/>
            </w:pPr>
            <w:r>
              <w:rPr>
                <w:rFonts w:ascii="Calibri" w:hAnsi="Calibri"/>
                <w:color w:val="212529"/>
                <w:sz w:val="18"/>
              </w:rPr>
              <w:t>Title Card Slide</w:t>
              <w:br/>
              <w:t>(Opening Screen)</w:t>
            </w:r>
          </w:p>
        </w:tc>
        <w:tc>
          <w:tcPr>
            <w:tcW w:type="dxa" w:w="2592"/>
            <w:shd w:val="clear" w:color="auto" w:fill="FFFFFF"/>
            <w:tcMar>
              <w:top w:w="80" w:type="dxa"/>
              <w:bottom w:w="80" w:type="dxa"/>
              <w:left w:w="100" w:type="dxa"/>
              <w:right w:w="100" w:type="dxa"/>
            </w:tcMar>
          </w:tcPr>
          <w:p>
            <w:pPr>
              <w:spacing w:after="0"/>
            </w:pPr>
            <w:r>
              <w:rPr>
                <w:rFonts w:ascii="Calibri" w:hAnsi="Calibri"/>
                <w:color w:val="212529"/>
                <w:sz w:val="18"/>
              </w:rPr>
              <w:t>Display the title card centered and clean on screen. Look at your camera or speak clearly.</w:t>
            </w:r>
          </w:p>
        </w:tc>
        <w:tc>
          <w:tcPr>
            <w:tcW w:type="dxa" w:w="3312"/>
            <w:shd w:val="clear" w:color="auto" w:fill="FFFFFF"/>
            <w:tcMar>
              <w:top w:w="80" w:type="dxa"/>
              <w:bottom w:w="80" w:type="dxa"/>
              <w:left w:w="100" w:type="dxa"/>
              <w:right w:w="100" w:type="dxa"/>
            </w:tcMar>
          </w:tcPr>
          <w:p>
            <w:pPr>
              <w:spacing w:after="0"/>
            </w:pPr>
            <w:r>
              <w:rPr>
                <w:rFonts w:ascii="Calibri" w:hAnsi="Calibri"/>
                <w:i/>
                <w:color w:val="212529"/>
                <w:sz w:val="18"/>
              </w:rPr>
              <w:t>"Hello everyone! My name is Nafees Mubarrat from Dhaka, Bangladesh. This is my CS50x final project: the CSE DU Sports Event Management System, or CSEDU Sports Hub."</w:t>
            </w:r>
          </w:p>
        </w:tc>
      </w:tr>
      <w:tr>
        <w:tc>
          <w:tcPr>
            <w:tcW w:type="dxa" w:w="1440"/>
            <w:shd w:val="clear" w:color="auto" w:fill="F8FAFC"/>
            <w:tcMar>
              <w:top w:w="80" w:type="dxa"/>
              <w:bottom w:w="80" w:type="dxa"/>
              <w:left w:w="100" w:type="dxa"/>
              <w:right w:w="100" w:type="dxa"/>
            </w:tcMar>
          </w:tcPr>
          <w:p>
            <w:pPr>
              <w:spacing w:after="0"/>
            </w:pPr>
            <w:r>
              <w:rPr>
                <w:rFonts w:ascii="Calibri" w:hAnsi="Calibri"/>
                <w:b/>
                <w:color w:val="102C57"/>
                <w:sz w:val="18"/>
              </w:rPr>
              <w:t>0:15 - 0:42</w:t>
            </w:r>
          </w:p>
        </w:tc>
        <w:tc>
          <w:tcPr>
            <w:tcW w:type="dxa" w:w="2016"/>
            <w:shd w:val="clear" w:color="auto" w:fill="F8FAFC"/>
            <w:tcMar>
              <w:top w:w="80" w:type="dxa"/>
              <w:bottom w:w="80" w:type="dxa"/>
              <w:left w:w="100" w:type="dxa"/>
              <w:right w:w="100" w:type="dxa"/>
            </w:tcMar>
          </w:tcPr>
          <w:p>
            <w:pPr>
              <w:spacing w:after="0"/>
            </w:pPr>
            <w:r>
              <w:rPr>
                <w:rFonts w:ascii="Calibri" w:hAnsi="Calibri"/>
                <w:color w:val="212529"/>
                <w:sz w:val="18"/>
              </w:rPr>
              <w:t>Landing Page</w:t>
              <w:br/>
              <w:t>(http://localhost:3000/)</w:t>
            </w:r>
          </w:p>
        </w:tc>
        <w:tc>
          <w:tcPr>
            <w:tcW w:type="dxa" w:w="2592"/>
            <w:shd w:val="clear" w:color="auto" w:fill="F8FAFC"/>
            <w:tcMar>
              <w:top w:w="80" w:type="dxa"/>
              <w:bottom w:w="80" w:type="dxa"/>
              <w:left w:w="100" w:type="dxa"/>
              <w:right w:w="100" w:type="dxa"/>
            </w:tcMar>
          </w:tcPr>
          <w:p>
            <w:pPr>
              <w:spacing w:after="0"/>
            </w:pPr>
            <w:r>
              <w:rPr>
                <w:rFonts w:ascii="Calibri" w:hAnsi="Calibri"/>
                <w:color w:val="212529"/>
                <w:sz w:val="18"/>
              </w:rPr>
              <w:t>Switch to browser. Scroll gently down the home page past the hero section, active tournaments, and features.</w:t>
            </w:r>
          </w:p>
        </w:tc>
        <w:tc>
          <w:tcPr>
            <w:tcW w:type="dxa" w:w="3312"/>
            <w:shd w:val="clear" w:color="auto" w:fill="F8FAFC"/>
            <w:tcMar>
              <w:top w:w="80" w:type="dxa"/>
              <w:bottom w:w="80" w:type="dxa"/>
              <w:left w:w="100" w:type="dxa"/>
              <w:right w:w="100" w:type="dxa"/>
            </w:tcMar>
          </w:tcPr>
          <w:p>
            <w:pPr>
              <w:spacing w:after="0"/>
            </w:pPr>
            <w:r>
              <w:rPr>
                <w:rFonts w:ascii="Calibri" w:hAnsi="Calibri"/>
                <w:i/>
                <w:color w:val="212529"/>
                <w:sz w:val="18"/>
              </w:rPr>
              <w:t>"As students of the Computer Science and Engineering department at the University of Dhaka, my batch organized our annual intra-department football tournament. During that experience, we faced real chaos: registrations were lost in chat groups, budget spending lacked transparency, and tournament brackets and records vanished after the event. I built this platform to give our department a permanent, transparent sports headquarters—not just for our events, but so our juniors and future batches never face those struggles again."</w:t>
            </w:r>
          </w:p>
        </w:tc>
      </w:tr>
      <w:tr>
        <w:tc>
          <w:tcPr>
            <w:tcW w:type="dxa" w:w="1440"/>
            <w:shd w:val="clear" w:color="auto" w:fill="FFFFFF"/>
            <w:tcMar>
              <w:top w:w="80" w:type="dxa"/>
              <w:bottom w:w="80" w:type="dxa"/>
              <w:left w:w="100" w:type="dxa"/>
              <w:right w:w="100" w:type="dxa"/>
            </w:tcMar>
          </w:tcPr>
          <w:p>
            <w:pPr>
              <w:spacing w:after="0"/>
            </w:pPr>
            <w:r>
              <w:rPr>
                <w:rFonts w:ascii="Calibri" w:hAnsi="Calibri"/>
                <w:b/>
                <w:color w:val="102C57"/>
                <w:sz w:val="18"/>
              </w:rPr>
              <w:t>0:42 - 1:05</w:t>
            </w:r>
          </w:p>
        </w:tc>
        <w:tc>
          <w:tcPr>
            <w:tcW w:type="dxa" w:w="2016"/>
            <w:shd w:val="clear" w:color="auto" w:fill="FFFFFF"/>
            <w:tcMar>
              <w:top w:w="80" w:type="dxa"/>
              <w:bottom w:w="80" w:type="dxa"/>
              <w:left w:w="100" w:type="dxa"/>
              <w:right w:w="100" w:type="dxa"/>
            </w:tcMar>
          </w:tcPr>
          <w:p>
            <w:pPr>
              <w:spacing w:after="0"/>
            </w:pPr>
            <w:r>
              <w:rPr>
                <w:rFonts w:ascii="Calibri" w:hAnsi="Calibri"/>
                <w:color w:val="212529"/>
                <w:sz w:val="18"/>
              </w:rPr>
              <w:t>Dashboard &amp; Propose Event</w:t>
              <w:br/>
              <w:t>(/dashboard -&gt; /events/new)</w:t>
            </w:r>
          </w:p>
        </w:tc>
        <w:tc>
          <w:tcPr>
            <w:tcW w:type="dxa" w:w="2592"/>
            <w:shd w:val="clear" w:color="auto" w:fill="FFFFFF"/>
            <w:tcMar>
              <w:top w:w="80" w:type="dxa"/>
              <w:bottom w:w="80" w:type="dxa"/>
              <w:left w:w="100" w:type="dxa"/>
              <w:right w:w="100" w:type="dxa"/>
            </w:tcMar>
          </w:tcPr>
          <w:p>
            <w:pPr>
              <w:spacing w:after="0"/>
            </w:pPr>
            <w:r>
              <w:rPr>
                <w:rFonts w:ascii="Calibri" w:hAnsi="Calibri"/>
                <w:color w:val="212529"/>
                <w:sz w:val="18"/>
              </w:rPr>
              <w:t>Click Dashboard in the navbar. Point to existing managed events and teams. Click "Propose event" to show the proposal form.</w:t>
            </w:r>
          </w:p>
        </w:tc>
        <w:tc>
          <w:tcPr>
            <w:tcW w:type="dxa" w:w="3312"/>
            <w:shd w:val="clear" w:color="auto" w:fill="FFFFFF"/>
            <w:tcMar>
              <w:top w:w="80" w:type="dxa"/>
              <w:bottom w:w="80" w:type="dxa"/>
              <w:left w:w="100" w:type="dxa"/>
              <w:right w:w="100" w:type="dxa"/>
            </w:tcMar>
          </w:tcPr>
          <w:p>
            <w:pPr>
              <w:spacing w:after="0"/>
            </w:pPr>
            <w:r>
              <w:rPr>
                <w:rFonts w:ascii="Calibri" w:hAnsi="Calibri"/>
                <w:i/>
                <w:color w:val="212529"/>
                <w:sz w:val="18"/>
              </w:rPr>
              <w:t>"Students and faculty sign in seamlessly with Google. From the personal dashboard, any student can propose a new sports tournament—whether it is football, cricket, basketball, or badminton. In this proposal form, organizers define the sport, tentative dates, and tournament description."</w:t>
            </w:r>
          </w:p>
        </w:tc>
      </w:tr>
      <w:tr>
        <w:tc>
          <w:tcPr>
            <w:tcW w:type="dxa" w:w="1440"/>
            <w:shd w:val="clear" w:color="auto" w:fill="F8FAFC"/>
            <w:tcMar>
              <w:top w:w="80" w:type="dxa"/>
              <w:bottom w:w="80" w:type="dxa"/>
              <w:left w:w="100" w:type="dxa"/>
              <w:right w:w="100" w:type="dxa"/>
            </w:tcMar>
          </w:tcPr>
          <w:p>
            <w:pPr>
              <w:spacing w:after="0"/>
            </w:pPr>
            <w:r>
              <w:rPr>
                <w:rFonts w:ascii="Calibri" w:hAnsi="Calibri"/>
                <w:b/>
                <w:color w:val="102C57"/>
                <w:sz w:val="18"/>
              </w:rPr>
              <w:t>1:05 - 1:28</w:t>
            </w:r>
          </w:p>
        </w:tc>
        <w:tc>
          <w:tcPr>
            <w:tcW w:type="dxa" w:w="2016"/>
            <w:shd w:val="clear" w:color="auto" w:fill="F8FAFC"/>
            <w:tcMar>
              <w:top w:w="80" w:type="dxa"/>
              <w:bottom w:w="80" w:type="dxa"/>
              <w:left w:w="100" w:type="dxa"/>
              <w:right w:w="100" w:type="dxa"/>
            </w:tcMar>
          </w:tcPr>
          <w:p>
            <w:pPr>
              <w:spacing w:after="0"/>
            </w:pPr>
            <w:r>
              <w:rPr>
                <w:rFonts w:ascii="Calibri" w:hAnsi="Calibri"/>
                <w:color w:val="212529"/>
                <w:sz w:val="18"/>
              </w:rPr>
              <w:t>Admin Panel &amp; Event Hub</w:t>
              <w:br/>
              <w:t>(/admin -&gt; /events/[eventId])</w:t>
            </w:r>
          </w:p>
        </w:tc>
        <w:tc>
          <w:tcPr>
            <w:tcW w:type="dxa" w:w="2592"/>
            <w:shd w:val="clear" w:color="auto" w:fill="F8FAFC"/>
            <w:tcMar>
              <w:top w:w="80" w:type="dxa"/>
              <w:bottom w:w="80" w:type="dxa"/>
              <w:left w:w="100" w:type="dxa"/>
              <w:right w:w="100" w:type="dxa"/>
            </w:tcMar>
          </w:tcPr>
          <w:p>
            <w:pPr>
              <w:spacing w:after="0"/>
            </w:pPr>
            <w:r>
              <w:rPr>
                <w:rFonts w:ascii="Calibri" w:hAnsi="Calibri"/>
                <w:color w:val="212529"/>
                <w:sz w:val="18"/>
              </w:rPr>
              <w:t>Navigate to /admin. Show pending proposals, approve/reject buttons, and user role management. Then open an approved event overview.</w:t>
            </w:r>
          </w:p>
        </w:tc>
        <w:tc>
          <w:tcPr>
            <w:tcW w:type="dxa" w:w="3312"/>
            <w:shd w:val="clear" w:color="auto" w:fill="F8FAFC"/>
            <w:tcMar>
              <w:top w:w="80" w:type="dxa"/>
              <w:bottom w:w="80" w:type="dxa"/>
              <w:left w:w="100" w:type="dxa"/>
              <w:right w:w="100" w:type="dxa"/>
            </w:tcMar>
          </w:tcPr>
          <w:p>
            <w:pPr>
              <w:spacing w:after="0"/>
            </w:pPr>
            <w:r>
              <w:rPr>
                <w:rFonts w:ascii="Calibri" w:hAnsi="Calibri"/>
                <w:i/>
                <w:color w:val="212529"/>
                <w:sz w:val="18"/>
              </w:rPr>
              <w:t>"Proposed events move to the Admin Panel. Department administrators review, approve, or reject tournaments. All access control is strictly enforced at the database layer using PostgreSQL Row Level Security. Once approved, the event goes live with its own dedicated hub."</w:t>
            </w:r>
          </w:p>
        </w:tc>
      </w:tr>
      <w:tr>
        <w:tc>
          <w:tcPr>
            <w:tcW w:type="dxa" w:w="1440"/>
            <w:shd w:val="clear" w:color="auto" w:fill="FFFFFF"/>
            <w:tcMar>
              <w:top w:w="80" w:type="dxa"/>
              <w:bottom w:w="80" w:type="dxa"/>
              <w:left w:w="100" w:type="dxa"/>
              <w:right w:w="100" w:type="dxa"/>
            </w:tcMar>
          </w:tcPr>
          <w:p>
            <w:pPr>
              <w:spacing w:after="0"/>
            </w:pPr>
            <w:r>
              <w:rPr>
                <w:rFonts w:ascii="Calibri" w:hAnsi="Calibri"/>
                <w:b/>
                <w:color w:val="102C57"/>
                <w:sz w:val="18"/>
              </w:rPr>
              <w:t>1:28 - 1:52</w:t>
            </w:r>
          </w:p>
        </w:tc>
        <w:tc>
          <w:tcPr>
            <w:tcW w:type="dxa" w:w="2016"/>
            <w:shd w:val="clear" w:color="auto" w:fill="FFFFFF"/>
            <w:tcMar>
              <w:top w:w="80" w:type="dxa"/>
              <w:bottom w:w="80" w:type="dxa"/>
              <w:left w:w="100" w:type="dxa"/>
              <w:right w:w="100" w:type="dxa"/>
            </w:tcMar>
          </w:tcPr>
          <w:p>
            <w:pPr>
              <w:spacing w:after="0"/>
            </w:pPr>
            <w:r>
              <w:rPr>
                <w:rFonts w:ascii="Calibri" w:hAnsi="Calibri"/>
                <w:color w:val="212529"/>
                <w:sz w:val="18"/>
              </w:rPr>
              <w:t>Teams &amp; Rosters</w:t>
              <w:br/>
              <w:t>(/events/[eventId]/teams -&gt; [teamId])</w:t>
            </w:r>
          </w:p>
        </w:tc>
        <w:tc>
          <w:tcPr>
            <w:tcW w:type="dxa" w:w="2592"/>
            <w:shd w:val="clear" w:color="auto" w:fill="FFFFFF"/>
            <w:tcMar>
              <w:top w:w="80" w:type="dxa"/>
              <w:bottom w:w="80" w:type="dxa"/>
              <w:left w:w="100" w:type="dxa"/>
              <w:right w:w="100" w:type="dxa"/>
            </w:tcMar>
          </w:tcPr>
          <w:p>
            <w:pPr>
              <w:spacing w:after="0"/>
            </w:pPr>
            <w:r>
              <w:rPr>
                <w:rFonts w:ascii="Calibri" w:hAnsi="Calibri"/>
                <w:color w:val="212529"/>
                <w:sz w:val="18"/>
              </w:rPr>
              <w:t>Click on Teams. Open a team card (e.g., Blue Hawks). Show manager info, jersey/position table, and the "Add player" search tool.</w:t>
            </w:r>
          </w:p>
        </w:tc>
        <w:tc>
          <w:tcPr>
            <w:tcW w:type="dxa" w:w="3312"/>
            <w:shd w:val="clear" w:color="auto" w:fill="FFFFFF"/>
            <w:tcMar>
              <w:top w:w="80" w:type="dxa"/>
              <w:bottom w:w="80" w:type="dxa"/>
              <w:left w:w="100" w:type="dxa"/>
              <w:right w:w="100" w:type="dxa"/>
            </w:tcMar>
          </w:tcPr>
          <w:p>
            <w:pPr>
              <w:spacing w:after="0"/>
            </w:pPr>
            <w:r>
              <w:rPr>
                <w:rFonts w:ascii="Calibri" w:hAnsi="Calibri"/>
                <w:i/>
                <w:color w:val="212529"/>
                <w:sz w:val="18"/>
              </w:rPr>
              <w:t>"Under the Teams tab, team managers register their teams and assemble rosters. Managers can search department students by username or email and add them directly to the roster with their jersey numbers and positions, eliminating fake or disputed players."</w:t>
            </w:r>
          </w:p>
        </w:tc>
      </w:tr>
      <w:tr>
        <w:tc>
          <w:tcPr>
            <w:tcW w:type="dxa" w:w="1440"/>
            <w:shd w:val="clear" w:color="auto" w:fill="F8FAFC"/>
            <w:tcMar>
              <w:top w:w="80" w:type="dxa"/>
              <w:bottom w:w="80" w:type="dxa"/>
              <w:left w:w="100" w:type="dxa"/>
              <w:right w:w="100" w:type="dxa"/>
            </w:tcMar>
          </w:tcPr>
          <w:p>
            <w:pPr>
              <w:spacing w:after="0"/>
            </w:pPr>
            <w:r>
              <w:rPr>
                <w:rFonts w:ascii="Calibri" w:hAnsi="Calibri"/>
                <w:b/>
                <w:color w:val="102C57"/>
                <w:sz w:val="18"/>
              </w:rPr>
              <w:t>1:52 - 2:18</w:t>
            </w:r>
          </w:p>
        </w:tc>
        <w:tc>
          <w:tcPr>
            <w:tcW w:type="dxa" w:w="2016"/>
            <w:shd w:val="clear" w:color="auto" w:fill="F8FAFC"/>
            <w:tcMar>
              <w:top w:w="80" w:type="dxa"/>
              <w:bottom w:w="80" w:type="dxa"/>
              <w:left w:w="100" w:type="dxa"/>
              <w:right w:w="100" w:type="dxa"/>
            </w:tcMar>
          </w:tcPr>
          <w:p>
            <w:pPr>
              <w:spacing w:after="0"/>
            </w:pPr>
            <w:r>
              <w:rPr>
                <w:rFonts w:ascii="Calibri" w:hAnsi="Calibri"/>
                <w:color w:val="212529"/>
                <w:sz w:val="18"/>
              </w:rPr>
              <w:t>Live Brackets (WebSockets)</w:t>
              <w:br/>
              <w:t>(/events/[eventId]/bracket)</w:t>
            </w:r>
          </w:p>
        </w:tc>
        <w:tc>
          <w:tcPr>
            <w:tcW w:type="dxa" w:w="2592"/>
            <w:shd w:val="clear" w:color="auto" w:fill="F8FAFC"/>
            <w:tcMar>
              <w:top w:w="80" w:type="dxa"/>
              <w:bottom w:w="80" w:type="dxa"/>
              <w:left w:w="100" w:type="dxa"/>
              <w:right w:w="100" w:type="dxa"/>
            </w:tcMar>
          </w:tcPr>
          <w:p>
            <w:pPr>
              <w:spacing w:after="0"/>
            </w:pPr>
            <w:r>
              <w:rPr>
                <w:rFonts w:ascii="Calibri" w:hAnsi="Calibri"/>
                <w:color w:val="212529"/>
                <w:sz w:val="18"/>
              </w:rPr>
              <w:t>Click Bracket. Point out the knockout tree fixtures, rounds, and match scores. Explain the live update mechanism.</w:t>
            </w:r>
          </w:p>
        </w:tc>
        <w:tc>
          <w:tcPr>
            <w:tcW w:type="dxa" w:w="3312"/>
            <w:shd w:val="clear" w:color="auto" w:fill="F8FAFC"/>
            <w:tcMar>
              <w:top w:w="80" w:type="dxa"/>
              <w:bottom w:w="80" w:type="dxa"/>
              <w:left w:w="100" w:type="dxa"/>
              <w:right w:w="100" w:type="dxa"/>
            </w:tcMar>
          </w:tcPr>
          <w:p>
            <w:pPr>
              <w:spacing w:after="0"/>
            </w:pPr>
            <w:r>
              <w:rPr>
                <w:rFonts w:ascii="Calibri" w:hAnsi="Calibri"/>
                <w:i/>
                <w:color w:val="212529"/>
                <w:sz w:val="18"/>
              </w:rPr>
              <w:t>"For the competition itself, the platform automatically generates single-elimination tournament trees. When event managers report scores, match results advance winners automatically. Even better: this page uses Supabase Realtime WebSockets, so spectators and players see bracket scores update live without refreshing."</w:t>
            </w:r>
          </w:p>
        </w:tc>
      </w:tr>
      <w:tr>
        <w:tc>
          <w:tcPr>
            <w:tcW w:type="dxa" w:w="1440"/>
            <w:shd w:val="clear" w:color="auto" w:fill="FFFFFF"/>
            <w:tcMar>
              <w:top w:w="80" w:type="dxa"/>
              <w:bottom w:w="80" w:type="dxa"/>
              <w:left w:w="100" w:type="dxa"/>
              <w:right w:w="100" w:type="dxa"/>
            </w:tcMar>
          </w:tcPr>
          <w:p>
            <w:pPr>
              <w:spacing w:after="0"/>
            </w:pPr>
            <w:r>
              <w:rPr>
                <w:rFonts w:ascii="Calibri" w:hAnsi="Calibri"/>
                <w:b/>
                <w:color w:val="102C57"/>
                <w:sz w:val="18"/>
              </w:rPr>
              <w:t>2:18 - 2:40</w:t>
            </w:r>
          </w:p>
        </w:tc>
        <w:tc>
          <w:tcPr>
            <w:tcW w:type="dxa" w:w="2016"/>
            <w:shd w:val="clear" w:color="auto" w:fill="FFFFFF"/>
            <w:tcMar>
              <w:top w:w="80" w:type="dxa"/>
              <w:bottom w:w="80" w:type="dxa"/>
              <w:left w:w="100" w:type="dxa"/>
              <w:right w:w="100" w:type="dxa"/>
            </w:tcMar>
          </w:tcPr>
          <w:p>
            <w:pPr>
              <w:spacing w:after="0"/>
            </w:pPr>
            <w:r>
              <w:rPr>
                <w:rFonts w:ascii="Calibri" w:hAnsi="Calibri"/>
                <w:color w:val="212529"/>
                <w:sz w:val="18"/>
              </w:rPr>
              <w:t>Budget Ledger &amp; Audit Log</w:t>
              <w:br/>
              <w:t>(/events/[eventId]/budget -&gt; activity)</w:t>
            </w:r>
          </w:p>
        </w:tc>
        <w:tc>
          <w:tcPr>
            <w:tcW w:type="dxa" w:w="2592"/>
            <w:shd w:val="clear" w:color="auto" w:fill="FFFFFF"/>
            <w:tcMar>
              <w:top w:w="80" w:type="dxa"/>
              <w:bottom w:w="80" w:type="dxa"/>
              <w:left w:w="100" w:type="dxa"/>
              <w:right w:w="100" w:type="dxa"/>
            </w:tcMar>
          </w:tcPr>
          <w:p>
            <w:pPr>
              <w:spacing w:after="0"/>
            </w:pPr>
            <w:r>
              <w:rPr>
                <w:rFonts w:ascii="Calibri" w:hAnsi="Calibri"/>
                <w:color w:val="212529"/>
                <w:sz w:val="18"/>
              </w:rPr>
              <w:t>Open Budget. Point to income/expense entries, category badges, balance summary, and the Export CSV button. Quickly glance at Activity.</w:t>
            </w:r>
          </w:p>
        </w:tc>
        <w:tc>
          <w:tcPr>
            <w:tcW w:type="dxa" w:w="3312"/>
            <w:shd w:val="clear" w:color="auto" w:fill="FFFFFF"/>
            <w:tcMar>
              <w:top w:w="80" w:type="dxa"/>
              <w:bottom w:w="80" w:type="dxa"/>
              <w:left w:w="100" w:type="dxa"/>
              <w:right w:w="100" w:type="dxa"/>
            </w:tcMar>
          </w:tcPr>
          <w:p>
            <w:pPr>
              <w:spacing w:after="0"/>
            </w:pPr>
            <w:r>
              <w:rPr>
                <w:rFonts w:ascii="Calibri" w:hAnsi="Calibri"/>
                <w:i/>
                <w:color w:val="212529"/>
                <w:sz w:val="18"/>
              </w:rPr>
              <w:t>"To solve the budget transparency problem, each tournament features an append-only budget ledger tracking every expense and sponsor contribution with one-click CSV export. Paired with this is an immutable activity audit log that permanently records every single approval, score change, and transaction."</w:t>
            </w:r>
          </w:p>
        </w:tc>
      </w:tr>
      <w:tr>
        <w:tc>
          <w:tcPr>
            <w:tcW w:type="dxa" w:w="1440"/>
            <w:shd w:val="clear" w:color="auto" w:fill="F8FAFC"/>
            <w:tcMar>
              <w:top w:w="80" w:type="dxa"/>
              <w:bottom w:w="80" w:type="dxa"/>
              <w:left w:w="100" w:type="dxa"/>
              <w:right w:w="100" w:type="dxa"/>
            </w:tcMar>
          </w:tcPr>
          <w:p>
            <w:pPr>
              <w:spacing w:after="0"/>
            </w:pPr>
            <w:r>
              <w:rPr>
                <w:rFonts w:ascii="Calibri" w:hAnsi="Calibri"/>
                <w:b/>
                <w:color w:val="102C57"/>
                <w:sz w:val="18"/>
              </w:rPr>
              <w:t>2:40 - 2:50</w:t>
            </w:r>
          </w:p>
        </w:tc>
        <w:tc>
          <w:tcPr>
            <w:tcW w:type="dxa" w:w="2016"/>
            <w:shd w:val="clear" w:color="auto" w:fill="F8FAFC"/>
            <w:tcMar>
              <w:top w:w="80" w:type="dxa"/>
              <w:bottom w:w="80" w:type="dxa"/>
              <w:left w:w="100" w:type="dxa"/>
              <w:right w:w="100" w:type="dxa"/>
            </w:tcMar>
          </w:tcPr>
          <w:p>
            <w:pPr>
              <w:spacing w:after="0"/>
            </w:pPr>
            <w:r>
              <w:rPr>
                <w:rFonts w:ascii="Calibri" w:hAnsi="Calibri"/>
                <w:color w:val="212529"/>
                <w:sz w:val="18"/>
              </w:rPr>
              <w:t>Leaderboards &amp; Sign-off</w:t>
              <w:br/>
              <w:t>(/events/[eventId]/leaderboard)</w:t>
            </w:r>
          </w:p>
        </w:tc>
        <w:tc>
          <w:tcPr>
            <w:tcW w:type="dxa" w:w="2592"/>
            <w:shd w:val="clear" w:color="auto" w:fill="F8FAFC"/>
            <w:tcMar>
              <w:top w:w="80" w:type="dxa"/>
              <w:bottom w:w="80" w:type="dxa"/>
              <w:left w:w="100" w:type="dxa"/>
              <w:right w:w="100" w:type="dxa"/>
            </w:tcMar>
          </w:tcPr>
          <w:p>
            <w:pPr>
              <w:spacing w:after="0"/>
            </w:pPr>
            <w:r>
              <w:rPr>
                <w:rFonts w:ascii="Calibri" w:hAnsi="Calibri"/>
                <w:color w:val="212529"/>
                <w:sz w:val="18"/>
              </w:rPr>
              <w:t>Show tournament champions and individual awards (MVP, Best Scorer), then return to home page.</w:t>
            </w:r>
          </w:p>
        </w:tc>
        <w:tc>
          <w:tcPr>
            <w:tcW w:type="dxa" w:w="3312"/>
            <w:shd w:val="clear" w:color="auto" w:fill="F8FAFC"/>
            <w:tcMar>
              <w:top w:w="80" w:type="dxa"/>
              <w:bottom w:w="80" w:type="dxa"/>
              <w:left w:w="100" w:type="dxa"/>
              <w:right w:w="100" w:type="dxa"/>
            </w:tcMar>
          </w:tcPr>
          <w:p>
            <w:pPr>
              <w:spacing w:after="0"/>
            </w:pPr>
            <w:r>
              <w:rPr>
                <w:rFonts w:ascii="Calibri" w:hAnsi="Calibri"/>
                <w:i/>
                <w:color w:val="212529"/>
                <w:sz w:val="18"/>
              </w:rPr>
              <w:t>"CSEDU Sports Hub was built with Next.js 16, React 19, Tailwind CSS 4, and Supabase. Thank you for watching, and this was CS50!"</w:t>
            </w:r>
          </w:p>
        </w:tc>
      </w:tr>
    </w:tbl>
    <w:p>
      <w:pPr>
        <w:spacing w:before="400" w:after="120"/>
      </w:pPr>
      <w:r>
        <w:rPr>
          <w:rFonts w:ascii="Calibri" w:hAnsi="Calibri"/>
          <w:b/>
          <w:color w:val="102C57"/>
          <w:sz w:val="28"/>
        </w:rPr>
        <w:t>3. CS50x Recording Checklist &amp; Best Practices</w:t>
      </w:r>
    </w:p>
    <w:p>
      <w:pPr>
        <w:pStyle w:val="ListBullet"/>
        <w:spacing w:after="60"/>
      </w:pPr>
      <w:r>
        <w:rPr>
          <w:rFonts w:ascii="Calibri" w:hAnsi="Calibri"/>
          <w:b/>
          <w:color w:val="102C57"/>
          <w:sz w:val="20"/>
        </w:rPr>
        <w:t xml:space="preserve">Resolution &amp; Audio: </w:t>
      </w:r>
      <w:r>
        <w:rPr>
          <w:rFonts w:ascii="Calibri" w:hAnsi="Calibri"/>
          <w:color w:val="212529"/>
          <w:sz w:val="20"/>
        </w:rPr>
        <w:t>Record in 1080p (1920x1080) at 30 or 60 fps using OBS Studio or ShareX. Use a headset or dedicated mic in a quiet room.</w:t>
      </w:r>
    </w:p>
    <w:p>
      <w:pPr>
        <w:pStyle w:val="ListBullet"/>
        <w:spacing w:after="60"/>
      </w:pPr>
      <w:r>
        <w:rPr>
          <w:rFonts w:ascii="Calibri" w:hAnsi="Calibri"/>
          <w:b/>
          <w:color w:val="102C57"/>
          <w:sz w:val="20"/>
        </w:rPr>
        <w:t xml:space="preserve">Strict Time Limit: </w:t>
      </w:r>
      <w:r>
        <w:rPr>
          <w:rFonts w:ascii="Calibri" w:hAnsi="Calibri"/>
          <w:color w:val="212529"/>
          <w:sz w:val="20"/>
        </w:rPr>
        <w:t>CS50x requires the video to be no more than 3 minutes (180 seconds). Aiming for 2:45 to 2:50 gives you a safe buffer.</w:t>
      </w:r>
    </w:p>
    <w:p>
      <w:pPr>
        <w:pStyle w:val="ListBullet"/>
        <w:spacing w:after="60"/>
      </w:pPr>
      <w:r>
        <w:rPr>
          <w:rFonts w:ascii="Calibri" w:hAnsi="Calibri"/>
          <w:b/>
          <w:color w:val="102C57"/>
          <w:sz w:val="20"/>
        </w:rPr>
        <w:t xml:space="preserve">YouTube Visibility: </w:t>
      </w:r>
      <w:r>
        <w:rPr>
          <w:rFonts w:ascii="Calibri" w:hAnsi="Calibri"/>
          <w:color w:val="212529"/>
          <w:sz w:val="20"/>
        </w:rPr>
        <w:t>Upload your recording to YouTube as Public or Unlisted. Do NOT select Private, otherwise the CS50 grading staff cannot access it.</w:t>
      </w:r>
    </w:p>
    <w:p>
      <w:pPr>
        <w:pStyle w:val="ListBullet"/>
        <w:spacing w:after="60"/>
      </w:pPr>
      <w:r>
        <w:rPr>
          <w:rFonts w:ascii="Calibri" w:hAnsi="Calibri"/>
          <w:b/>
          <w:color w:val="102C57"/>
          <w:sz w:val="20"/>
        </w:rPr>
        <w:t xml:space="preserve">README Update: </w:t>
      </w:r>
      <w:r>
        <w:rPr>
          <w:rFonts w:ascii="Calibri" w:hAnsi="Calibri"/>
          <w:color w:val="212529"/>
          <w:sz w:val="20"/>
        </w:rPr>
        <w:t>Copy your final YouTube link (e.g., https://youtu.be/...) and paste it into line 3 of your README.md under #### Video Demo:.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