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rPr>
          <w:b/>
          <w:sz w:val="24"/>
          <w:szCs w:val="24"/>
        </w:rPr>
        <w:t xml:space="preserve">A LA AGENCIA ESTATAL DE ADMINISTRACIÓN TRIBUTARIA</w:t>
      </w:r>
    </w:p>
    <w:p>
      <w:pPr>
        <w:jc w:val="center"/>
        <w:spacing w:after="120"/>
      </w:pPr>
      <w:r>
        <w:rPr>
          <w:b/>
          <w:sz w:val="24"/>
          <w:szCs w:val="24"/>
        </w:rPr>
        <w:t xml:space="preserve">DEPENDENCIA REGIONAL DE RECAUDACIÓN — DELEGACIÓN ESPECIAL DE LA COMUNITAT VALENCIANA</w:t>
      </w:r>
    </w:p>
    <w:p>
      <w:pPr>
        <w:jc w:val="center"/>
        <w:spacing w:after="120"/>
      </w:pPr>
      <w:r>
        <w:rPr>
          <w:b/>
          <w:sz w:val="24"/>
          <w:szCs w:val="24"/>
        </w:rPr>
        <w:t xml:space="preserve">Unidad de Gestión Recaudatoria R46173.03 — Moncada (Valencia)</w:t>
      </w:r>
    </w:p>
    <w:p/>
    <w:p>
      <w:pPr>
        <w:jc w:val="both"/>
        <w:spacing w:after="120"/>
      </w:pPr>
      <w:r>
        <w:rPr>
          <w:b/>
        </w:rPr>
        <w:t xml:space="preserve">Expediente nº:</w:t>
      </w:r>
      <w:r>
        <w:t xml:space="preserve"> 462655301895B</w:t>
      </w:r>
    </w:p>
    <w:p>
      <w:pPr>
        <w:jc w:val="both"/>
        <w:spacing w:after="120"/>
      </w:pPr>
      <w:r>
        <w:rPr>
          <w:b/>
        </w:rPr>
        <w:t xml:space="preserve">Documento:</w:t>
      </w:r>
      <w:r>
        <w:t xml:space="preserve"> DER461730010072912</w:t>
      </w:r>
    </w:p>
    <w:p>
      <w:pPr>
        <w:jc w:val="both"/>
        <w:spacing w:after="120"/>
      </w:pPr>
      <w:r>
        <w:rPr>
          <w:b/>
        </w:rPr>
        <w:t xml:space="preserve">Diligencia de embargo:</w:t>
      </w:r>
      <w:r>
        <w:t xml:space="preserve"> 462623568001E</w:t>
      </w:r>
    </w:p>
    <w:p>
      <w:pPr>
        <w:jc w:val="both"/>
        <w:spacing w:after="120"/>
      </w:pPr>
      <w:r>
        <w:rPr>
          <w:b/>
        </w:rPr>
        <w:t xml:space="preserve">Procedimiento:</w:t>
      </w:r>
      <w:r>
        <w:t xml:space="preserve"> Declaración de responsabilidad solidaria — artículo 42.2.b) LGT</w:t>
      </w:r>
    </w:p>
    <w:p>
      <w:pPr>
        <w:jc w:val="both"/>
        <w:spacing w:after="120"/>
      </w:pPr>
      <w:r>
        <w:rPr>
          <w:b/>
        </w:rPr>
        <w:t xml:space="preserve">Deudor principal:</w:t>
      </w:r>
      <w:r>
        <w:t xml:space="preserve"> IFEVAL INVERSIONES SL (NIF B98630270)</w:t>
      </w:r>
    </w:p>
    <w:p>
      <w:pPr>
        <w:jc w:val="both"/>
        <w:spacing w:after="120"/>
      </w:pPr>
      <w:r>
        <w:rPr>
          <w:b/>
        </w:rPr>
        <w:t xml:space="preserve">Presunto responsable:</w:t>
      </w:r>
      <w:r>
        <w:t xml:space="preserve"> NEWZELAND CENTER SL (NIF B98492259)</w:t>
      </w:r>
    </w:p>
    <w:p>
      <w:pPr>
        <w:jc w:val="both"/>
        <w:spacing w:after="120"/>
      </w:pPr>
      <w:r>
        <w:rPr>
          <w:b/>
        </w:rPr>
        <w:t xml:space="preserve">Fecha de notificación del acuerdo:</w:t>
      </w:r>
      <w:r>
        <w:t xml:space="preserve"> 04/06/2026</w:t>
      </w:r>
    </w:p>
    <w:p>
      <w:pPr>
        <w:jc w:val="both"/>
        <w:spacing w:after="120"/>
      </w:pPr>
      <w:r>
        <w:rPr>
          <w:b/>
        </w:rPr>
        <w:t xml:space="preserve">Asunto: ESCRITO DE ALEGACIONES EN TRÁMITE DE AUDIENCIA</w:t>
      </w:r>
    </w:p>
    <w:p/>
    <w:p>
      <w:pPr>
        <w:jc w:val="both"/>
        <w:spacing w:after="120"/>
      </w:pPr>
      <w:r>
        <w:t xml:space="preserve">D. </w:t>
      </w:r>
      <w:r>
        <w:rPr>
          <w:b/>
        </w:rPr>
        <w:t xml:space="preserve">IGNACIO FERRER GUARAS</w:t>
      </w:r>
      <w:r>
        <w:t xml:space="preserve">, mayor de edad, con NIF </w:t>
      </w:r>
      <w:r>
        <w:rPr>
          <w:b/>
        </w:rPr>
        <w:t xml:space="preserve">44790893A</w:t>
      </w:r>
      <w:r>
        <w:t xml:space="preserve">, actuando en nombre y representación de la mercantil </w:t>
      </w:r>
      <w:r>
        <w:rPr>
          <w:b/>
        </w:rPr>
        <w:t xml:space="preserve">NEWZELAND CENTER SL</w:t>
      </w:r>
      <w:r>
        <w:t xml:space="preserve">, con NIF </w:t>
      </w:r>
      <w:r>
        <w:rPr>
          <w:b/>
        </w:rPr>
        <w:t xml:space="preserve">B98492259</w:t>
      </w:r>
      <w:r>
        <w:t xml:space="preserve"> y domicilio en Avda. Camí Los Palos, s/n, 12200 Onda (Castellón), en su condición de </w:t>
      </w:r>
      <w:r>
        <w:rPr>
          <w:b/>
        </w:rPr>
        <w:t xml:space="preserve">apoderado</w:t>
      </w:r>
      <w:r>
        <w:t xml:space="preserve">, representación que acredito mediante el poder que se acompaña, ante esa Dependencia comparezco y, como mejor proceda en Derecho, </w:t>
      </w:r>
      <w:r>
        <w:rPr>
          <w:b/>
        </w:rPr>
        <w:t xml:space="preserve">DIGO</w:t>
      </w:r>
      <w:r>
        <w:t xml:space="preserve">:</w:t>
      </w:r>
    </w:p>
    <w:p/>
    <w:p>
      <w:pPr>
        <w:jc w:val="both"/>
        <w:spacing w:after="120"/>
      </w:pPr>
      <w:r>
        <w:t xml:space="preserve">Que, notificado a esta parte el día </w:t>
      </w:r>
      <w:r>
        <w:rPr>
          <w:b/>
        </w:rPr>
        <w:t xml:space="preserve">4 de junio de 2026</w:t>
      </w:r>
      <w:r>
        <w:t xml:space="preserve"> el Acuerdo de inicio de procedimiento de declaración de responsabilidad solidaria, con propuesta y puesta de manifiesto del expediente, dictado al amparo del </w:t>
      </w:r>
      <w:r>
        <w:rPr>
          <w:b/>
        </w:rPr>
        <w:t xml:space="preserve">artículo 42.2.b) de la Ley 58/2003, de 17 de diciembre, General Tributaria (LGT)</w:t>
      </w:r>
      <w:r>
        <w:t xml:space="preserve">, mediante el presente, dentro del plazo de quince días hábiles conferido en el trámite de audiencia (artículos 41.5, 99 y 174.3 LGT y 124 del Real Decreto 939/2005 —RGR—), formulo </w:t>
      </w:r>
      <w:r>
        <w:rPr>
          <w:b/>
        </w:rPr>
        <w:t xml:space="preserve">ALEGACIONES</w:t>
      </w:r>
      <w:r>
        <w:t xml:space="preserve"> interesando la terminación del procedimiento sin declaración de responsabilidad, con base en los siguientes</w:t>
      </w:r>
    </w:p>
    <w:p/>
    <w:p>
      <w:pPr>
        <w:jc w:val="center"/>
        <w:spacing w:before="200" w:after="120"/>
      </w:pPr>
      <w:r>
        <w:rPr>
          <w:b/>
          <w:sz w:val="24"/>
          <w:szCs w:val="24"/>
        </w:rPr>
        <w:t xml:space="preserve">HECHOS</w:t>
      </w:r>
    </w:p>
    <w:p/>
    <w:p>
      <w:pPr>
        <w:jc w:val="both"/>
        <w:spacing w:after="120"/>
      </w:pPr>
      <w:r>
        <w:rPr>
          <w:b/>
        </w:rPr>
        <w:t xml:space="preserve">PRIMERO.– Objeto del acuerdo impugnado.</w:t>
      </w:r>
      <w:r>
        <w:t xml:space="preserve"> La Administración propone derivar a NEWZELAND CENTER SL una responsabilidad solidaria por importe de </w:t>
      </w:r>
      <w:r>
        <w:rPr>
          <w:b/>
        </w:rPr>
        <w:t xml:space="preserve">8.343,19 €</w:t>
      </w:r>
      <w:r>
        <w:t xml:space="preserve">, al amparo del artículo 42.2.b) LGT, por presunto incumplimiento de la diligencia de embargo de créditos nº 462623568001E, notificada el 09-01-2026. La propuesta se sustenta exclusivamente en que, examinada la cuenta del deudor principal IFEVAL INVERSIONES SL, se detectaron tres transferencias procedentes de NEWZELAND el 20/03/2026 (3.456,34 €, 186,85 € y 4.700,00 €), que la Administración califica, sin más, como pagos al deudor sustraídos a la acción de cobro.</w:t>
      </w:r>
    </w:p>
    <w:p/>
    <w:p>
      <w:pPr>
        <w:jc w:val="both"/>
        <w:spacing w:after="120"/>
      </w:pPr>
      <w:r>
        <w:rPr>
          <w:b/>
        </w:rPr>
        <w:t xml:space="preserve">SEGUNDO.– La Administración ha contemplado un único fragmento de la operación, desconociendo su verdadera naturaleza.</w:t>
      </w:r>
      <w:r>
        <w:t xml:space="preserve"> La propuesta incurre en un error esencial de hecho: examina solo el tramo final del flujo monetario (las entradas en la cuenta de IFEVAL) e infiere un pago de crédito embargado que nunca existió. La documentación bancaria y mercantil que se acompaña acredita, con plena trazabilidad y al céntimo, el origen y destino real de los fondos, que nada tienen que ver con deuda alguna de NEWZELAND frente a IFEVAL.</w:t>
      </w:r>
    </w:p>
    <w:p/>
    <w:p>
      <w:pPr>
        <w:jc w:val="both"/>
        <w:spacing w:after="120"/>
      </w:pPr>
      <w:r>
        <w:rPr>
          <w:b/>
        </w:rPr>
        <w:t xml:space="preserve">TERCERO.– Relato fáctico acreditado documentalmente.</w:t>
      </w:r>
      <w:r>
        <w:t xml:space="preserve"> Los hechos, todos ellos verificables en los extractos de la cuenta de NEWZELAND nº ES04 0049 6049 1721 1608 3472, fueron los siguientes:</w:t>
      </w:r>
    </w:p>
    <w:p>
      <w:pPr>
        <w:jc w:val="both"/>
        <w:spacing w:after="120"/>
      </w:pPr>
      <w:r>
        <w:t xml:space="preserve">1. D. </w:t>
      </w:r>
      <w:r>
        <w:rPr>
          <w:b/>
        </w:rPr>
        <w:t xml:space="preserve">Manuel Eusebio Díaz Jorge Gil</w:t>
      </w:r>
      <w:r>
        <w:t xml:space="preserve"> (NIF 19887100N), tercero ajeno al expediente, solicitó una mercancía (productos de bebidas), dirigiéndose a NEWZELAND. En su consecuencia, NEWZELAND emitió la factura nº NZ004_26, de 04/03/2026, por importe de </w:t>
      </w:r>
      <w:r>
        <w:rPr>
          <w:b/>
        </w:rPr>
        <w:t xml:space="preserve">8.654,68 €</w:t>
      </w:r>
      <w:r>
        <w:t xml:space="preserve"> (Documento nº 1).</w:t>
      </w:r>
    </w:p>
    <w:p>
      <w:pPr>
        <w:jc w:val="both"/>
        <w:spacing w:after="120"/>
      </w:pPr>
      <w:r>
        <w:t xml:space="preserve">2. El </w:t>
      </w:r>
      <w:r>
        <w:rPr>
          <w:b/>
        </w:rPr>
        <w:t xml:space="preserve">05/03/2026</w:t>
      </w:r>
      <w:r>
        <w:t xml:space="preserve">, el Sr. Díaz Jorge Gil transfirió a NEWZELAND los 8.654,68 €, con concepto «Pago factura newzeland n. Nz004.26» (Documento nº 2).</w:t>
      </w:r>
    </w:p>
    <w:p>
      <w:pPr>
        <w:jc w:val="both"/>
        <w:spacing w:after="120"/>
      </w:pPr>
      <w:r>
        <w:t xml:space="preserve">3. Ese mismo </w:t>
      </w:r>
      <w:r>
        <w:rPr>
          <w:b/>
        </w:rPr>
        <w:t xml:space="preserve">05/03/2026</w:t>
      </w:r>
      <w:r>
        <w:t xml:space="preserve">, para servir el pedido, NEWZELAND ordenó dos transferencias al proveedor </w:t>
      </w:r>
      <w:r>
        <w:rPr>
          <w:b/>
        </w:rPr>
        <w:t xml:space="preserve">DAMM GLOBAL BARCELONA SLU</w:t>
      </w:r>
      <w:r>
        <w:t xml:space="preserve"> por importes de 3.456,34 € (proforma 9001018147) y 4.886,85 € (proforma 9001018148) —total </w:t>
      </w:r>
      <w:r>
        <w:rPr>
          <w:b/>
        </w:rPr>
        <w:t xml:space="preserve">8.343,19 €</w:t>
      </w:r>
      <w:r>
        <w:t xml:space="preserve">—, ambas con el concepto expreso «por cuenta de IFEVAL INVERSIONES SL» (Documentos nº 3 y 4).</w:t>
      </w:r>
    </w:p>
    <w:p>
      <w:pPr>
        <w:jc w:val="both"/>
        <w:spacing w:after="120"/>
      </w:pPr>
      <w:r>
        <w:t xml:space="preserve">4. El </w:t>
      </w:r>
      <w:r>
        <w:rPr>
          <w:b/>
        </w:rPr>
        <w:t xml:space="preserve">20/03/2026</w:t>
      </w:r>
      <w:r>
        <w:t xml:space="preserve">, DAMM </w:t>
      </w:r>
      <w:r>
        <w:rPr>
          <w:b/>
        </w:rPr>
        <w:t xml:space="preserve">devolvió</w:t>
      </w:r>
      <w:r>
        <w:t xml:space="preserve"> a NEWZELAND ambas transferencias (3.456,34 € y 4.886,85 €), al no llegar a perfeccionarse la compra (Documentos nº 5 y 6).</w:t>
      </w:r>
    </w:p>
    <w:p>
      <w:pPr>
        <w:jc w:val="both"/>
        <w:spacing w:after="120"/>
      </w:pPr>
      <w:r>
        <w:t xml:space="preserve">5. Frustrada la operación, NEWZELAND emitió </w:t>
      </w:r>
      <w:r>
        <w:rPr>
          <w:b/>
        </w:rPr>
        <w:t xml:space="preserve">factura de abono nº ABONO NZ001_26, de 20/03/2026</w:t>
      </w:r>
      <w:r>
        <w:t xml:space="preserve">, anulando íntegramente la factura NZ004_26 al Sr. Díaz Jorge Gil (Documento nº 7).</w:t>
      </w:r>
    </w:p>
    <w:p>
      <w:pPr>
        <w:jc w:val="both"/>
        <w:spacing w:after="120"/>
      </w:pPr>
      <w:r>
        <w:t xml:space="preserve">6. Dado que la operación correspondía materialmente a IFEVAL —verdadera titular de la venta—, NEWZELAND </w:t>
      </w:r>
      <w:r>
        <w:rPr>
          <w:b/>
        </w:rPr>
        <w:t xml:space="preserve">traspasó a IFEVAL</w:t>
      </w:r>
      <w:r>
        <w:t xml:space="preserve"> los fondos devueltos por DAMM, mediante tres transferencias de 3.456,34 €, 186,85 € y 4.700,00 € (total </w:t>
      </w:r>
      <w:r>
        <w:rPr>
          <w:b/>
        </w:rPr>
        <w:t xml:space="preserve">8.343,19 €</w:t>
      </w:r>
      <w:r>
        <w:t xml:space="preserve">, importe coincidente al céntimo con lo reintegrado por DAMM), con el concepto literal «DEVOLUCIÓN TRANSFERENCIA 05.03.26» (Documentos nº 8, 9 y 10).</w:t>
      </w:r>
    </w:p>
    <w:p>
      <w:pPr>
        <w:jc w:val="both"/>
        <w:spacing w:after="120"/>
      </w:pPr>
      <w:r>
        <w:t xml:space="preserve">7. Finalmente, </w:t>
      </w:r>
      <w:r>
        <w:rPr>
          <w:b/>
        </w:rPr>
        <w:t xml:space="preserve">IFEVAL emitió su factura nº A002, de 20/03/2026</w:t>
      </w:r>
      <w:r>
        <w:t xml:space="preserve">, por 8.654,68 €, al Sr. Díaz Jorge Gil, asumiendo la venta (Documento nº 11).</w:t>
      </w:r>
    </w:p>
    <w:p/>
    <w:p>
      <w:pPr>
        <w:jc w:val="both"/>
        <w:spacing w:after="120"/>
      </w:pPr>
      <w:r>
        <w:rPr>
          <w:b/>
        </w:rPr>
        <w:t xml:space="preserve">CUARTO.– Inexistencia de relación comercial generadora de crédito embargable.</w:t>
      </w:r>
      <w:r>
        <w:t xml:space="preserve"> Atendida la diligencia de embargo en plazo (19-01-2026), NEWZELAND manifestó que no mantenía crédito pendiente alguno a favor de IFEVAL a dicha fecha. Si bien en ejercicios anteriores existió relación comercial entre ambas, a la fecha de la diligencia no existía crédito vencido, líquido y exigible de IFEVAL frente a NEWZELAND; prueba de ello es que, como el propio acuerdo reconoce, no se consignaron importes ni fechas de vencimiento, sencillamente porque no los había.</w:t>
      </w:r>
    </w:p>
    <w:p/>
    <w:p>
      <w:pPr>
        <w:jc w:val="both"/>
        <w:spacing w:after="120"/>
      </w:pPr>
      <w:r>
        <w:rPr>
          <w:b/>
        </w:rPr>
        <w:t xml:space="preserve">QUINTO.– Los fondos regresaron al patrimonio del propio deudor.</w:t>
      </w:r>
      <w:r>
        <w:t xml:space="preserve"> Las cantidades controvertidas se abonaron en la cuenta de titularidad exclusiva de IFEVAL —la misma examinada por la Administración—, incrementando, que no mermando, su patrimonio embargable. No ha existido detracción de bien o derecho alguno ni perjuicio para la Hacienda Pública.</w:t>
      </w:r>
    </w:p>
    <w:p/>
    <w:p>
      <w:pPr>
        <w:jc w:val="center"/>
        <w:spacing w:before="200" w:after="120"/>
      </w:pPr>
      <w:r>
        <w:rPr>
          <w:b/>
          <w:sz w:val="24"/>
          <w:szCs w:val="24"/>
        </w:rPr>
        <w:t xml:space="preserve">FUNDAMENTOS DE DERECHO</w:t>
      </w:r>
    </w:p>
    <w:p/>
    <w:p>
      <w:pPr>
        <w:jc w:val="both"/>
        <w:spacing w:after="120"/>
      </w:pPr>
      <w:r>
        <w:rPr>
          <w:b/>
        </w:rPr>
        <w:t xml:space="preserve">PRIMERO.– Tempestividad y cauce.</w:t>
      </w:r>
      <w:r>
        <w:t xml:space="preserve"> Se formula en el trámite de audiencia de los artículos 41.5, 99 y 174.3 LGT y 124 RGR, dentro del plazo de quince días hábiles desde la notificación (04-06-2026). El acuerdo de inicio es acto de trámite no susceptible de recurso autónomo (artículo 112 de la Ley 39/2015), por lo que estas alegaciones constituyen el cauce de defensa procedente.</w:t>
      </w:r>
    </w:p>
    <w:p/>
    <w:p>
      <w:pPr>
        <w:jc w:val="both"/>
        <w:spacing w:after="120"/>
      </w:pPr>
      <w:r>
        <w:rPr>
          <w:b/>
        </w:rPr>
        <w:t xml:space="preserve">SEGUNDO.– Naturaleza indemnizatoria —no sancionadora— de la responsabilidad del artículo 42.2 LGT: exige daño, nexo causal y culpa.</w:t>
      </w:r>
      <w:r>
        <w:t xml:space="preserve"> Como la propia Administración reconoce en el acuerdo, con cita de doctrina que esta parte hace expresamente suya, la responsabilidad del artículo 42.2 LGT no es una sanción, sino un mecanismo de garantía de naturaleza indemnizatoria fundado en el artículo 1902 del Código Civil, dirigido a «resarcir a la Hacienda Pública en la cuantía que se corresponda con la acción ilegítima del responsable, que causa un daño mediando culpa o negligencia» (RTEAC de 20/12/2016, RG 4419-2014; de 28/04/2017, RG 2627-2014; y de 15/11/2021, RG 1716-2019; SSTS de 10 y 17 de diciembre de 2020, Sala 3ª, secc. 2ª, rec. 2189/2018 y 6732/2018; SSAN de 15/02/2021, rec. 587/2018, y 11/04/2022, rec. 1277/2020). </w:t>
      </w:r>
      <w:r>
        <w:rPr>
          <w:b/>
        </w:rPr>
        <w:t xml:space="preserve">Sin daño efectivo y sin nexo causal no cabe declarar responsabilidad alguna.</w:t>
      </w:r>
    </w:p>
    <w:p/>
    <w:p>
      <w:pPr>
        <w:jc w:val="both"/>
        <w:spacing w:after="120"/>
      </w:pPr>
      <w:r>
        <w:rPr>
          <w:b/>
        </w:rPr>
        <w:t xml:space="preserve">TERCERO.– No concurre el presupuesto de hecho del artículo 42.2.b) LGT.</w:t>
      </w:r>
      <w:r>
        <w:t xml:space="preserve"> Conforme a los cinco requisitos que el propio acuerdo enumera (RTEAC de 28/04/2017, RG 2627-2014; STS de 24/02/2012, rec. 6337/2008), fallan los esenciales:</w:t>
      </w:r>
    </w:p>
    <w:p>
      <w:pPr>
        <w:jc w:val="both"/>
        <w:spacing w:after="120"/>
      </w:pPr>
      <w:r>
        <w:rPr>
          <w:b/>
        </w:rPr>
        <w:t xml:space="preserve">3.1.– Inexistencia de crédito embargable.</w:t>
      </w:r>
      <w:r>
        <w:t xml:space="preserve"> El embargo de créditos del artículo 81 RGR presupone que su destinatario sea deudor del obligado al pago. Pero NEWZELAND no adeudaba a IFEVAL cantidad alguna a la fecha de la diligencia, ni la operación de marzo de 2026 generó tal crédito. Inexistente el crédito, el embargo carecía de objeto respecto de esta parte y mal puede incumplirse la orden de retener e ingresar lo que no existe.</w:t>
      </w:r>
    </w:p>
    <w:p>
      <w:pPr>
        <w:jc w:val="both"/>
        <w:spacing w:after="120"/>
      </w:pPr>
      <w:r>
        <w:rPr>
          <w:b/>
        </w:rPr>
        <w:t xml:space="preserve">3.2.– Los 8.343,19 € no fueron el pago de crédito alguno, sino la reversión de una operación frustrada y reasignada.</w:t>
      </w:r>
      <w:r>
        <w:t xml:space="preserve"> La trazabilidad acreditada (Hecho Tercero) demuestra que dichos fondos: (i) procedían del pago de un tercero (Sr. Díaz Jorge Gil) por una venta inicialmente facturada por NEWZELAND; (ii) se destinaron al proveedor DAMM y fueron por este reintegrados al no perfeccionarse la compra; (iii) se traspasaron a IFEVAL por corresponderle materialmente la operación, que esta facturó (A002) tras anular NEWZELAND la suya (abono NZ001_26). El propio concepto bancario —«devolución transferencia 05.03.26»— y la coincidencia exacta de importes lo confirman. No hubo, por tanto, pago de un crédito de IFEVAL frente a NEWZELAND, presupuesto inexcusable del artículo 42.2.b) LGT.</w:t>
      </w:r>
    </w:p>
    <w:p>
      <w:pPr>
        <w:jc w:val="both"/>
        <w:spacing w:after="120"/>
      </w:pPr>
      <w:r>
        <w:rPr>
          <w:b/>
        </w:rPr>
        <w:t xml:space="preserve">3.3.– Inexistencia de incumplimiento, de perjuicio y de nexo causal.</w:t>
      </w:r>
      <w:r>
        <w:t xml:space="preserve"> No se dejó de trabar bien o derecho alguno: los fondos ingresaron en la cuenta del propio deudor principal, plenamente accesible a la AEAT. La conducta de NEWZELAND incrementó el patrimonio embargable de IFEVAL, en lugar de sustraerlo. Falta así, de modo absoluto, el daño que vertebra esta responsabilidad indemnizatoria (artículo 1902 CC y doctrina del TEAC citada). Donde no hay menoscabo de la garantía del crédito tributario, no hay nada que resarcir.</w:t>
      </w:r>
    </w:p>
    <w:p/>
    <w:p>
      <w:pPr>
        <w:jc w:val="both"/>
        <w:spacing w:after="120"/>
      </w:pPr>
      <w:r>
        <w:rPr>
          <w:b/>
        </w:rPr>
        <w:t xml:space="preserve">CUARTO.– Subsidiariamente, ausencia de culpa o negligencia (artículo 1104 CC).</w:t>
      </w:r>
      <w:r>
        <w:t xml:space="preserve"> Aun cuando se apreciara algún presupuesto objetivo —que se niega—, no concurriría el elemento subjetivo exigido por la doctrina del TEAC (RTEAC de 28/06/2018, RG 6985-2016; de 23/07/2015, RG 5469-2013) y la STS de 24/02/2012. NEWZELAND atendió la diligencia en plazo, declaró conforme a la verdad que no tenía crédito pendiente con IFEVAL, y documentó cada movimiento con conceptos transparentes. Ninguna conducta más diligente cabía exigir.</w:t>
      </w:r>
    </w:p>
    <w:p/>
    <w:p>
      <w:pPr>
        <w:jc w:val="both"/>
        <w:spacing w:after="120"/>
      </w:pPr>
      <w:r>
        <w:rPr>
          <w:b/>
        </w:rPr>
        <w:t xml:space="preserve">QUINTO.– Carga de la prueba (artículo 105.1 LGT).</w:t>
      </w:r>
      <w:r>
        <w:t xml:space="preserve"> Incumbe a la Administración acreditar todos los presupuestos de la responsabilidad —en especial, la existencia de un crédito de IFEVAL frente a NEWZELAND, vencido, líquido y exigible, y el perjuicio—. La propuesta descansa en una mera inferencia (toda transferencia al deudor es pago de crédito embargado) que la documentación aportada desmiente íntegramente.</w:t>
      </w:r>
    </w:p>
    <w:p/>
    <w:p>
      <w:pPr>
        <w:jc w:val="both"/>
        <w:spacing w:after="120"/>
      </w:pPr>
      <w:r>
        <w:rPr>
          <w:b/>
        </w:rPr>
        <w:t xml:space="preserve">SEXTO.– Reservas (artículo 174.5 LGT).</w:t>
      </w:r>
      <w:r>
        <w:t xml:space="preserve"> Sin perjuicio de lo anterior, esta parte se reserva la facultad de oponer la prescripción de la acción de cobro, los defectos de notificación o identificación de los créditos, y la impugnación del alcance global de la responsabilidad.</w:t>
      </w:r>
    </w:p>
    <w:p/>
    <w:p>
      <w:pPr>
        <w:jc w:val="both"/>
        <w:spacing w:after="120"/>
      </w:pPr>
      <w:r>
        <w:rPr>
          <w:b/>
        </w:rPr>
        <w:t xml:space="preserve">SÉPTIMO.– Subsidiariamente, improcedencia del alcance.</w:t>
      </w:r>
      <w:r>
        <w:t xml:space="preserve"> No existiendo detracción patrimonial, el alcance debe fijarse en cero o, subsidiariamente, reducirse descontando cualquier cantidad reintegrada al deudor, con respeto al principio de proporcionalidad.</w:t>
      </w:r>
    </w:p>
    <w:p/>
    <w:p>
      <w:pPr>
        <w:jc w:val="both"/>
        <w:spacing w:after="120"/>
      </w:pPr>
      <w:r>
        <w:rPr>
          <w:b/>
        </w:rPr>
        <w:t xml:space="preserve">OCTAVO.– Improcedencia de medidas cautelares.</w:t>
      </w:r>
      <w:r>
        <w:t xml:space="preserve"> No concurren indicios racionales de riesgo recaudatorio imputable a esta parte (artículos 81 y 190.2 LGT).</w:t>
      </w:r>
    </w:p>
    <w:p/>
    <w:p>
      <w:pPr>
        <w:jc w:val="center"/>
        <w:spacing w:before="200" w:after="120"/>
      </w:pPr>
      <w:r>
        <w:rPr>
          <w:b/>
          <w:sz w:val="24"/>
          <w:szCs w:val="24"/>
        </w:rPr>
        <w:t xml:space="preserve">SOLICITO</w:t>
      </w:r>
    </w:p>
    <w:p/>
    <w:p>
      <w:pPr>
        <w:jc w:val="both"/>
        <w:spacing w:after="120"/>
      </w:pPr>
      <w:r>
        <w:t xml:space="preserve">Que tenga por presentado este escrito con sus documentos, por formuladas en plazo las </w:t>
      </w:r>
      <w:r>
        <w:rPr>
          <w:b/>
        </w:rPr>
        <w:t xml:space="preserve">ALEGACIONES</w:t>
      </w:r>
      <w:r>
        <w:t xml:space="preserve"> en el trámite de audiencia del expediente nº 462655301895B y, estimándolas, se sirva:</w:t>
      </w:r>
    </w:p>
    <w:p>
      <w:pPr>
        <w:jc w:val="both"/>
        <w:spacing w:after="120"/>
      </w:pPr>
      <w:r>
        <w:rPr>
          <w:b/>
        </w:rPr>
        <w:t xml:space="preserve">1.º</w:t>
      </w:r>
      <w:r>
        <w:t xml:space="preserve"> Declarar acreditado, a la vista de la trazabilidad documental aportada, que NEWZELAND CENTER SL no era deudora de IFEVAL INVERSIONES SL y que las transferencias de 20/03/2026 constituyeron la reversión de una operación comercial frustrada y reasignada —y no el pago de crédito embargable alguno—, habiendo ingresado además los fondos en la propia cuenta del deudor.</w:t>
      </w:r>
    </w:p>
    <w:p>
      <w:pPr>
        <w:jc w:val="both"/>
        <w:spacing w:after="120"/>
      </w:pPr>
      <w:r>
        <w:rPr>
          <w:b/>
        </w:rPr>
        <w:t xml:space="preserve">2.º</w:t>
      </w:r>
      <w:r>
        <w:t xml:space="preserve"> </w:t>
      </w:r>
      <w:r>
        <w:rPr>
          <w:b/>
        </w:rPr>
        <w:t xml:space="preserve">Acordar la terminación del procedimiento sin declaración de responsabilidad</w:t>
      </w:r>
      <w:r>
        <w:t xml:space="preserve">, por no concurrir los presupuestos del artículo 42.2.b) LGT —inexistencia de crédito embargable, de incumplimiento, de perjuicio a la acción de cobro y de culpa o negligencia—, dejando sin efecto la propuesta de derivación de 8.343,19 €.</w:t>
      </w:r>
    </w:p>
    <w:p>
      <w:pPr>
        <w:jc w:val="both"/>
        <w:spacing w:after="120"/>
      </w:pPr>
      <w:r>
        <w:rPr>
          <w:b/>
        </w:rPr>
        <w:t xml:space="preserve">3.º</w:t>
      </w:r>
      <w:r>
        <w:t xml:space="preserve"> Subsidiariamente, reducir el alcance en los términos del Fundamento Séptimo.</w:t>
      </w:r>
    </w:p>
    <w:p>
      <w:pPr>
        <w:jc w:val="both"/>
        <w:spacing w:after="120"/>
      </w:pPr>
      <w:r>
        <w:rPr>
          <w:b/>
        </w:rPr>
        <w:t xml:space="preserve">4.º</w:t>
      </w:r>
      <w:r>
        <w:t xml:space="preserve"> Que no se adopten medidas cautelares frente a esta parte.</w:t>
      </w:r>
    </w:p>
    <w:p/>
    <w:p>
      <w:pPr>
        <w:jc w:val="both"/>
        <w:spacing w:after="120"/>
      </w:pPr>
      <w:r>
        <w:rPr>
          <w:b/>
        </w:rPr>
        <w:t xml:space="preserve">OTROSÍ DIGO:</w:t>
      </w:r>
      <w:r>
        <w:t xml:space="preserve"> que se tengan por aportados y propuestos como prueba los documentos nº 1 a 11 que se acompañan, interesando su incorporación al expediente, y por hechas las reservas del Fundamento Sexto.</w:t>
      </w:r>
    </w:p>
    <w:p/>
    <w:p>
      <w:pPr>
        <w:jc w:val="center"/>
        <w:spacing w:before="200" w:after="120"/>
      </w:pPr>
      <w:r>
        <w:rPr>
          <w:b/>
          <w:sz w:val="24"/>
          <w:szCs w:val="24"/>
        </w:rPr>
        <w:t xml:space="preserve">RELACIÓN DE DOCUMENTOS QUE SE ACOMPAÑAN</w:t>
      </w:r>
    </w:p>
    <w:p>
      <w:pPr>
        <w:jc w:val="both"/>
        <w:spacing w:after="120"/>
      </w:pPr>
      <w:r>
        <w:t xml:space="preserve">Documento nº 1.– Factura NZ004_26, de 04/03/2026, de NEWZELAND a D. Manuel Eusebio Díaz Jorge Gil.</w:t>
      </w:r>
    </w:p>
    <w:p>
      <w:pPr>
        <w:jc w:val="both"/>
        <w:spacing w:after="120"/>
      </w:pPr>
      <w:r>
        <w:t xml:space="preserve">Documento nº 2.– Justificante de transferencia de D. Manuel Eusebio Díaz Jorge Gil a NEWZELAND (8.654,68 €), de 05/03/2026.</w:t>
      </w:r>
    </w:p>
    <w:p>
      <w:pPr>
        <w:jc w:val="both"/>
        <w:spacing w:after="120"/>
      </w:pPr>
      <w:r>
        <w:t xml:space="preserve">Documento nº 3.– Orden de transferencia de NEWZELAND a DAMM Global Barcelona SLU (3.456,34 €), proforma 9001018147, de 05/03/2026.</w:t>
      </w:r>
    </w:p>
    <w:p>
      <w:pPr>
        <w:jc w:val="both"/>
        <w:spacing w:after="120"/>
      </w:pPr>
      <w:r>
        <w:t xml:space="preserve">Documento nº 4.– Orden de transferencia de NEWZELAND a DAMM Global Barcelona SLU (4.886,85 €), proforma 9001018148, de 05/03/2026.</w:t>
      </w:r>
    </w:p>
    <w:p>
      <w:pPr>
        <w:jc w:val="both"/>
        <w:spacing w:after="120"/>
      </w:pPr>
      <w:r>
        <w:t xml:space="preserve">Documento nº 5.– Justificante de devolución de DAMM a NEWZELAND (3.456,34 €), de 20/03/2026.</w:t>
      </w:r>
    </w:p>
    <w:p>
      <w:pPr>
        <w:jc w:val="both"/>
        <w:spacing w:after="120"/>
      </w:pPr>
      <w:r>
        <w:t xml:space="preserve">Documento nº 6.– Justificante de devolución de DAMM a NEWZELAND (4.886,85 €), de 20/03/2026.</w:t>
      </w:r>
    </w:p>
    <w:p>
      <w:pPr>
        <w:jc w:val="both"/>
        <w:spacing w:after="120"/>
      </w:pPr>
      <w:r>
        <w:t xml:space="preserve">Documento nº 7.– Factura de abono ABONO NZ001_26, de 20/03/2026, anulatoria de la factura NZ004_26.</w:t>
      </w:r>
    </w:p>
    <w:p>
      <w:pPr>
        <w:jc w:val="both"/>
        <w:spacing w:after="120"/>
      </w:pPr>
      <w:r>
        <w:t xml:space="preserve">Documento nº 8.– Justificante de transferencia de NEWZELAND a IFEVAL (3.456,34 €), de 20/03/2026.</w:t>
      </w:r>
    </w:p>
    <w:p>
      <w:pPr>
        <w:jc w:val="both"/>
        <w:spacing w:after="120"/>
      </w:pPr>
      <w:r>
        <w:t xml:space="preserve">Documento nº 9.– Justificante de transferencia de NEWZELAND a IFEVAL (186,85 €), de 20/03/2026.</w:t>
      </w:r>
    </w:p>
    <w:p>
      <w:pPr>
        <w:jc w:val="both"/>
        <w:spacing w:after="120"/>
      </w:pPr>
      <w:r>
        <w:t xml:space="preserve">Documento nº 10.– Justificante de transferencia de NEWZELAND a IFEVAL (4.700,00 €), de 20/03/2026.</w:t>
      </w:r>
    </w:p>
    <w:p>
      <w:pPr>
        <w:jc w:val="both"/>
        <w:spacing w:after="120"/>
      </w:pPr>
      <w:r>
        <w:t xml:space="preserve">Documento nº 11.– Factura A002, de 20/03/2026, de IFEVAL a D. Manuel Eusebio Díaz Jorge Gil.</w:t>
      </w:r>
    </w:p>
    <w:p>
      <w:pPr>
        <w:jc w:val="both"/>
        <w:spacing w:after="120"/>
      </w:pPr>
      <w:r>
        <w:t xml:space="preserve">Documento nº 12.– Poder de representación a favor del compareciente y DNI del firmante.</w:t>
      </w:r>
    </w:p>
    <w:p/>
    <w:p>
      <w:pPr>
        <w:jc w:val="both"/>
        <w:spacing w:after="120"/>
      </w:pPr>
      <w:r>
        <w:t xml:space="preserve">En Onda, a la fecha de la firma electrónica.</w:t>
      </w:r>
    </w:p>
    <w:p/>
    <w:p>
      <w:pPr>
        <w:jc w:val="both"/>
        <w:spacing w:after="120"/>
      </w:pPr>
      <w:r>
        <w:t xml:space="preserve">Fdo.: Ignacio Ferrer Guaras — Apoderado de NEWZELAND CENTER SL</w:t>
      </w:r>
    </w:p>
    <w:sectPr>
      <w:pgSz w:w="11906" w:h="16838"/>
      <w:pgMar w:top="1417" w:right="1701" w:bottom="1417" w:left="1701"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lang w:val="es-ES"/>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