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49E4" w14:textId="72FE4537" w:rsidR="004B514D" w:rsidRPr="00BB32C5" w:rsidRDefault="00C04280" w:rsidP="00BB32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280">
        <w:rPr>
          <w:rFonts w:ascii="Times New Roman" w:hAnsi="Times New Roman" w:cs="Times New Roman"/>
          <w:b/>
          <w:bCs/>
          <w:sz w:val="28"/>
          <w:szCs w:val="28"/>
        </w:rPr>
        <w:t>Concept Note Submission</w:t>
      </w:r>
    </w:p>
    <w:p w14:paraId="574A613C" w14:textId="1D4331F3" w:rsidR="00BB32C5" w:rsidRPr="00F966A4" w:rsidRDefault="00BB32C5" w:rsidP="00BB32C5">
      <w:pPr>
        <w:spacing w:line="360" w:lineRule="auto"/>
        <w:jc w:val="center"/>
        <w:rPr>
          <w:rFonts w:ascii="Times New Roman" w:hAnsi="Times New Roman" w:cs="Times New Roman"/>
          <w:sz w:val="25"/>
          <w:szCs w:val="25"/>
        </w:rPr>
      </w:pPr>
      <w:r w:rsidRPr="00F966A4">
        <w:rPr>
          <w:rFonts w:ascii="Times New Roman" w:hAnsi="Times New Roman" w:cs="Times New Roman"/>
          <w:b/>
          <w:sz w:val="25"/>
          <w:szCs w:val="25"/>
        </w:rPr>
        <w:t>Course:</w:t>
      </w:r>
      <w:r w:rsidRPr="00F966A4">
        <w:rPr>
          <w:rFonts w:ascii="Times New Roman" w:hAnsi="Times New Roman" w:cs="Times New Roman"/>
          <w:sz w:val="25"/>
          <w:szCs w:val="25"/>
        </w:rPr>
        <w:t xml:space="preserve"> ECO</w:t>
      </w:r>
      <w:r>
        <w:rPr>
          <w:rFonts w:ascii="Times New Roman" w:hAnsi="Times New Roman" w:cs="Times New Roman"/>
          <w:sz w:val="25"/>
          <w:szCs w:val="25"/>
        </w:rPr>
        <w:t>490</w:t>
      </w:r>
    </w:p>
    <w:p w14:paraId="5B811FE0" w14:textId="77777777" w:rsidR="00BB32C5" w:rsidRPr="00F966A4" w:rsidRDefault="00BB32C5" w:rsidP="00BB32C5">
      <w:pPr>
        <w:spacing w:line="360" w:lineRule="auto"/>
        <w:jc w:val="center"/>
        <w:rPr>
          <w:rFonts w:ascii="Times New Roman" w:hAnsi="Times New Roman" w:cs="Times New Roman"/>
          <w:sz w:val="25"/>
          <w:szCs w:val="25"/>
        </w:rPr>
      </w:pPr>
      <w:r w:rsidRPr="00F966A4">
        <w:rPr>
          <w:rFonts w:ascii="Times New Roman" w:hAnsi="Times New Roman" w:cs="Times New Roman"/>
          <w:b/>
          <w:sz w:val="25"/>
          <w:szCs w:val="25"/>
        </w:rPr>
        <w:t>Section:</w:t>
      </w:r>
      <w:r w:rsidRPr="00F966A4">
        <w:rPr>
          <w:rFonts w:ascii="Times New Roman" w:hAnsi="Times New Roman" w:cs="Times New Roman"/>
          <w:sz w:val="25"/>
          <w:szCs w:val="25"/>
        </w:rPr>
        <w:t xml:space="preserve"> 0</w:t>
      </w:r>
      <w:r>
        <w:rPr>
          <w:rFonts w:ascii="Times New Roman" w:hAnsi="Times New Roman" w:cs="Times New Roman"/>
          <w:sz w:val="25"/>
          <w:szCs w:val="25"/>
        </w:rPr>
        <w:t>1</w:t>
      </w:r>
    </w:p>
    <w:p w14:paraId="03B0AF7E" w14:textId="77777777" w:rsidR="00BB32C5" w:rsidRDefault="00BB32C5" w:rsidP="00BB32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492375" w14:textId="77777777" w:rsidR="00BB32C5" w:rsidRPr="00CE3A07" w:rsidRDefault="00BB32C5" w:rsidP="00BB32C5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32"/>
          <w:szCs w:val="24"/>
          <w:u w:val="single"/>
        </w:rPr>
      </w:pPr>
      <w:r w:rsidRPr="00CE3A07">
        <w:rPr>
          <w:rFonts w:ascii="Times New Roman" w:hAnsi="Times New Roman" w:cs="Times New Roman"/>
          <w:b/>
          <w:color w:val="0070C0"/>
          <w:sz w:val="32"/>
          <w:szCs w:val="24"/>
          <w:u w:val="single"/>
        </w:rPr>
        <w:t>Submitted to:</w:t>
      </w:r>
    </w:p>
    <w:p w14:paraId="0CE1F934" w14:textId="77777777" w:rsidR="00BB32C5" w:rsidRPr="00F966A4" w:rsidRDefault="00BB32C5" w:rsidP="00BB32C5">
      <w:pPr>
        <w:spacing w:line="360" w:lineRule="auto"/>
        <w:jc w:val="center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Syed Basher</w:t>
      </w:r>
    </w:p>
    <w:p w14:paraId="5421EE1F" w14:textId="77777777" w:rsidR="00BB32C5" w:rsidRPr="00F966A4" w:rsidRDefault="00BB32C5" w:rsidP="00BB32C5">
      <w:pPr>
        <w:spacing w:line="360" w:lineRule="auto"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Professor</w:t>
      </w:r>
    </w:p>
    <w:p w14:paraId="34B8F7E0" w14:textId="77777777" w:rsidR="00BB32C5" w:rsidRPr="00F966A4" w:rsidRDefault="00BB32C5" w:rsidP="00BB32C5">
      <w:pPr>
        <w:spacing w:line="360" w:lineRule="auto"/>
        <w:jc w:val="center"/>
        <w:rPr>
          <w:rFonts w:ascii="Times New Roman" w:hAnsi="Times New Roman" w:cs="Times New Roman"/>
          <w:sz w:val="25"/>
          <w:szCs w:val="25"/>
        </w:rPr>
      </w:pPr>
      <w:r w:rsidRPr="00F966A4">
        <w:rPr>
          <w:rFonts w:ascii="Times New Roman" w:hAnsi="Times New Roman" w:cs="Times New Roman"/>
          <w:sz w:val="25"/>
          <w:szCs w:val="25"/>
        </w:rPr>
        <w:t>Department of Economics</w:t>
      </w:r>
    </w:p>
    <w:p w14:paraId="370A1355" w14:textId="77777777" w:rsidR="00BB32C5" w:rsidRPr="00F966A4" w:rsidRDefault="00BB32C5" w:rsidP="00BB32C5">
      <w:pPr>
        <w:spacing w:line="360" w:lineRule="auto"/>
        <w:jc w:val="center"/>
        <w:rPr>
          <w:rFonts w:ascii="Times New Roman" w:hAnsi="Times New Roman" w:cs="Times New Roman"/>
          <w:sz w:val="25"/>
          <w:szCs w:val="25"/>
        </w:rPr>
      </w:pPr>
      <w:r w:rsidRPr="00F966A4">
        <w:rPr>
          <w:rFonts w:ascii="Times New Roman" w:hAnsi="Times New Roman" w:cs="Times New Roman"/>
          <w:sz w:val="25"/>
          <w:szCs w:val="25"/>
        </w:rPr>
        <w:t>East West University</w:t>
      </w:r>
    </w:p>
    <w:p w14:paraId="18947E3F" w14:textId="77777777" w:rsidR="00BB32C5" w:rsidRDefault="00BB32C5" w:rsidP="00BB32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BBEC9D" w14:textId="77777777" w:rsidR="00BB32C5" w:rsidRPr="00CE3A07" w:rsidRDefault="00BB32C5" w:rsidP="00BB32C5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32"/>
          <w:szCs w:val="24"/>
          <w:u w:val="single"/>
        </w:rPr>
      </w:pPr>
      <w:r w:rsidRPr="00CE3A07">
        <w:rPr>
          <w:rFonts w:ascii="Times New Roman" w:hAnsi="Times New Roman" w:cs="Times New Roman"/>
          <w:b/>
          <w:color w:val="0070C0"/>
          <w:sz w:val="32"/>
          <w:szCs w:val="24"/>
          <w:u w:val="single"/>
        </w:rPr>
        <w:t>Submitted by:</w:t>
      </w:r>
    </w:p>
    <w:p w14:paraId="2B70FF94" w14:textId="77777777" w:rsidR="00BB32C5" w:rsidRPr="00CE3A07" w:rsidRDefault="00BB32C5" w:rsidP="00BB32C5">
      <w:pPr>
        <w:pStyle w:val="ListParagraph"/>
        <w:numPr>
          <w:ilvl w:val="0"/>
          <w:numId w:val="3"/>
        </w:numPr>
        <w:spacing w:after="0" w:line="240" w:lineRule="auto"/>
        <w:ind w:left="3960"/>
        <w:rPr>
          <w:rFonts w:ascii="Times New Roman" w:hAnsi="Times New Roman" w:cs="Times New Roman"/>
          <w:sz w:val="24"/>
          <w:szCs w:val="24"/>
        </w:rPr>
      </w:pPr>
      <w:r w:rsidRPr="00CE3A07">
        <w:rPr>
          <w:rFonts w:ascii="Times New Roman" w:hAnsi="Times New Roman" w:cs="Times New Roman"/>
          <w:sz w:val="24"/>
          <w:szCs w:val="24"/>
        </w:rPr>
        <w:t>Nafew Prodhan</w:t>
      </w:r>
    </w:p>
    <w:p w14:paraId="2909A19D" w14:textId="77777777" w:rsidR="00BB32C5" w:rsidRPr="00F966A4" w:rsidRDefault="00BB32C5" w:rsidP="00BB32C5">
      <w:pPr>
        <w:spacing w:after="0" w:line="240" w:lineRule="auto"/>
        <w:ind w:left="3960"/>
        <w:rPr>
          <w:rFonts w:ascii="Times New Roman" w:hAnsi="Times New Roman" w:cs="Times New Roman"/>
          <w:sz w:val="24"/>
          <w:szCs w:val="24"/>
        </w:rPr>
      </w:pPr>
      <w:r w:rsidRPr="00F966A4">
        <w:rPr>
          <w:rFonts w:ascii="Times New Roman" w:hAnsi="Times New Roman" w:cs="Times New Roman"/>
          <w:sz w:val="24"/>
          <w:szCs w:val="24"/>
        </w:rPr>
        <w:t>ID: 2019-1-30-033</w:t>
      </w:r>
    </w:p>
    <w:p w14:paraId="7189DD7F" w14:textId="77777777" w:rsidR="00BB32C5" w:rsidRDefault="00BB32C5" w:rsidP="00BB32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034CB1" w14:textId="77777777" w:rsidR="00BB32C5" w:rsidRPr="00910D32" w:rsidRDefault="00BB32C5" w:rsidP="00BB32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A21060" w14:textId="55EC0B4F" w:rsidR="00BB32C5" w:rsidRPr="00F966A4" w:rsidRDefault="00BB32C5" w:rsidP="00BB32C5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966A4">
        <w:rPr>
          <w:rFonts w:ascii="Times New Roman" w:hAnsi="Times New Roman" w:cs="Times New Roman"/>
          <w:b/>
          <w:color w:val="0070C0"/>
          <w:sz w:val="28"/>
          <w:szCs w:val="24"/>
        </w:rPr>
        <w:t>Date of Submission:</w:t>
      </w:r>
      <w:r w:rsidRPr="00F966A4">
        <w:rPr>
          <w:rFonts w:ascii="Times New Roman" w:hAnsi="Times New Roman" w:cs="Times New Roman"/>
          <w:color w:val="0070C0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23</w:t>
      </w:r>
      <w:r w:rsidRPr="00F966A4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10</w:t>
      </w:r>
      <w:r w:rsidRPr="00F966A4">
        <w:rPr>
          <w:rFonts w:ascii="Times New Roman" w:hAnsi="Times New Roman" w:cs="Times New Roman"/>
          <w:sz w:val="28"/>
          <w:szCs w:val="24"/>
        </w:rPr>
        <w:t>-202</w:t>
      </w:r>
      <w:r>
        <w:rPr>
          <w:rFonts w:ascii="Times New Roman" w:hAnsi="Times New Roman" w:cs="Times New Roman"/>
          <w:sz w:val="28"/>
          <w:szCs w:val="24"/>
        </w:rPr>
        <w:t>2</w:t>
      </w:r>
    </w:p>
    <w:p w14:paraId="20E62B6A" w14:textId="7A5F1EE8" w:rsidR="004B514D" w:rsidRDefault="004B514D" w:rsidP="00A1699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3197FA" w14:textId="5B7AAA5E" w:rsidR="00BB32C5" w:rsidRDefault="00BB32C5" w:rsidP="00A1699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E6BBBB" w14:textId="77777777" w:rsidR="00BB32C5" w:rsidRDefault="00BB32C5" w:rsidP="00A1699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44C93C" w14:textId="2FE90DF1" w:rsidR="00BB32C5" w:rsidRDefault="00BB32C5" w:rsidP="00A1699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C895DE" w14:textId="77777777" w:rsidR="00BB32C5" w:rsidRDefault="00BB32C5" w:rsidP="00A1699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4E34CB" w14:textId="41929AA6" w:rsidR="00C04280" w:rsidRPr="00FB143C" w:rsidRDefault="00C04280" w:rsidP="00FB143C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FB143C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 xml:space="preserve">The role of domestic and foreign political instability </w:t>
      </w:r>
      <w:r w:rsidR="00FB143C" w:rsidRPr="00FB143C">
        <w:rPr>
          <w:rFonts w:ascii="Times New Roman" w:hAnsi="Times New Roman" w:cs="Times New Roman"/>
          <w:b/>
          <w:bCs/>
          <w:color w:val="0070C0"/>
          <w:sz w:val="28"/>
          <w:szCs w:val="28"/>
        </w:rPr>
        <w:t>to determine the exchange rate of BDT</w:t>
      </w:r>
    </w:p>
    <w:p w14:paraId="3BE2DB4E" w14:textId="77777777" w:rsidR="00BB32C5" w:rsidRDefault="00BB32C5" w:rsidP="00A1699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CFB5F7" w14:textId="2DBCB7C5" w:rsidR="005141AD" w:rsidRPr="00F75876" w:rsidRDefault="000519B8" w:rsidP="00A1699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Research Problem</w:t>
      </w:r>
    </w:p>
    <w:p w14:paraId="715F646A" w14:textId="47888210" w:rsidR="00784A62" w:rsidRPr="00A1699B" w:rsidRDefault="00576737" w:rsidP="00A16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99B">
        <w:rPr>
          <w:rFonts w:ascii="Times New Roman" w:hAnsi="Times New Roman" w:cs="Times New Roman"/>
          <w:sz w:val="24"/>
          <w:szCs w:val="24"/>
        </w:rPr>
        <w:t>Traditional exchange rate determination theory believes that the macroeconomic variables such as the economic</w:t>
      </w:r>
      <w:r w:rsidRPr="00A1699B">
        <w:rPr>
          <w:rFonts w:ascii="Times New Roman" w:hAnsi="Times New Roman" w:cs="Times New Roman"/>
          <w:sz w:val="24"/>
          <w:szCs w:val="24"/>
        </w:rPr>
        <w:t xml:space="preserve"> </w:t>
      </w:r>
      <w:r w:rsidRPr="00A1699B">
        <w:rPr>
          <w:rFonts w:ascii="Times New Roman" w:hAnsi="Times New Roman" w:cs="Times New Roman"/>
          <w:sz w:val="24"/>
          <w:szCs w:val="24"/>
        </w:rPr>
        <w:t>scale, factor liquidity, money supply</w:t>
      </w:r>
      <w:r w:rsidR="00325B01" w:rsidRPr="00A1699B">
        <w:rPr>
          <w:rFonts w:ascii="Times New Roman" w:hAnsi="Times New Roman" w:cs="Times New Roman"/>
          <w:sz w:val="24"/>
          <w:szCs w:val="24"/>
        </w:rPr>
        <w:t>, interest rate</w:t>
      </w:r>
      <w:r w:rsidRPr="00A1699B">
        <w:rPr>
          <w:rFonts w:ascii="Times New Roman" w:hAnsi="Times New Roman" w:cs="Times New Roman"/>
          <w:sz w:val="24"/>
          <w:szCs w:val="24"/>
        </w:rPr>
        <w:t xml:space="preserve"> and inflation level of a country are the basis to determine the exchange rate</w:t>
      </w:r>
      <w:r w:rsidR="008F4022" w:rsidRPr="00A1699B">
        <w:rPr>
          <w:rFonts w:ascii="Times New Roman" w:hAnsi="Times New Roman" w:cs="Times New Roman"/>
          <w:sz w:val="24"/>
          <w:szCs w:val="24"/>
        </w:rPr>
        <w:t>.</w:t>
      </w:r>
      <w:r w:rsidRPr="00A1699B">
        <w:rPr>
          <w:rFonts w:ascii="Times New Roman" w:hAnsi="Times New Roman" w:cs="Times New Roman"/>
          <w:sz w:val="24"/>
          <w:szCs w:val="24"/>
        </w:rPr>
        <w:t xml:space="preserve"> </w:t>
      </w:r>
      <w:r w:rsidR="007F557D" w:rsidRPr="00A1699B">
        <w:rPr>
          <w:rFonts w:ascii="Times New Roman" w:hAnsi="Times New Roman" w:cs="Times New Roman"/>
          <w:sz w:val="24"/>
          <w:szCs w:val="24"/>
        </w:rPr>
        <w:t>Researchers</w:t>
      </w:r>
      <w:r w:rsidRPr="00A1699B">
        <w:rPr>
          <w:rFonts w:ascii="Times New Roman" w:hAnsi="Times New Roman" w:cs="Times New Roman"/>
          <w:sz w:val="24"/>
          <w:szCs w:val="24"/>
        </w:rPr>
        <w:t xml:space="preserve"> have found that traditional macroeconomic analysis methods cannot completely</w:t>
      </w:r>
      <w:r w:rsidRPr="00A1699B">
        <w:rPr>
          <w:rFonts w:ascii="Times New Roman" w:hAnsi="Times New Roman" w:cs="Times New Roman"/>
          <w:sz w:val="24"/>
          <w:szCs w:val="24"/>
        </w:rPr>
        <w:t xml:space="preserve"> </w:t>
      </w:r>
      <w:r w:rsidRPr="00A1699B">
        <w:rPr>
          <w:rFonts w:ascii="Times New Roman" w:hAnsi="Times New Roman" w:cs="Times New Roman"/>
          <w:sz w:val="24"/>
          <w:szCs w:val="24"/>
        </w:rPr>
        <w:t>explain the exchange rate determination and fluctuations in reality, especially the short-term fluctuations</w:t>
      </w:r>
      <w:r w:rsidR="006F6AE8" w:rsidRPr="00A1699B">
        <w:rPr>
          <w:rFonts w:ascii="Times New Roman" w:hAnsi="Times New Roman" w:cs="Times New Roman"/>
          <w:sz w:val="24"/>
          <w:szCs w:val="24"/>
        </w:rPr>
        <w:t>.</w:t>
      </w:r>
      <w:r w:rsidR="00762208" w:rsidRPr="00A1699B">
        <w:rPr>
          <w:rFonts w:ascii="Times New Roman" w:hAnsi="Times New Roman" w:cs="Times New Roman"/>
          <w:sz w:val="24"/>
          <w:szCs w:val="24"/>
        </w:rPr>
        <w:t xml:space="preserve"> </w:t>
      </w:r>
      <w:r w:rsidRPr="00A1699B">
        <w:rPr>
          <w:rFonts w:ascii="Times New Roman" w:hAnsi="Times New Roman" w:cs="Times New Roman"/>
          <w:sz w:val="24"/>
          <w:szCs w:val="24"/>
        </w:rPr>
        <w:t>In the</w:t>
      </w:r>
      <w:r w:rsidRPr="00A1699B">
        <w:rPr>
          <w:rFonts w:ascii="Times New Roman" w:hAnsi="Times New Roman" w:cs="Times New Roman"/>
          <w:sz w:val="24"/>
          <w:szCs w:val="24"/>
        </w:rPr>
        <w:t xml:space="preserve"> </w:t>
      </w:r>
      <w:r w:rsidRPr="00A1699B">
        <w:rPr>
          <w:rFonts w:ascii="Times New Roman" w:hAnsi="Times New Roman" w:cs="Times New Roman"/>
          <w:sz w:val="24"/>
          <w:szCs w:val="24"/>
        </w:rPr>
        <w:t xml:space="preserve">1990s, a group of </w:t>
      </w:r>
      <w:r w:rsidR="00716D6C" w:rsidRPr="00A1699B">
        <w:rPr>
          <w:rFonts w:ascii="Times New Roman" w:hAnsi="Times New Roman" w:cs="Times New Roman"/>
          <w:sz w:val="24"/>
          <w:szCs w:val="24"/>
        </w:rPr>
        <w:t>researchers</w:t>
      </w:r>
      <w:r w:rsidRPr="00A1699B">
        <w:rPr>
          <w:rFonts w:ascii="Times New Roman" w:hAnsi="Times New Roman" w:cs="Times New Roman"/>
          <w:sz w:val="24"/>
          <w:szCs w:val="24"/>
        </w:rPr>
        <w:t xml:space="preserve"> represented by Frieden pointed out that exchange rate determination is not only an economic,</w:t>
      </w:r>
      <w:r w:rsidRPr="00A1699B">
        <w:rPr>
          <w:rFonts w:ascii="Times New Roman" w:hAnsi="Times New Roman" w:cs="Times New Roman"/>
          <w:sz w:val="24"/>
          <w:szCs w:val="24"/>
        </w:rPr>
        <w:t xml:space="preserve"> </w:t>
      </w:r>
      <w:r w:rsidRPr="00A1699B">
        <w:rPr>
          <w:rFonts w:ascii="Times New Roman" w:hAnsi="Times New Roman" w:cs="Times New Roman"/>
          <w:sz w:val="24"/>
          <w:szCs w:val="24"/>
        </w:rPr>
        <w:t>but also a political issue.</w:t>
      </w:r>
      <w:r w:rsidR="003F3F63" w:rsidRPr="00A1699B">
        <w:rPr>
          <w:rFonts w:ascii="Times New Roman" w:hAnsi="Times New Roman" w:cs="Times New Roman"/>
          <w:sz w:val="24"/>
          <w:szCs w:val="24"/>
        </w:rPr>
        <w:t xml:space="preserve"> </w:t>
      </w:r>
      <w:r w:rsidR="001F093D" w:rsidRPr="00A1699B">
        <w:rPr>
          <w:rFonts w:ascii="Times New Roman" w:hAnsi="Times New Roman" w:cs="Times New Roman"/>
          <w:sz w:val="24"/>
          <w:szCs w:val="24"/>
        </w:rPr>
        <w:t>However, the definition of political pressure and the approaches of describing</w:t>
      </w:r>
      <w:r w:rsidR="001F093D" w:rsidRPr="00A1699B">
        <w:rPr>
          <w:rFonts w:ascii="Times New Roman" w:hAnsi="Times New Roman" w:cs="Times New Roman"/>
          <w:sz w:val="24"/>
          <w:szCs w:val="24"/>
        </w:rPr>
        <w:t xml:space="preserve"> </w:t>
      </w:r>
      <w:r w:rsidR="001F093D" w:rsidRPr="00A1699B">
        <w:rPr>
          <w:rFonts w:ascii="Times New Roman" w:hAnsi="Times New Roman" w:cs="Times New Roman"/>
          <w:sz w:val="24"/>
          <w:szCs w:val="24"/>
        </w:rPr>
        <w:t>political pressure are still disputed, more importantly, conclusions reached by these studies are contradictory.</w:t>
      </w:r>
      <w:r w:rsidR="00D3783C" w:rsidRPr="00A1699B">
        <w:rPr>
          <w:rFonts w:ascii="Times New Roman" w:hAnsi="Times New Roman" w:cs="Times New Roman"/>
          <w:sz w:val="24"/>
          <w:szCs w:val="24"/>
        </w:rPr>
        <w:t xml:space="preserve"> For example,</w:t>
      </w:r>
      <w:r w:rsidR="00927858" w:rsidRPr="00A1699B">
        <w:rPr>
          <w:rFonts w:ascii="Times New Roman" w:hAnsi="Times New Roman" w:cs="Times New Roman"/>
          <w:sz w:val="24"/>
          <w:szCs w:val="24"/>
        </w:rPr>
        <w:t xml:space="preserve"> </w:t>
      </w:r>
      <w:r w:rsidR="00D3783C" w:rsidRPr="00A1699B">
        <w:rPr>
          <w:rFonts w:ascii="Times New Roman" w:hAnsi="Times New Roman" w:cs="Times New Roman"/>
          <w:sz w:val="24"/>
          <w:szCs w:val="24"/>
        </w:rPr>
        <w:t>i</w:t>
      </w:r>
      <w:r w:rsidR="00FA7CA0" w:rsidRPr="00A1699B">
        <w:rPr>
          <w:rFonts w:ascii="Times New Roman" w:hAnsi="Times New Roman" w:cs="Times New Roman"/>
          <w:sz w:val="24"/>
          <w:szCs w:val="24"/>
        </w:rPr>
        <w:t xml:space="preserve">n 2018, Japanese Yen (JPY) &amp; </w:t>
      </w:r>
      <w:r w:rsidR="0067011A" w:rsidRPr="00A1699B">
        <w:rPr>
          <w:rFonts w:ascii="Times New Roman" w:hAnsi="Times New Roman" w:cs="Times New Roman"/>
          <w:sz w:val="24"/>
          <w:szCs w:val="24"/>
        </w:rPr>
        <w:t xml:space="preserve">Swiss franc </w:t>
      </w:r>
      <w:r w:rsidR="0067011A" w:rsidRPr="00A1699B">
        <w:rPr>
          <w:rFonts w:ascii="Times New Roman" w:hAnsi="Times New Roman" w:cs="Times New Roman"/>
          <w:sz w:val="24"/>
          <w:szCs w:val="24"/>
        </w:rPr>
        <w:t xml:space="preserve">appreciates against </w:t>
      </w:r>
      <w:r w:rsidR="00E32AD6" w:rsidRPr="00A1699B">
        <w:rPr>
          <w:rFonts w:ascii="Times New Roman" w:hAnsi="Times New Roman" w:cs="Times New Roman"/>
          <w:sz w:val="24"/>
          <w:szCs w:val="24"/>
        </w:rPr>
        <w:t>US dollar</w:t>
      </w:r>
      <w:r w:rsidR="0067011A" w:rsidRPr="00A1699B">
        <w:rPr>
          <w:rFonts w:ascii="Times New Roman" w:hAnsi="Times New Roman" w:cs="Times New Roman"/>
          <w:sz w:val="24"/>
          <w:szCs w:val="24"/>
        </w:rPr>
        <w:t xml:space="preserve"> on US political uncertainty</w:t>
      </w:r>
      <w:r w:rsidR="00D03944" w:rsidRPr="00A1699B">
        <w:rPr>
          <w:rFonts w:ascii="Times New Roman" w:hAnsi="Times New Roman" w:cs="Times New Roman"/>
          <w:sz w:val="24"/>
          <w:szCs w:val="24"/>
        </w:rPr>
        <w:t xml:space="preserve"> (Reuters, 2018</w:t>
      </w:r>
      <w:r w:rsidR="00CC6BA2" w:rsidRPr="00A1699B">
        <w:rPr>
          <w:rFonts w:ascii="Times New Roman" w:hAnsi="Times New Roman" w:cs="Times New Roman"/>
          <w:sz w:val="24"/>
          <w:szCs w:val="24"/>
        </w:rPr>
        <w:t>)</w:t>
      </w:r>
      <w:r w:rsidR="0039671F" w:rsidRPr="00A1699B">
        <w:rPr>
          <w:rFonts w:ascii="Times New Roman" w:hAnsi="Times New Roman" w:cs="Times New Roman"/>
          <w:sz w:val="24"/>
          <w:szCs w:val="24"/>
        </w:rPr>
        <w:t>. In the case of RMB,</w:t>
      </w:r>
      <w:r w:rsidR="00CC6BA2" w:rsidRPr="00A1699B">
        <w:rPr>
          <w:rFonts w:ascii="Times New Roman" w:hAnsi="Times New Roman" w:cs="Times New Roman"/>
          <w:sz w:val="24"/>
          <w:szCs w:val="24"/>
        </w:rPr>
        <w:t xml:space="preserve"> </w:t>
      </w:r>
      <w:r w:rsidR="00A12420" w:rsidRPr="00A1699B">
        <w:rPr>
          <w:rFonts w:ascii="Times New Roman" w:hAnsi="Times New Roman" w:cs="Times New Roman"/>
          <w:sz w:val="24"/>
          <w:szCs w:val="24"/>
        </w:rPr>
        <w:t>some</w:t>
      </w:r>
      <w:r w:rsidR="001F093D" w:rsidRPr="00A1699B">
        <w:rPr>
          <w:rFonts w:ascii="Times New Roman" w:hAnsi="Times New Roman" w:cs="Times New Roman"/>
          <w:sz w:val="24"/>
          <w:szCs w:val="24"/>
        </w:rPr>
        <w:t xml:space="preserve"> </w:t>
      </w:r>
      <w:r w:rsidR="001F093D" w:rsidRPr="00A1699B">
        <w:rPr>
          <w:rFonts w:ascii="Times New Roman" w:hAnsi="Times New Roman" w:cs="Times New Roman"/>
          <w:sz w:val="24"/>
          <w:szCs w:val="24"/>
        </w:rPr>
        <w:t xml:space="preserve">authors validated that </w:t>
      </w:r>
      <w:r w:rsidR="00CC6BA2" w:rsidRPr="00A1699B">
        <w:rPr>
          <w:rFonts w:ascii="Times New Roman" w:hAnsi="Times New Roman" w:cs="Times New Roman"/>
          <w:sz w:val="24"/>
          <w:szCs w:val="24"/>
        </w:rPr>
        <w:t xml:space="preserve">external </w:t>
      </w:r>
      <w:r w:rsidR="001F093D" w:rsidRPr="00A1699B">
        <w:rPr>
          <w:rFonts w:ascii="Times New Roman" w:hAnsi="Times New Roman" w:cs="Times New Roman"/>
          <w:sz w:val="24"/>
          <w:szCs w:val="24"/>
        </w:rPr>
        <w:t xml:space="preserve">political </w:t>
      </w:r>
      <w:r w:rsidR="00001D7F" w:rsidRPr="00A1699B">
        <w:rPr>
          <w:rFonts w:ascii="Times New Roman" w:hAnsi="Times New Roman" w:cs="Times New Roman"/>
          <w:sz w:val="24"/>
          <w:szCs w:val="24"/>
        </w:rPr>
        <w:t>instability</w:t>
      </w:r>
      <w:r w:rsidR="001F093D" w:rsidRPr="00A1699B">
        <w:rPr>
          <w:rFonts w:ascii="Times New Roman" w:hAnsi="Times New Roman" w:cs="Times New Roman"/>
          <w:sz w:val="24"/>
          <w:szCs w:val="24"/>
        </w:rPr>
        <w:t xml:space="preserve"> increased the fluctuation of RMB in their studies </w:t>
      </w:r>
      <w:r w:rsidR="001F093D" w:rsidRPr="00AB6B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(Chao &amp; Tung, 2013; Wang, 2017), </w:t>
      </w:r>
      <w:r w:rsidR="001F093D" w:rsidRPr="00A1699B">
        <w:rPr>
          <w:rFonts w:ascii="Times New Roman" w:hAnsi="Times New Roman" w:cs="Times New Roman"/>
          <w:sz w:val="24"/>
          <w:szCs w:val="24"/>
        </w:rPr>
        <w:t>while some researche</w:t>
      </w:r>
      <w:r w:rsidR="007A3EF8" w:rsidRPr="00A1699B">
        <w:rPr>
          <w:rFonts w:ascii="Times New Roman" w:hAnsi="Times New Roman" w:cs="Times New Roman"/>
          <w:sz w:val="24"/>
          <w:szCs w:val="24"/>
        </w:rPr>
        <w:t>r</w:t>
      </w:r>
      <w:r w:rsidR="001F093D" w:rsidRPr="00A1699B">
        <w:rPr>
          <w:rFonts w:ascii="Times New Roman" w:hAnsi="Times New Roman" w:cs="Times New Roman"/>
          <w:sz w:val="24"/>
          <w:szCs w:val="24"/>
        </w:rPr>
        <w:t>s showed that US political pressure had no significant impact on</w:t>
      </w:r>
      <w:r w:rsidR="001F093D" w:rsidRPr="00A1699B">
        <w:rPr>
          <w:rFonts w:ascii="Times New Roman" w:hAnsi="Times New Roman" w:cs="Times New Roman"/>
          <w:sz w:val="24"/>
          <w:szCs w:val="24"/>
        </w:rPr>
        <w:t xml:space="preserve"> </w:t>
      </w:r>
      <w:r w:rsidR="001F093D" w:rsidRPr="00A1699B">
        <w:rPr>
          <w:rFonts w:ascii="Times New Roman" w:hAnsi="Times New Roman" w:cs="Times New Roman"/>
          <w:sz w:val="24"/>
          <w:szCs w:val="24"/>
        </w:rPr>
        <w:t xml:space="preserve">RMB </w:t>
      </w:r>
      <w:r w:rsidR="001F093D" w:rsidRPr="00AB6B9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(Liu and Pauwels, 2012). </w:t>
      </w:r>
      <w:r w:rsidR="004E7A71" w:rsidRPr="00A1699B">
        <w:rPr>
          <w:rFonts w:ascii="Times New Roman" w:hAnsi="Times New Roman" w:cs="Times New Roman"/>
          <w:sz w:val="24"/>
          <w:szCs w:val="24"/>
        </w:rPr>
        <w:t>So</w:t>
      </w:r>
      <w:r w:rsidR="00707FAB" w:rsidRPr="00A1699B">
        <w:rPr>
          <w:rFonts w:ascii="Times New Roman" w:hAnsi="Times New Roman" w:cs="Times New Roman"/>
          <w:sz w:val="24"/>
          <w:szCs w:val="24"/>
        </w:rPr>
        <w:t>,</w:t>
      </w:r>
      <w:r w:rsidR="004E7A71" w:rsidRPr="00A1699B">
        <w:rPr>
          <w:rFonts w:ascii="Times New Roman" w:hAnsi="Times New Roman" w:cs="Times New Roman"/>
          <w:sz w:val="24"/>
          <w:szCs w:val="24"/>
        </w:rPr>
        <w:t xml:space="preserve"> in different circumstances and for different currencies</w:t>
      </w:r>
      <w:r w:rsidR="004277C8" w:rsidRPr="00A1699B">
        <w:rPr>
          <w:rFonts w:ascii="Times New Roman" w:hAnsi="Times New Roman" w:cs="Times New Roman"/>
          <w:sz w:val="24"/>
          <w:szCs w:val="24"/>
        </w:rPr>
        <w:t xml:space="preserve">, </w:t>
      </w:r>
      <w:r w:rsidR="00885BA7" w:rsidRPr="00A1699B">
        <w:rPr>
          <w:rFonts w:ascii="Times New Roman" w:hAnsi="Times New Roman" w:cs="Times New Roman"/>
          <w:sz w:val="24"/>
          <w:szCs w:val="24"/>
        </w:rPr>
        <w:t>impact</w:t>
      </w:r>
      <w:r w:rsidR="00707FAB" w:rsidRPr="00A1699B">
        <w:rPr>
          <w:rFonts w:ascii="Times New Roman" w:hAnsi="Times New Roman" w:cs="Times New Roman"/>
          <w:sz w:val="24"/>
          <w:szCs w:val="24"/>
        </w:rPr>
        <w:t xml:space="preserve"> of political instability</w:t>
      </w:r>
      <w:r w:rsidR="00885BA7" w:rsidRPr="00A1699B">
        <w:rPr>
          <w:rFonts w:ascii="Times New Roman" w:hAnsi="Times New Roman" w:cs="Times New Roman"/>
          <w:sz w:val="24"/>
          <w:szCs w:val="24"/>
        </w:rPr>
        <w:t xml:space="preserve"> on currency can be different</w:t>
      </w:r>
      <w:r w:rsidR="00707FAB" w:rsidRPr="00A1699B">
        <w:rPr>
          <w:rFonts w:ascii="Times New Roman" w:hAnsi="Times New Roman" w:cs="Times New Roman"/>
          <w:sz w:val="24"/>
          <w:szCs w:val="24"/>
        </w:rPr>
        <w:t xml:space="preserve">. </w:t>
      </w:r>
      <w:r w:rsidR="00CC2B1B" w:rsidRPr="00A1699B">
        <w:rPr>
          <w:rFonts w:ascii="Times New Roman" w:hAnsi="Times New Roman" w:cs="Times New Roman"/>
          <w:sz w:val="24"/>
          <w:szCs w:val="24"/>
        </w:rPr>
        <w:t>Bangladesh</w:t>
      </w:r>
      <w:r w:rsidR="00F6335D" w:rsidRPr="00A1699B">
        <w:rPr>
          <w:rFonts w:ascii="Times New Roman" w:hAnsi="Times New Roman" w:cs="Times New Roman"/>
          <w:sz w:val="24"/>
          <w:szCs w:val="24"/>
        </w:rPr>
        <w:t xml:space="preserve"> has</w:t>
      </w:r>
      <w:r w:rsidR="00CC2B1B" w:rsidRPr="00A1699B">
        <w:rPr>
          <w:rFonts w:ascii="Times New Roman" w:hAnsi="Times New Roman" w:cs="Times New Roman"/>
          <w:sz w:val="24"/>
          <w:szCs w:val="24"/>
        </w:rPr>
        <w:t xml:space="preserve"> </w:t>
      </w:r>
      <w:r w:rsidR="0036110E" w:rsidRPr="00A1699B">
        <w:rPr>
          <w:rFonts w:ascii="Times New Roman" w:hAnsi="Times New Roman" w:cs="Times New Roman"/>
          <w:sz w:val="24"/>
          <w:szCs w:val="24"/>
        </w:rPr>
        <w:t xml:space="preserve">ranked </w:t>
      </w:r>
      <w:r w:rsidR="00F6335D" w:rsidRPr="00A1699B">
        <w:rPr>
          <w:rFonts w:ascii="Times New Roman" w:hAnsi="Times New Roman" w:cs="Times New Roman"/>
          <w:sz w:val="24"/>
          <w:szCs w:val="24"/>
        </w:rPr>
        <w:t>16</w:t>
      </w:r>
      <w:r w:rsidR="00CF0E59" w:rsidRPr="00A1699B">
        <w:rPr>
          <w:rFonts w:ascii="Times New Roman" w:hAnsi="Times New Roman" w:cs="Times New Roman"/>
          <w:sz w:val="24"/>
          <w:szCs w:val="24"/>
        </w:rPr>
        <w:t>1</w:t>
      </w:r>
      <w:r w:rsidR="00CF0E59" w:rsidRPr="00A1699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6335D" w:rsidRPr="00A1699B">
        <w:rPr>
          <w:rFonts w:ascii="Times New Roman" w:hAnsi="Times New Roman" w:cs="Times New Roman"/>
          <w:sz w:val="24"/>
          <w:szCs w:val="24"/>
        </w:rPr>
        <w:t xml:space="preserve"> position at political stable index among 19</w:t>
      </w:r>
      <w:r w:rsidR="00766E05" w:rsidRPr="00A1699B">
        <w:rPr>
          <w:rFonts w:ascii="Times New Roman" w:hAnsi="Times New Roman" w:cs="Times New Roman"/>
          <w:sz w:val="24"/>
          <w:szCs w:val="24"/>
        </w:rPr>
        <w:t>4</w:t>
      </w:r>
      <w:r w:rsidR="00F6335D" w:rsidRPr="00A1699B">
        <w:rPr>
          <w:rFonts w:ascii="Times New Roman" w:hAnsi="Times New Roman" w:cs="Times New Roman"/>
          <w:sz w:val="24"/>
          <w:szCs w:val="24"/>
        </w:rPr>
        <w:t xml:space="preserve"> countries</w:t>
      </w:r>
      <w:r w:rsidR="00766E05" w:rsidRPr="00A1699B">
        <w:rPr>
          <w:rFonts w:ascii="Times New Roman" w:hAnsi="Times New Roman" w:cs="Times New Roman"/>
          <w:sz w:val="24"/>
          <w:szCs w:val="24"/>
        </w:rPr>
        <w:t xml:space="preserve"> </w:t>
      </w:r>
      <w:r w:rsidR="0015065B" w:rsidRPr="00A1699B">
        <w:rPr>
          <w:rFonts w:ascii="Times New Roman" w:hAnsi="Times New Roman" w:cs="Times New Roman"/>
          <w:sz w:val="24"/>
          <w:szCs w:val="24"/>
        </w:rPr>
        <w:t>(the global economy, 2021).</w:t>
      </w:r>
      <w:r w:rsidR="0036110E" w:rsidRPr="00A1699B">
        <w:rPr>
          <w:rFonts w:ascii="Times New Roman" w:hAnsi="Times New Roman" w:cs="Times New Roman"/>
          <w:sz w:val="24"/>
          <w:szCs w:val="24"/>
        </w:rPr>
        <w:t xml:space="preserve"> </w:t>
      </w:r>
      <w:r w:rsidR="007A3EF8" w:rsidRPr="00A1699B">
        <w:rPr>
          <w:rFonts w:ascii="Times New Roman" w:hAnsi="Times New Roman" w:cs="Times New Roman"/>
          <w:sz w:val="24"/>
          <w:szCs w:val="24"/>
        </w:rPr>
        <w:t>From the chart below we can see</w:t>
      </w:r>
      <w:r w:rsidR="00A94879" w:rsidRPr="00A1699B">
        <w:rPr>
          <w:rFonts w:ascii="Times New Roman" w:hAnsi="Times New Roman" w:cs="Times New Roman"/>
          <w:sz w:val="24"/>
          <w:szCs w:val="24"/>
        </w:rPr>
        <w:t xml:space="preserve">, the domestic political </w:t>
      </w:r>
      <w:r w:rsidR="00E33661" w:rsidRPr="00A1699B">
        <w:rPr>
          <w:rFonts w:ascii="Times New Roman" w:hAnsi="Times New Roman" w:cs="Times New Roman"/>
          <w:sz w:val="24"/>
          <w:szCs w:val="24"/>
        </w:rPr>
        <w:t>stability</w:t>
      </w:r>
      <w:r w:rsidR="00A94879" w:rsidRPr="00A1699B">
        <w:rPr>
          <w:rFonts w:ascii="Times New Roman" w:hAnsi="Times New Roman" w:cs="Times New Roman"/>
          <w:sz w:val="24"/>
          <w:szCs w:val="24"/>
        </w:rPr>
        <w:t xml:space="preserve"> </w:t>
      </w:r>
      <w:r w:rsidR="0061003D" w:rsidRPr="00A1699B">
        <w:rPr>
          <w:rFonts w:ascii="Times New Roman" w:hAnsi="Times New Roman" w:cs="Times New Roman"/>
          <w:sz w:val="24"/>
          <w:szCs w:val="24"/>
        </w:rPr>
        <w:t>points</w:t>
      </w:r>
      <w:r w:rsidR="00A94879" w:rsidRPr="00A1699B">
        <w:rPr>
          <w:rFonts w:ascii="Times New Roman" w:hAnsi="Times New Roman" w:cs="Times New Roman"/>
          <w:sz w:val="24"/>
          <w:szCs w:val="24"/>
        </w:rPr>
        <w:t xml:space="preserve"> </w:t>
      </w:r>
      <w:r w:rsidR="00E33661" w:rsidRPr="00A1699B">
        <w:rPr>
          <w:rFonts w:ascii="Times New Roman" w:hAnsi="Times New Roman" w:cs="Times New Roman"/>
          <w:sz w:val="24"/>
          <w:szCs w:val="24"/>
        </w:rPr>
        <w:t>are</w:t>
      </w:r>
      <w:r w:rsidR="00A94879" w:rsidRPr="00A1699B">
        <w:rPr>
          <w:rFonts w:ascii="Times New Roman" w:hAnsi="Times New Roman" w:cs="Times New Roman"/>
          <w:sz w:val="24"/>
          <w:szCs w:val="24"/>
        </w:rPr>
        <w:t xml:space="preserve"> always negati</w:t>
      </w:r>
      <w:r w:rsidR="0061003D" w:rsidRPr="00A1699B">
        <w:rPr>
          <w:rFonts w:ascii="Times New Roman" w:hAnsi="Times New Roman" w:cs="Times New Roman"/>
          <w:sz w:val="24"/>
          <w:szCs w:val="24"/>
        </w:rPr>
        <w:t xml:space="preserve">ve for Bangladesh. On the other </w:t>
      </w:r>
      <w:r w:rsidR="00C37DCE" w:rsidRPr="00A1699B">
        <w:rPr>
          <w:rFonts w:ascii="Times New Roman" w:hAnsi="Times New Roman" w:cs="Times New Roman"/>
          <w:sz w:val="24"/>
          <w:szCs w:val="24"/>
        </w:rPr>
        <w:t>hand,</w:t>
      </w:r>
      <w:r w:rsidR="0061003D" w:rsidRPr="00A1699B">
        <w:rPr>
          <w:rFonts w:ascii="Times New Roman" w:hAnsi="Times New Roman" w:cs="Times New Roman"/>
          <w:sz w:val="24"/>
          <w:szCs w:val="24"/>
        </w:rPr>
        <w:t xml:space="preserve"> </w:t>
      </w:r>
      <w:r w:rsidR="00E33661" w:rsidRPr="00A1699B">
        <w:rPr>
          <w:rFonts w:ascii="Times New Roman" w:hAnsi="Times New Roman" w:cs="Times New Roman"/>
          <w:sz w:val="24"/>
          <w:szCs w:val="24"/>
        </w:rPr>
        <w:t xml:space="preserve">BDT </w:t>
      </w:r>
      <w:r w:rsidR="00C37DCE" w:rsidRPr="00A1699B">
        <w:rPr>
          <w:rFonts w:ascii="Times New Roman" w:hAnsi="Times New Roman" w:cs="Times New Roman"/>
          <w:sz w:val="24"/>
          <w:szCs w:val="24"/>
        </w:rPr>
        <w:t xml:space="preserve">is depreciating over the time. </w:t>
      </w:r>
      <w:r w:rsidR="00CA574D" w:rsidRPr="00A1699B">
        <w:rPr>
          <w:rFonts w:ascii="Times New Roman" w:hAnsi="Times New Roman" w:cs="Times New Roman"/>
          <w:sz w:val="24"/>
          <w:szCs w:val="24"/>
        </w:rPr>
        <w:t xml:space="preserve">In 2022, </w:t>
      </w:r>
      <w:r w:rsidR="00AB56D9" w:rsidRPr="00A1699B">
        <w:rPr>
          <w:rFonts w:ascii="Times New Roman" w:hAnsi="Times New Roman" w:cs="Times New Roman"/>
          <w:sz w:val="24"/>
          <w:szCs w:val="24"/>
        </w:rPr>
        <w:t xml:space="preserve">BDT depreciates significantly against USD. </w:t>
      </w:r>
      <w:r w:rsidR="00EB13FF" w:rsidRPr="00A1699B">
        <w:rPr>
          <w:rFonts w:ascii="Times New Roman" w:hAnsi="Times New Roman" w:cs="Times New Roman"/>
          <w:sz w:val="24"/>
          <w:szCs w:val="24"/>
        </w:rPr>
        <w:t xml:space="preserve"> </w:t>
      </w:r>
      <w:r w:rsidR="00EB13FF" w:rsidRPr="00A1699B">
        <w:rPr>
          <w:rFonts w:ascii="Times New Roman" w:hAnsi="Times New Roman" w:cs="Times New Roman"/>
          <w:sz w:val="24"/>
          <w:szCs w:val="24"/>
        </w:rPr>
        <w:t>Do domestic and external political instabilities have any impact on exchange rate of BDT?</w:t>
      </w:r>
      <w:r w:rsidR="00444FE1" w:rsidRPr="00A169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E867DB" w14:textId="13573302" w:rsidR="00681FFF" w:rsidRPr="00A1699B" w:rsidRDefault="009A6927" w:rsidP="00A16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9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B1A50" wp14:editId="78C8DC00">
            <wp:extent cx="3419730" cy="14325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068" cy="144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9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557061" wp14:editId="51282170">
            <wp:extent cx="2215607" cy="1394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1493" cy="140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649B" w14:textId="736FDE41" w:rsidR="00A1699B" w:rsidRPr="00BB32C5" w:rsidRDefault="004A1269" w:rsidP="00BB32C5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699B">
        <w:rPr>
          <w:rFonts w:ascii="Times New Roman" w:hAnsi="Times New Roman" w:cs="Times New Roman"/>
          <w:i/>
          <w:iCs/>
          <w:sz w:val="24"/>
          <w:szCs w:val="24"/>
        </w:rPr>
        <w:t xml:space="preserve">Figure: </w:t>
      </w:r>
      <w:r w:rsidR="00BC22F2" w:rsidRPr="00A1699B">
        <w:rPr>
          <w:rFonts w:ascii="Times New Roman" w:hAnsi="Times New Roman" w:cs="Times New Roman"/>
          <w:i/>
          <w:iCs/>
          <w:sz w:val="24"/>
          <w:szCs w:val="24"/>
        </w:rPr>
        <w:t>Bangladesh - Political stability</w:t>
      </w:r>
      <w:r w:rsidR="00BC22F2" w:rsidRPr="00A1699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C22F2" w:rsidRPr="00A1699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C22F2" w:rsidRPr="00A1699B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Figure: </w:t>
      </w:r>
      <w:r w:rsidR="000577F3" w:rsidRPr="00A1699B">
        <w:rPr>
          <w:rFonts w:ascii="Times New Roman" w:hAnsi="Times New Roman" w:cs="Times New Roman"/>
          <w:i/>
          <w:iCs/>
          <w:sz w:val="24"/>
          <w:szCs w:val="24"/>
        </w:rPr>
        <w:t>USD/BDT</w:t>
      </w:r>
    </w:p>
    <w:p w14:paraId="76866C30" w14:textId="77777777" w:rsidR="00BB32C5" w:rsidRDefault="00EB13FF" w:rsidP="00A16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99B">
        <w:rPr>
          <w:rFonts w:ascii="Times New Roman" w:hAnsi="Times New Roman" w:cs="Times New Roman"/>
          <w:sz w:val="24"/>
          <w:szCs w:val="24"/>
        </w:rPr>
        <w:lastRenderedPageBreak/>
        <w:t xml:space="preserve">To understand the relationship between non-economic factor and the exchange rate of </w:t>
      </w:r>
      <w:r w:rsidR="00C300A0" w:rsidRPr="00A1699B">
        <w:rPr>
          <w:rFonts w:ascii="Times New Roman" w:hAnsi="Times New Roman" w:cs="Times New Roman"/>
          <w:sz w:val="24"/>
          <w:szCs w:val="24"/>
        </w:rPr>
        <w:t>BDT,</w:t>
      </w:r>
      <w:r w:rsidR="00C300A0" w:rsidRPr="00A1699B">
        <w:rPr>
          <w:rFonts w:ascii="Times New Roman" w:hAnsi="Times New Roman" w:cs="Times New Roman"/>
          <w:sz w:val="24"/>
          <w:szCs w:val="24"/>
        </w:rPr>
        <w:t xml:space="preserve"> </w:t>
      </w:r>
      <w:r w:rsidR="00BE17CA" w:rsidRPr="00A1699B">
        <w:rPr>
          <w:rFonts w:ascii="Times New Roman" w:hAnsi="Times New Roman" w:cs="Times New Roman"/>
          <w:sz w:val="24"/>
          <w:szCs w:val="24"/>
        </w:rPr>
        <w:t xml:space="preserve">we need further studies in this </w:t>
      </w:r>
      <w:r w:rsidR="00850940" w:rsidRPr="00A1699B">
        <w:rPr>
          <w:rFonts w:ascii="Times New Roman" w:hAnsi="Times New Roman" w:cs="Times New Roman"/>
          <w:sz w:val="24"/>
          <w:szCs w:val="24"/>
        </w:rPr>
        <w:t xml:space="preserve">sector. </w:t>
      </w:r>
      <w:r w:rsidR="00014AC6" w:rsidRPr="00A1699B">
        <w:rPr>
          <w:rFonts w:ascii="Times New Roman" w:hAnsi="Times New Roman" w:cs="Times New Roman"/>
          <w:sz w:val="24"/>
          <w:szCs w:val="24"/>
        </w:rPr>
        <w:t>I</w:t>
      </w:r>
      <w:r w:rsidR="00014AC6" w:rsidRPr="00A1699B">
        <w:rPr>
          <w:rFonts w:ascii="Times New Roman" w:hAnsi="Times New Roman" w:cs="Times New Roman"/>
          <w:sz w:val="24"/>
          <w:szCs w:val="24"/>
        </w:rPr>
        <w:t xml:space="preserve">t is essential to encompass </w:t>
      </w:r>
      <w:r w:rsidR="00014AC6" w:rsidRPr="00A1699B">
        <w:rPr>
          <w:rFonts w:ascii="Times New Roman" w:hAnsi="Times New Roman" w:cs="Times New Roman"/>
          <w:sz w:val="24"/>
          <w:szCs w:val="24"/>
        </w:rPr>
        <w:t>Political</w:t>
      </w:r>
      <w:r w:rsidR="00014AC6" w:rsidRPr="00A1699B">
        <w:rPr>
          <w:rFonts w:ascii="Times New Roman" w:hAnsi="Times New Roman" w:cs="Times New Roman"/>
          <w:sz w:val="24"/>
          <w:szCs w:val="24"/>
        </w:rPr>
        <w:t xml:space="preserve"> uncertainty in the conventional macroeconomic model and estimate its effect in determining macroeconomic variables. Analogously, an exchange rate determination model is not an exception.</w:t>
      </w:r>
    </w:p>
    <w:p w14:paraId="4EB5249B" w14:textId="77777777" w:rsidR="00BB32C5" w:rsidRDefault="00BB32C5" w:rsidP="00A16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26F09" w14:textId="1DF15777" w:rsidR="00681FFF" w:rsidRPr="00BB32C5" w:rsidRDefault="00BD78DC" w:rsidP="00A16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99B">
        <w:rPr>
          <w:rFonts w:ascii="Times New Roman" w:hAnsi="Times New Roman" w:cs="Times New Roman"/>
          <w:b/>
          <w:bCs/>
          <w:sz w:val="24"/>
          <w:szCs w:val="24"/>
        </w:rPr>
        <w:t>Research question:</w:t>
      </w:r>
    </w:p>
    <w:p w14:paraId="352A031A" w14:textId="7CC6F2EE" w:rsidR="003C2E6B" w:rsidRPr="00A1699B" w:rsidRDefault="003C2E6B" w:rsidP="00A169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99B">
        <w:rPr>
          <w:rFonts w:ascii="Times New Roman" w:hAnsi="Times New Roman" w:cs="Times New Roman"/>
          <w:sz w:val="24"/>
          <w:szCs w:val="24"/>
        </w:rPr>
        <w:t>How do non-economic variables</w:t>
      </w:r>
      <w:r w:rsidR="008F4022" w:rsidRPr="00A1699B">
        <w:rPr>
          <w:rFonts w:ascii="Times New Roman" w:hAnsi="Times New Roman" w:cs="Times New Roman"/>
          <w:sz w:val="24"/>
          <w:szCs w:val="24"/>
        </w:rPr>
        <w:t xml:space="preserve"> (Political instability, corruption, turmoil, governance…)</w:t>
      </w:r>
      <w:r w:rsidRPr="00A1699B">
        <w:rPr>
          <w:rFonts w:ascii="Times New Roman" w:hAnsi="Times New Roman" w:cs="Times New Roman"/>
          <w:sz w:val="24"/>
          <w:szCs w:val="24"/>
        </w:rPr>
        <w:t xml:space="preserve"> contribute to the</w:t>
      </w:r>
      <w:r w:rsidRPr="00A1699B">
        <w:rPr>
          <w:rFonts w:ascii="Times New Roman" w:hAnsi="Times New Roman" w:cs="Times New Roman"/>
          <w:sz w:val="24"/>
          <w:szCs w:val="24"/>
        </w:rPr>
        <w:t xml:space="preserve"> </w:t>
      </w:r>
      <w:r w:rsidRPr="00A1699B">
        <w:rPr>
          <w:rFonts w:ascii="Times New Roman" w:hAnsi="Times New Roman" w:cs="Times New Roman"/>
          <w:sz w:val="24"/>
          <w:szCs w:val="24"/>
        </w:rPr>
        <w:t>exchange rate determinants?</w:t>
      </w:r>
    </w:p>
    <w:p w14:paraId="77629E40" w14:textId="7AF6DAE4" w:rsidR="008F4022" w:rsidRPr="00A1699B" w:rsidRDefault="008F4022" w:rsidP="00A16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84E91" w14:textId="3EA3203D" w:rsidR="008F4022" w:rsidRPr="00A1699B" w:rsidRDefault="008F4022" w:rsidP="00A1699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99B">
        <w:rPr>
          <w:rFonts w:ascii="Times New Roman" w:hAnsi="Times New Roman" w:cs="Times New Roman"/>
          <w:b/>
          <w:bCs/>
          <w:sz w:val="24"/>
          <w:szCs w:val="24"/>
        </w:rPr>
        <w:t>Research objectives:</w:t>
      </w:r>
    </w:p>
    <w:p w14:paraId="39EA4082" w14:textId="120699B0" w:rsidR="00681053" w:rsidRPr="00681053" w:rsidRDefault="008C2D7C" w:rsidP="006810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81053">
        <w:rPr>
          <w:rFonts w:ascii="Times New Roman" w:hAnsi="Times New Roman" w:cs="Times New Roman"/>
          <w:sz w:val="24"/>
          <w:szCs w:val="24"/>
        </w:rPr>
        <w:t xml:space="preserve">The purpose of this study is </w:t>
      </w:r>
      <w:r w:rsidR="00235A56" w:rsidRPr="00681053">
        <w:rPr>
          <w:rFonts w:ascii="Times New Roman" w:hAnsi="Times New Roman" w:cs="Times New Roman"/>
          <w:sz w:val="24"/>
          <w:szCs w:val="24"/>
        </w:rPr>
        <w:t>to examine the impact that</w:t>
      </w:r>
      <w:r w:rsidR="00946D25" w:rsidRPr="00681053">
        <w:rPr>
          <w:rFonts w:ascii="Times New Roman" w:hAnsi="Times New Roman" w:cs="Times New Roman"/>
          <w:sz w:val="24"/>
          <w:szCs w:val="24"/>
        </w:rPr>
        <w:t xml:space="preserve"> domestic and foreign</w:t>
      </w:r>
      <w:r w:rsidR="00235A56" w:rsidRPr="00681053">
        <w:rPr>
          <w:rFonts w:ascii="Times New Roman" w:hAnsi="Times New Roman" w:cs="Times New Roman"/>
          <w:sz w:val="24"/>
          <w:szCs w:val="24"/>
        </w:rPr>
        <w:t xml:space="preserve"> political instability has on the</w:t>
      </w:r>
      <w:r w:rsidR="00AB6B99" w:rsidRPr="00681053">
        <w:rPr>
          <w:rFonts w:ascii="Times New Roman" w:hAnsi="Times New Roman" w:cs="Times New Roman"/>
          <w:sz w:val="24"/>
          <w:szCs w:val="24"/>
        </w:rPr>
        <w:t xml:space="preserve"> BDT</w:t>
      </w:r>
      <w:r w:rsidR="00235A56" w:rsidRPr="00681053">
        <w:rPr>
          <w:rFonts w:ascii="Times New Roman" w:hAnsi="Times New Roman" w:cs="Times New Roman"/>
          <w:sz w:val="24"/>
          <w:szCs w:val="24"/>
        </w:rPr>
        <w:t xml:space="preserve"> exchange rates volatility</w:t>
      </w:r>
      <w:r w:rsidR="00AB6B99" w:rsidRPr="00681053">
        <w:rPr>
          <w:rFonts w:ascii="Times New Roman" w:hAnsi="Times New Roman" w:cs="Times New Roman"/>
          <w:sz w:val="24"/>
          <w:szCs w:val="24"/>
        </w:rPr>
        <w:t xml:space="preserve">. </w:t>
      </w:r>
      <w:r w:rsidR="007A1959" w:rsidRPr="00681053">
        <w:rPr>
          <w:rFonts w:ascii="Times New Roman" w:hAnsi="Times New Roman" w:cs="Times New Roman"/>
          <w:sz w:val="24"/>
          <w:szCs w:val="24"/>
        </w:rPr>
        <w:t xml:space="preserve">The paper will include all </w:t>
      </w:r>
      <w:r w:rsidR="00F609D8" w:rsidRPr="00681053">
        <w:rPr>
          <w:rFonts w:ascii="Times New Roman" w:hAnsi="Times New Roman" w:cs="Times New Roman"/>
          <w:sz w:val="24"/>
          <w:szCs w:val="24"/>
        </w:rPr>
        <w:t xml:space="preserve">the </w:t>
      </w:r>
      <w:r w:rsidR="007A1959" w:rsidRPr="00681053">
        <w:rPr>
          <w:rFonts w:ascii="Times New Roman" w:hAnsi="Times New Roman" w:cs="Times New Roman"/>
          <w:sz w:val="24"/>
          <w:szCs w:val="24"/>
        </w:rPr>
        <w:t>relevant variables</w:t>
      </w:r>
      <w:r w:rsidR="00B25DDD" w:rsidRPr="00681053">
        <w:rPr>
          <w:rFonts w:ascii="Times New Roman" w:hAnsi="Times New Roman" w:cs="Times New Roman"/>
          <w:sz w:val="24"/>
          <w:szCs w:val="24"/>
        </w:rPr>
        <w:t xml:space="preserve"> </w:t>
      </w:r>
      <w:r w:rsidR="00F609D8" w:rsidRPr="00681053">
        <w:rPr>
          <w:rFonts w:ascii="Times New Roman" w:hAnsi="Times New Roman" w:cs="Times New Roman"/>
          <w:sz w:val="24"/>
          <w:szCs w:val="24"/>
        </w:rPr>
        <w:t xml:space="preserve">and countries which could have significant impact </w:t>
      </w:r>
      <w:r w:rsidR="007115FD" w:rsidRPr="00681053">
        <w:rPr>
          <w:rFonts w:ascii="Times New Roman" w:hAnsi="Times New Roman" w:cs="Times New Roman"/>
          <w:sz w:val="24"/>
          <w:szCs w:val="24"/>
        </w:rPr>
        <w:t>on the exchange rate of BDT.</w:t>
      </w:r>
      <w:r w:rsidR="00825CBF" w:rsidRPr="00681053">
        <w:rPr>
          <w:rFonts w:ascii="Times New Roman" w:hAnsi="Times New Roman" w:cs="Times New Roman"/>
          <w:sz w:val="24"/>
          <w:szCs w:val="24"/>
        </w:rPr>
        <w:t xml:space="preserve"> </w:t>
      </w:r>
      <w:r w:rsidR="005141AD">
        <w:rPr>
          <w:rFonts w:ascii="Times New Roman" w:hAnsi="Times New Roman" w:cs="Times New Roman"/>
          <w:sz w:val="24"/>
          <w:szCs w:val="24"/>
        </w:rPr>
        <w:t>The paper will e</w:t>
      </w:r>
      <w:r w:rsidR="005141AD" w:rsidRPr="00681053">
        <w:rPr>
          <w:rFonts w:ascii="Times New Roman" w:hAnsi="Times New Roman" w:cs="Times New Roman"/>
          <w:sz w:val="24"/>
          <w:szCs w:val="24"/>
        </w:rPr>
        <w:t>xtend</w:t>
      </w:r>
      <w:r w:rsidR="00972B9B">
        <w:rPr>
          <w:rFonts w:ascii="Times New Roman" w:hAnsi="Times New Roman" w:cs="Times New Roman"/>
          <w:sz w:val="24"/>
          <w:szCs w:val="24"/>
        </w:rPr>
        <w:t xml:space="preserve"> the</w:t>
      </w:r>
      <w:r w:rsidR="00681053" w:rsidRPr="00681053">
        <w:rPr>
          <w:rFonts w:ascii="Times New Roman" w:hAnsi="Times New Roman" w:cs="Times New Roman"/>
          <w:sz w:val="24"/>
          <w:szCs w:val="24"/>
        </w:rPr>
        <w:t xml:space="preserve"> monetary model </w:t>
      </w:r>
      <w:r w:rsidR="00972B9B">
        <w:rPr>
          <w:rFonts w:ascii="Times New Roman" w:hAnsi="Times New Roman" w:cs="Times New Roman"/>
          <w:sz w:val="24"/>
          <w:szCs w:val="24"/>
        </w:rPr>
        <w:t xml:space="preserve">of BDT </w:t>
      </w:r>
      <w:r w:rsidR="00972B9B" w:rsidRPr="00681053">
        <w:rPr>
          <w:rFonts w:ascii="Times New Roman" w:hAnsi="Times New Roman" w:cs="Times New Roman"/>
          <w:sz w:val="24"/>
          <w:szCs w:val="24"/>
        </w:rPr>
        <w:t>exchange</w:t>
      </w:r>
      <w:r w:rsidR="00681053" w:rsidRPr="00681053">
        <w:rPr>
          <w:rFonts w:ascii="Times New Roman" w:hAnsi="Times New Roman" w:cs="Times New Roman"/>
          <w:sz w:val="24"/>
          <w:szCs w:val="24"/>
        </w:rPr>
        <w:t xml:space="preserve"> rate by incorporating domestic and foreign political instability</w:t>
      </w:r>
      <w:r w:rsidR="005141AD">
        <w:rPr>
          <w:rFonts w:ascii="Times New Roman" w:hAnsi="Times New Roman" w:cs="Times New Roman"/>
          <w:sz w:val="24"/>
          <w:szCs w:val="24"/>
        </w:rPr>
        <w:t>.</w:t>
      </w:r>
    </w:p>
    <w:p w14:paraId="0FB9C689" w14:textId="6AB99F54" w:rsidR="003A36E2" w:rsidRPr="00A1699B" w:rsidRDefault="003A36E2" w:rsidP="00A16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8769F2" w14:textId="62F82B4C" w:rsidR="003A36E2" w:rsidRPr="00A1699B" w:rsidRDefault="003A36E2" w:rsidP="00A16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20043" w14:textId="12F0FBA2" w:rsidR="003A36E2" w:rsidRPr="00A1699B" w:rsidRDefault="003A36E2" w:rsidP="00A16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F241E7" w14:textId="05D722C6" w:rsidR="003A36E2" w:rsidRPr="00A1699B" w:rsidRDefault="003A36E2" w:rsidP="00A16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DAFF7" w14:textId="0A346CC0" w:rsidR="003A36E2" w:rsidRPr="00A1699B" w:rsidRDefault="003A36E2" w:rsidP="00A16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CC94F" w14:textId="6F03A115" w:rsidR="003A36E2" w:rsidRPr="00A1699B" w:rsidRDefault="003A36E2" w:rsidP="00A16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47841C" w14:textId="47A40C26" w:rsidR="003A36E2" w:rsidRPr="00A1699B" w:rsidRDefault="003A36E2" w:rsidP="00A16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72EFE2" w14:textId="0369A864" w:rsidR="003A36E2" w:rsidRPr="00A1699B" w:rsidRDefault="003A36E2" w:rsidP="00A16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6DBE67" w14:textId="182E2021" w:rsidR="003A36E2" w:rsidRPr="00A1699B" w:rsidRDefault="003A36E2" w:rsidP="00A16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93ADF2" w14:textId="77777777" w:rsidR="006F706E" w:rsidRPr="00A1699B" w:rsidRDefault="006F706E" w:rsidP="00A169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133455" w14:textId="620FC024" w:rsidR="00F75876" w:rsidRPr="00F75876" w:rsidRDefault="00F75876" w:rsidP="006F706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758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References</w:t>
      </w:r>
    </w:p>
    <w:p w14:paraId="7CC0796A" w14:textId="2824DBDB" w:rsidR="003A36E2" w:rsidRPr="006F706E" w:rsidRDefault="003A36E2" w:rsidP="006F706E">
      <w:pPr>
        <w:spacing w:line="360" w:lineRule="auto"/>
        <w:rPr>
          <w:rFonts w:ascii="Times New Roman" w:hAnsi="Times New Roman" w:cs="Times New Roman"/>
          <w:color w:val="000000"/>
        </w:rPr>
      </w:pPr>
      <w:r w:rsidRPr="00FB6BDD">
        <w:rPr>
          <w:rFonts w:ascii="Times New Roman" w:hAnsi="Times New Roman" w:cs="Times New Roman"/>
          <w:color w:val="000000" w:themeColor="text1"/>
        </w:rPr>
        <w:t>Frieden, J.A., 1994. Exchange rate politics: contemporary lessons from American history. Rev. Int. Polit. Econ. 1 (1), 81–103</w:t>
      </w:r>
      <w:r w:rsidRPr="006F706E">
        <w:rPr>
          <w:rFonts w:ascii="Times New Roman" w:hAnsi="Times New Roman" w:cs="Times New Roman"/>
          <w:color w:val="000000"/>
        </w:rPr>
        <w:t>.</w:t>
      </w:r>
      <w:r w:rsidR="006F706E" w:rsidRPr="006F706E">
        <w:rPr>
          <w:rFonts w:ascii="Times New Roman" w:hAnsi="Times New Roman" w:cs="Times New Roman"/>
          <w:color w:val="000000"/>
        </w:rPr>
        <w:t xml:space="preserve"> </w:t>
      </w:r>
      <w:hyperlink r:id="rId10" w:history="1">
        <w:r w:rsidR="006F706E" w:rsidRPr="006F706E">
          <w:rPr>
            <w:rStyle w:val="Hyperlink"/>
            <w:rFonts w:ascii="Times New Roman" w:hAnsi="Times New Roman" w:cs="Times New Roman"/>
          </w:rPr>
          <w:t>https://www.tandfonline.com/doi/abs/10.1080/09692299408434269</w:t>
        </w:r>
      </w:hyperlink>
      <w:r w:rsidR="009F4A86" w:rsidRPr="006F706E">
        <w:rPr>
          <w:rFonts w:ascii="Times New Roman" w:hAnsi="Times New Roman" w:cs="Times New Roman"/>
          <w:color w:val="000000"/>
        </w:rPr>
        <w:t xml:space="preserve"> </w:t>
      </w:r>
    </w:p>
    <w:p w14:paraId="5FC63529" w14:textId="08C95DFC" w:rsidR="006F706E" w:rsidRDefault="007756DF" w:rsidP="006F70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global economy, 2021</w:t>
      </w:r>
      <w:r w:rsidR="00FB6BDD">
        <w:rPr>
          <w:rFonts w:ascii="Times New Roman" w:hAnsi="Times New Roman" w:cs="Times New Roman"/>
          <w:sz w:val="24"/>
          <w:szCs w:val="24"/>
        </w:rPr>
        <w:t xml:space="preserve">, Bangladesh Political stability, </w:t>
      </w:r>
      <w:hyperlink r:id="rId11" w:history="1">
        <w:r w:rsidR="00FB6BDD" w:rsidRPr="00ED523A">
          <w:rPr>
            <w:rStyle w:val="Hyperlink"/>
            <w:rFonts w:ascii="Times New Roman" w:hAnsi="Times New Roman" w:cs="Times New Roman"/>
            <w:sz w:val="24"/>
            <w:szCs w:val="24"/>
          </w:rPr>
          <w:t>https://www.theglobaleconomy.com/Bangladesh/wb_political_stability/</w:t>
        </w:r>
      </w:hyperlink>
      <w:r w:rsidR="00FB6B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73B27" w14:textId="5B667A80" w:rsidR="00FB6BDD" w:rsidRPr="00CA7056" w:rsidRDefault="00D362FF" w:rsidP="00D362FF">
      <w:pPr>
        <w:rPr>
          <w:rFonts w:ascii="Times New Roman" w:hAnsi="Times New Roman" w:cs="Times New Roman"/>
          <w:color w:val="000000"/>
        </w:rPr>
      </w:pPr>
      <w:r w:rsidRPr="00CA7056">
        <w:rPr>
          <w:rFonts w:ascii="Times New Roman" w:hAnsi="Times New Roman" w:cs="Times New Roman"/>
        </w:rPr>
        <w:t>Chao, W.C., Tung, C.Y., 2013. Does China really say no? The impact of international political pressure on China’s exchange rate policy. Issues Stud. 49 (2), 1–34</w:t>
      </w:r>
      <w:r w:rsidRPr="00CA7056">
        <w:rPr>
          <w:rFonts w:ascii="Times New Roman" w:hAnsi="Times New Roman" w:cs="Times New Roman"/>
          <w:color w:val="000000"/>
        </w:rPr>
        <w:t>.</w:t>
      </w:r>
    </w:p>
    <w:p w14:paraId="05766FB3" w14:textId="2C0C9D4B" w:rsidR="00D362FF" w:rsidRDefault="00CA7056" w:rsidP="00CA7056">
      <w:pPr>
        <w:rPr>
          <w:rFonts w:ascii="Times New Roman" w:hAnsi="Times New Roman" w:cs="Times New Roman"/>
          <w:color w:val="000000"/>
        </w:rPr>
      </w:pPr>
      <w:r w:rsidRPr="00CA7056">
        <w:rPr>
          <w:rFonts w:ascii="Times New Roman" w:hAnsi="Times New Roman" w:cs="Times New Roman"/>
        </w:rPr>
        <w:t xml:space="preserve">Liu, L.G., Pauwels, L.L., 2012. Do external political pressures affect the Renminbi exchange </w:t>
      </w:r>
      <w:proofErr w:type="gramStart"/>
      <w:r w:rsidRPr="00CA7056">
        <w:rPr>
          <w:rFonts w:ascii="Times New Roman" w:hAnsi="Times New Roman" w:cs="Times New Roman"/>
        </w:rPr>
        <w:t>rate?.</w:t>
      </w:r>
      <w:proofErr w:type="gramEnd"/>
      <w:r w:rsidRPr="00CA7056">
        <w:rPr>
          <w:rFonts w:ascii="Times New Roman" w:hAnsi="Times New Roman" w:cs="Times New Roman"/>
        </w:rPr>
        <w:t xml:space="preserve"> J. Int. Money </w:t>
      </w:r>
      <w:proofErr w:type="spellStart"/>
      <w:r w:rsidRPr="00CA7056">
        <w:rPr>
          <w:rFonts w:ascii="Times New Roman" w:hAnsi="Times New Roman" w:cs="Times New Roman"/>
        </w:rPr>
        <w:t>Financ</w:t>
      </w:r>
      <w:proofErr w:type="spellEnd"/>
      <w:r w:rsidRPr="00CA7056">
        <w:rPr>
          <w:rFonts w:ascii="Times New Roman" w:hAnsi="Times New Roman" w:cs="Times New Roman"/>
        </w:rPr>
        <w:t>. 31 (6), 1800–1818</w:t>
      </w:r>
      <w:r w:rsidRPr="00CA7056">
        <w:rPr>
          <w:rFonts w:ascii="Times New Roman" w:hAnsi="Times New Roman" w:cs="Times New Roman"/>
          <w:color w:val="000000"/>
        </w:rPr>
        <w:t>.</w:t>
      </w:r>
    </w:p>
    <w:p w14:paraId="7AFAFF43" w14:textId="2BD1BBF8" w:rsidR="00CA7056" w:rsidRPr="00CA7056" w:rsidRDefault="00F75876" w:rsidP="00CA70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Exchange rate USD/BDT, 2022, investing.com</w:t>
      </w:r>
    </w:p>
    <w:sectPr w:rsidR="00CA7056" w:rsidRPr="00CA7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4DD6"/>
    <w:multiLevelType w:val="hybridMultilevel"/>
    <w:tmpl w:val="6680D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2578F"/>
    <w:multiLevelType w:val="hybridMultilevel"/>
    <w:tmpl w:val="C6787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54A7E"/>
    <w:multiLevelType w:val="hybridMultilevel"/>
    <w:tmpl w:val="F4E0F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811311">
    <w:abstractNumId w:val="0"/>
  </w:num>
  <w:num w:numId="2" w16cid:durableId="528614642">
    <w:abstractNumId w:val="2"/>
  </w:num>
  <w:num w:numId="3" w16cid:durableId="165946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37"/>
    <w:rsid w:val="00001D7F"/>
    <w:rsid w:val="00014AC6"/>
    <w:rsid w:val="00032BF2"/>
    <w:rsid w:val="000519B8"/>
    <w:rsid w:val="000577F3"/>
    <w:rsid w:val="000B4805"/>
    <w:rsid w:val="000F0C8B"/>
    <w:rsid w:val="0015065B"/>
    <w:rsid w:val="001A5D34"/>
    <w:rsid w:val="001F093D"/>
    <w:rsid w:val="002156F9"/>
    <w:rsid w:val="00221D23"/>
    <w:rsid w:val="00235A56"/>
    <w:rsid w:val="00325B01"/>
    <w:rsid w:val="0036110E"/>
    <w:rsid w:val="00383FB5"/>
    <w:rsid w:val="0039671F"/>
    <w:rsid w:val="003A0557"/>
    <w:rsid w:val="003A36E2"/>
    <w:rsid w:val="003C2E6B"/>
    <w:rsid w:val="003F0987"/>
    <w:rsid w:val="003F3F63"/>
    <w:rsid w:val="004277C8"/>
    <w:rsid w:val="00444FE1"/>
    <w:rsid w:val="004A1269"/>
    <w:rsid w:val="004A47D9"/>
    <w:rsid w:val="004B2ADF"/>
    <w:rsid w:val="004B514D"/>
    <w:rsid w:val="004E4F0F"/>
    <w:rsid w:val="004E7A71"/>
    <w:rsid w:val="005141AD"/>
    <w:rsid w:val="00576737"/>
    <w:rsid w:val="005C4ECC"/>
    <w:rsid w:val="0061003D"/>
    <w:rsid w:val="0067011A"/>
    <w:rsid w:val="00681053"/>
    <w:rsid w:val="00681FFF"/>
    <w:rsid w:val="006F6AE8"/>
    <w:rsid w:val="006F706E"/>
    <w:rsid w:val="00707FAB"/>
    <w:rsid w:val="007115FD"/>
    <w:rsid w:val="00716D6C"/>
    <w:rsid w:val="0074226B"/>
    <w:rsid w:val="00762208"/>
    <w:rsid w:val="00766E05"/>
    <w:rsid w:val="007756DF"/>
    <w:rsid w:val="00784A62"/>
    <w:rsid w:val="007858BA"/>
    <w:rsid w:val="00795C1F"/>
    <w:rsid w:val="007A1959"/>
    <w:rsid w:val="007A3EF8"/>
    <w:rsid w:val="007C54DB"/>
    <w:rsid w:val="007F557D"/>
    <w:rsid w:val="008031D8"/>
    <w:rsid w:val="00825CBF"/>
    <w:rsid w:val="00850940"/>
    <w:rsid w:val="008777CC"/>
    <w:rsid w:val="00885BA7"/>
    <w:rsid w:val="008C2D7C"/>
    <w:rsid w:val="008C533A"/>
    <w:rsid w:val="008C744E"/>
    <w:rsid w:val="008F4022"/>
    <w:rsid w:val="00927858"/>
    <w:rsid w:val="00946D25"/>
    <w:rsid w:val="00972B9B"/>
    <w:rsid w:val="009A6927"/>
    <w:rsid w:val="009D53F1"/>
    <w:rsid w:val="009F4A86"/>
    <w:rsid w:val="00A12420"/>
    <w:rsid w:val="00A1699B"/>
    <w:rsid w:val="00A32769"/>
    <w:rsid w:val="00A94879"/>
    <w:rsid w:val="00AB56D9"/>
    <w:rsid w:val="00AB6B99"/>
    <w:rsid w:val="00AF0A27"/>
    <w:rsid w:val="00B25DDD"/>
    <w:rsid w:val="00B319C0"/>
    <w:rsid w:val="00B36587"/>
    <w:rsid w:val="00B91122"/>
    <w:rsid w:val="00BB32C5"/>
    <w:rsid w:val="00BC22F2"/>
    <w:rsid w:val="00BD78DC"/>
    <w:rsid w:val="00BE17CA"/>
    <w:rsid w:val="00BF66F7"/>
    <w:rsid w:val="00C04280"/>
    <w:rsid w:val="00C12284"/>
    <w:rsid w:val="00C300A0"/>
    <w:rsid w:val="00C37DCE"/>
    <w:rsid w:val="00CA574D"/>
    <w:rsid w:val="00CA7056"/>
    <w:rsid w:val="00CC2B1B"/>
    <w:rsid w:val="00CC6BA2"/>
    <w:rsid w:val="00CF0E59"/>
    <w:rsid w:val="00D03944"/>
    <w:rsid w:val="00D24BBC"/>
    <w:rsid w:val="00D362FF"/>
    <w:rsid w:val="00D3783C"/>
    <w:rsid w:val="00D552BB"/>
    <w:rsid w:val="00D906BC"/>
    <w:rsid w:val="00DC34FF"/>
    <w:rsid w:val="00E0502C"/>
    <w:rsid w:val="00E32AD6"/>
    <w:rsid w:val="00E33661"/>
    <w:rsid w:val="00E5069B"/>
    <w:rsid w:val="00E94BE3"/>
    <w:rsid w:val="00EB13FF"/>
    <w:rsid w:val="00EE51CC"/>
    <w:rsid w:val="00F609D8"/>
    <w:rsid w:val="00F6335D"/>
    <w:rsid w:val="00F75876"/>
    <w:rsid w:val="00FA7CA0"/>
    <w:rsid w:val="00FB143C"/>
    <w:rsid w:val="00FB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5834"/>
  <w15:chartTrackingRefBased/>
  <w15:docId w15:val="{394F8EB7-6190-422E-93E0-945792AC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42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E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A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A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0428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heglobaleconomy.com/Bangladesh/wb_political_stability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tandfonline.com/doi/abs/10.1080/09692299408434269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C41E43BF51764DABE4801AE0AFD5DC" ma:contentTypeVersion="9" ma:contentTypeDescription="Create a new document." ma:contentTypeScope="" ma:versionID="d8761fbec40b0eca773cc6b076a8c0ee">
  <xsd:schema xmlns:xsd="http://www.w3.org/2001/XMLSchema" xmlns:xs="http://www.w3.org/2001/XMLSchema" xmlns:p="http://schemas.microsoft.com/office/2006/metadata/properties" xmlns:ns3="a696164e-3a1c-4790-90ce-3ed3ae7f1687" targetNamespace="http://schemas.microsoft.com/office/2006/metadata/properties" ma:root="true" ma:fieldsID="d0ff03c94514ace7e950427fd69e40ad" ns3:_="">
    <xsd:import namespace="a696164e-3a1c-4790-90ce-3ed3ae7f16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6164e-3a1c-4790-90ce-3ed3ae7f1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267A96-25BD-47D2-A3D2-0B19DDDE5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96164e-3a1c-4790-90ce-3ed3ae7f16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6B7B7B-4390-4010-97E2-792BCE2B81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472B5-D1F3-40D4-AB6D-63E981B55D4B}">
  <ds:schemaRefs>
    <ds:schemaRef ds:uri="http://purl.org/dc/dcmitype/"/>
    <ds:schemaRef ds:uri="http://schemas.microsoft.com/office/2006/documentManagement/types"/>
    <ds:schemaRef ds:uri="http://www.w3.org/XML/1998/namespace"/>
    <ds:schemaRef ds:uri="a696164e-3a1c-4790-90ce-3ed3ae7f1687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Nafew Prodhan</dc:creator>
  <cp:keywords/>
  <dc:description/>
  <cp:lastModifiedBy>Nafew Prodhan</cp:lastModifiedBy>
  <cp:revision>2</cp:revision>
  <dcterms:created xsi:type="dcterms:W3CDTF">2022-10-23T05:38:00Z</dcterms:created>
  <dcterms:modified xsi:type="dcterms:W3CDTF">2022-10-23T05:38:00Z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0x010100A2C41E43BF51764DABE4801AE0AFD5DC</vt:lpwstr>
  </property>
</Properties>
</file>