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Riset kompetitor Bintang Mono Indonesia</w:t>
      </w:r>
    </w:p>
    <w:p>
      <w:pPr>
        <w:pStyle w:val="Heading2"/>
      </w:pPr>
      <w:r>
        <w:t>Rapid test analyzer dan tabung darah di Indonesia</w:t>
      </w:r>
    </w:p>
    <w:p>
      <w:r>
        <w:rPr>
          <w:b w:val="0"/>
        </w:rPr>
        <w:t>Laporan untuk tim manajemen dan komersial BMI • Acuan 30 Oktober 2026</w:t>
      </w:r>
    </w:p>
    <w:p>
      <w:pPr>
        <w:pStyle w:val="Heading2"/>
      </w:pPr>
      <w:r>
        <w:t>Kesimpulan utama</w:t>
      </w:r>
    </w:p>
    <w:p>
      <w:r>
        <w:rPr>
          <w:b w:val="0"/>
        </w:rPr>
        <w:t>BMI menghadapi beberapa arena persaingan yang berbeda. Arkan Medical layak diprioritaskan pada tabung darah dan rapid test karena mempublikasikan kedua kategori serta dokumen produksi lokal. Exxel Utama dan Zoe Pelita Nusantara penting dipantau pada rapid test serta analyzer karena memiliki portofolio yang bersinggungan dengan kebutuhan laboratorium yang sama. Prioritas ini adalah penilaian peneliti atas tumpang tindih produk dan bukti kanal, bukan peringkat pangsa pasar. [15][16][17][9][7]</w:t>
      </w:r>
    </w:p>
    <w:p>
      <w:r>
        <w:rPr>
          <w:b w:val="0"/>
        </w:rPr>
        <w:t>Untuk analyzer, lawan terdekat berada pada ekosistem FIA dan pemeriksaan HbA1c: Boditech ichroma, Wondfo Finecare, serta Getein. BMI sendiri mencantumkan MONO X dan Mono Hba1c; artikel perusahaan September 2026 juga menyebut Healgen OG-G200. Ketiganya tidak dianggap model yang sama tanpa dokumen pemetaan dari BMI. [3][4][24][25][26]</w:t>
      </w:r>
    </w:p>
    <w:p>
      <w:r>
        <w:rPr>
          <w:b w:val="0"/>
        </w:rPr>
        <w:t>Untuk tabung darah, pembanding paling relevan mencakup Arkan, OneMed/Vaculab, BD melalui Itama, dan Greiner VACUETTE melalui Saba. Mereka mewakili pendekatan berbeda: produksi lokal, portofolio kebutuhan medis yang luas, dan sistem pengambilan sampel dengan dokumentasi teknis rinci. [16][33][35][30][28]</w:t>
      </w:r>
    </w:p>
    <w:p>
      <w:pPr>
        <w:pStyle w:val="Heading2"/>
      </w:pPr>
      <w:r>
        <w:t>Keputusan yang disarankan</w:t>
      </w:r>
    </w:p>
    <w:p>
      <w:r>
        <w:rPr>
          <w:b w:val="0"/>
        </w:rPr>
      </w:r>
      <w:r>
        <w:rPr>
          <w:b/>
        </w:rPr>
        <w:t>Rapid test:</w:t>
      </w:r>
      <w:r>
        <w:rPr>
          <w:b w:val="0"/>
        </w:rPr>
        <w:t xml:space="preserve"> bangun daftar pembanding berdasarkan target analit dan format. Bedakan tes tunggal, combo, dan panel toksikologi; bandingkan biaya untuk kebutuhan pemeriksaan yang sama.</w:t>
      </w:r>
    </w:p>
    <w:p>
      <w:r>
        <w:rPr>
          <w:b w:val="0"/>
        </w:rPr>
      </w:r>
      <w:r>
        <w:rPr>
          <w:b/>
        </w:rPr>
        <w:t>Analyzer:</w:t>
      </w:r>
      <w:r>
        <w:rPr>
          <w:b w:val="0"/>
        </w:rPr>
        <w:t xml:space="preserve"> utamakan menu yang benar-benar tersedia di Indonesia, biaya per hasil valid, dukungan teknis, dan pemakaian reagen. Harga alat saja belum cukup untuk menilai penawaran.</w:t>
      </w:r>
    </w:p>
    <w:p>
      <w:r>
        <w:rPr>
          <w:b w:val="0"/>
        </w:rPr>
      </w:r>
      <w:r>
        <w:rPr>
          <w:b/>
        </w:rPr>
        <w:t>Tabung darah:</w:t>
      </w:r>
      <w:r>
        <w:rPr>
          <w:b w:val="0"/>
        </w:rPr>
        <w:t xml:space="preserve"> pertahankan akun melalui kesesuaian aditif, volume, material, mutu antar lot, dan kepastian pasokan. Uji klaim produk lokal per SKU sebelum menjadikannya dasar strategi tender.</w:t>
      </w:r>
    </w:p>
    <w:p>
      <w:r>
        <w:rPr>
          <w:b w:val="0"/>
        </w:rPr>
      </w:r>
      <w:r>
        <w:rPr>
          <w:b/>
        </w:rPr>
        <w:t>Kesenjangan terpenting:</w:t>
      </w:r>
      <w:r>
        <w:rPr>
          <w:b w:val="0"/>
        </w:rPr>
        <w:t xml:space="preserve"> belum tersedia penawaran komersial yang setara dan mutakhir, data installed base, pangsa pasar, atau uji kinerja langsung antar merek. Laporan menyediakan peta kompetitor dan agenda pengujian, tanpa mengarang angka tersebut.</w:t>
      </w:r>
    </w:p>
    <w:p>
      <w:r>
        <w:br w:type="page"/>
      </w:r>
    </w:p>
    <w:p>
      <w:pPr>
        <w:pStyle w:val="Heading1"/>
      </w:pPr>
      <w:r>
        <w:t>Ruang lingkup dan peta kompetitor</w:t>
      </w:r>
    </w:p>
    <w:p>
      <w:r>
        <w:rPr>
          <w:b w:val="0"/>
        </w:rPr>
        <w:t>Riset memisahkan perusahaan lokal, prinsipal, merek, dan produk. Satu merek yang dijual beberapa perusahaan tidak otomatis berarti beberapa prinsipal berbeda. Status distributor pada situs tidak membuktikan hak eksklusif aktif untuk semua kanal.</w:t>
      </w:r>
    </w:p>
    <w:tbl>
      <w:tblPr>
        <w:tblW w:type="auto" w:w="0"/>
        <w:tblLayout w:type="fixed"/>
        <w:tblLook w:firstColumn="1" w:firstRow="1" w:lastColumn="0" w:lastRow="0" w:noHBand="0" w:noVBand="1" w:val="04A0"/>
      </w:tblPr>
      <w:tblGrid>
        <w:gridCol w:w="2376"/>
        <w:gridCol w:w="2664"/>
        <w:gridCol w:w="5040"/>
      </w:tblGrid>
      <w:tr>
        <w:trPr>
          <w:cantSplit/>
          <w:tblHeader/>
        </w:trPr>
        <w:tc>
          <w:tcPr>
            <w:tcW w:type="dxa" w:w="2376"/>
            <w:shd w:fill="EDEFF2"/>
          </w:tcPr>
          <w:p>
            <w:pPr>
              <w:spacing w:after="100" w:before="80" w:line="252" w:lineRule="auto"/>
            </w:pPr>
            <w:r>
              <w:rPr>
                <w:b/>
                <w:sz w:val="20"/>
              </w:rPr>
              <w:t>Kelompok lokal</w:t>
            </w:r>
          </w:p>
        </w:tc>
        <w:tc>
          <w:tcPr>
            <w:tcW w:type="dxa" w:w="2664"/>
            <w:shd w:fill="EDEFF2"/>
          </w:tcPr>
          <w:p>
            <w:pPr>
              <w:spacing w:after="100" w:before="80" w:line="252" w:lineRule="auto"/>
            </w:pPr>
            <w:r>
              <w:rPr>
                <w:b/>
                <w:sz w:val="20"/>
              </w:rPr>
              <w:t>Fokus yang teridentifikasi</w:t>
            </w:r>
          </w:p>
        </w:tc>
        <w:tc>
          <w:tcPr>
            <w:tcW w:type="dxa" w:w="5040"/>
            <w:shd w:fill="EDEFF2"/>
          </w:tcPr>
          <w:p>
            <w:pPr>
              <w:spacing w:after="100" w:before="80" w:line="252" w:lineRule="auto"/>
            </w:pPr>
            <w:r>
              <w:rPr>
                <w:b/>
                <w:sz w:val="20"/>
              </w:rPr>
              <w:t>Hubungan yang ditemukan</w:t>
            </w:r>
          </w:p>
        </w:tc>
      </w:tr>
      <w:tr>
        <w:trPr>
          <w:cantSplit/>
        </w:trPr>
        <w:tc>
          <w:tcPr>
            <w:tcW w:type="dxa" w:w="2376"/>
          </w:tcPr>
          <w:p>
            <w:pPr>
              <w:spacing w:after="100" w:before="80" w:line="252" w:lineRule="auto"/>
            </w:pPr>
            <w:r>
              <w:rPr>
                <w:b w:val="0"/>
                <w:sz w:val="20"/>
              </w:rPr>
              <w:t>Zoe Pelita Nusantara</w:t>
            </w:r>
          </w:p>
        </w:tc>
        <w:tc>
          <w:tcPr>
            <w:tcW w:type="dxa" w:w="2664"/>
          </w:tcPr>
          <w:p>
            <w:pPr>
              <w:spacing w:after="100" w:before="80" w:line="252" w:lineRule="auto"/>
            </w:pPr>
            <w:r>
              <w:rPr>
                <w:b w:val="0"/>
                <w:sz w:val="20"/>
              </w:rPr>
              <w:t>Rapid test dan FIA</w:t>
            </w:r>
          </w:p>
        </w:tc>
        <w:tc>
          <w:tcPr>
            <w:tcW w:type="dxa" w:w="5040"/>
          </w:tcPr>
          <w:p>
            <w:pPr>
              <w:spacing w:after="100" w:before="80" w:line="252" w:lineRule="auto"/>
            </w:pPr>
            <w:r>
              <w:rPr>
                <w:b w:val="0"/>
                <w:sz w:val="20"/>
              </w:rPr>
              <w:t>Klaim kanal tender SD Biosensor dan distribusi Boditech. [7]</w:t>
            </w:r>
          </w:p>
        </w:tc>
      </w:tr>
      <w:tr>
        <w:trPr>
          <w:cantSplit/>
        </w:trPr>
        <w:tc>
          <w:tcPr>
            <w:tcW w:type="dxa" w:w="2376"/>
          </w:tcPr>
          <w:p>
            <w:pPr>
              <w:spacing w:after="100" w:before="80" w:line="252" w:lineRule="auto"/>
            </w:pPr>
            <w:r>
              <w:rPr>
                <w:b w:val="0"/>
                <w:sz w:val="20"/>
              </w:rPr>
              <w:t>Exxel Utama</w:t>
            </w:r>
          </w:p>
        </w:tc>
        <w:tc>
          <w:tcPr>
            <w:tcW w:type="dxa" w:w="2664"/>
          </w:tcPr>
          <w:p>
            <w:pPr>
              <w:spacing w:after="100" w:before="80" w:line="252" w:lineRule="auto"/>
            </w:pPr>
            <w:r>
              <w:rPr>
                <w:b w:val="0"/>
                <w:sz w:val="20"/>
              </w:rPr>
              <w:t>Rapid test dan FIA</w:t>
            </w:r>
          </w:p>
        </w:tc>
        <w:tc>
          <w:tcPr>
            <w:tcW w:type="dxa" w:w="5040"/>
          </w:tcPr>
          <w:p>
            <w:pPr>
              <w:spacing w:after="100" w:before="80" w:line="252" w:lineRule="auto"/>
            </w:pPr>
            <w:r>
              <w:rPr>
                <w:b w:val="0"/>
                <w:sz w:val="20"/>
              </w:rPr>
              <w:t>Katalog Wondfo, FIA Meter Plus dan III Plus. [9]</w:t>
            </w:r>
          </w:p>
        </w:tc>
      </w:tr>
      <w:tr>
        <w:trPr>
          <w:cantSplit/>
        </w:trPr>
        <w:tc>
          <w:tcPr>
            <w:tcW w:type="dxa" w:w="2376"/>
          </w:tcPr>
          <w:p>
            <w:pPr>
              <w:spacing w:after="100" w:before="80" w:line="252" w:lineRule="auto"/>
            </w:pPr>
            <w:r>
              <w:rPr>
                <w:b w:val="0"/>
                <w:sz w:val="20"/>
              </w:rPr>
              <w:t>Biocare Sejahtera</w:t>
            </w:r>
          </w:p>
        </w:tc>
        <w:tc>
          <w:tcPr>
            <w:tcW w:type="dxa" w:w="2664"/>
          </w:tcPr>
          <w:p>
            <w:pPr>
              <w:spacing w:after="100" w:before="80" w:line="252" w:lineRule="auto"/>
            </w:pPr>
            <w:r>
              <w:rPr>
                <w:b w:val="0"/>
                <w:sz w:val="20"/>
              </w:rPr>
              <w:t>Rapid test</w:t>
            </w:r>
          </w:p>
        </w:tc>
        <w:tc>
          <w:tcPr>
            <w:tcW w:type="dxa" w:w="5040"/>
          </w:tcPr>
          <w:p>
            <w:pPr>
              <w:spacing w:after="100" w:before="80" w:line="252" w:lineRule="auto"/>
            </w:pPr>
            <w:r>
              <w:rPr>
                <w:b w:val="0"/>
                <w:sz w:val="20"/>
              </w:rPr>
              <w:t>Katalog penyakit infeksi dan toksikologi. [12][13]</w:t>
            </w:r>
          </w:p>
        </w:tc>
      </w:tr>
      <w:tr>
        <w:trPr>
          <w:cantSplit/>
        </w:trPr>
        <w:tc>
          <w:tcPr>
            <w:tcW w:type="dxa" w:w="2376"/>
          </w:tcPr>
          <w:p>
            <w:pPr>
              <w:spacing w:after="100" w:before="80" w:line="252" w:lineRule="auto"/>
            </w:pPr>
            <w:r>
              <w:rPr>
                <w:b w:val="0"/>
                <w:sz w:val="20"/>
              </w:rPr>
              <w:t>Arkan Indoplast Utama</w:t>
            </w:r>
          </w:p>
        </w:tc>
        <w:tc>
          <w:tcPr>
            <w:tcW w:type="dxa" w:w="2664"/>
          </w:tcPr>
          <w:p>
            <w:pPr>
              <w:spacing w:after="100" w:before="80" w:line="252" w:lineRule="auto"/>
            </w:pPr>
            <w:r>
              <w:rPr>
                <w:b w:val="0"/>
                <w:sz w:val="20"/>
              </w:rPr>
              <w:t>Tabung dan rapid test</w:t>
            </w:r>
          </w:p>
        </w:tc>
        <w:tc>
          <w:tcPr>
            <w:tcW w:type="dxa" w:w="5040"/>
          </w:tcPr>
          <w:p>
            <w:pPr>
              <w:spacing w:after="100" w:before="80" w:line="252" w:lineRule="auto"/>
            </w:pPr>
            <w:r>
              <w:rPr>
                <w:b w:val="0"/>
                <w:sz w:val="20"/>
              </w:rPr>
              <w:t>Portofolio Arkan Medical serta dokumen produksi lokal. [16][15][17]</w:t>
            </w:r>
          </w:p>
        </w:tc>
      </w:tr>
      <w:tr>
        <w:trPr>
          <w:cantSplit/>
        </w:trPr>
        <w:tc>
          <w:tcPr>
            <w:tcW w:type="dxa" w:w="2376"/>
          </w:tcPr>
          <w:p>
            <w:pPr>
              <w:spacing w:after="100" w:before="80" w:line="252" w:lineRule="auto"/>
            </w:pPr>
            <w:r>
              <w:rPr>
                <w:b w:val="0"/>
                <w:sz w:val="20"/>
              </w:rPr>
              <w:t>Jaya Prima Alkatra</w:t>
            </w:r>
          </w:p>
        </w:tc>
        <w:tc>
          <w:tcPr>
            <w:tcW w:type="dxa" w:w="2664"/>
          </w:tcPr>
          <w:p>
            <w:pPr>
              <w:spacing w:after="100" w:before="80" w:line="252" w:lineRule="auto"/>
            </w:pPr>
            <w:r>
              <w:rPr>
                <w:b w:val="0"/>
                <w:sz w:val="20"/>
              </w:rPr>
              <w:t>Analyzer FIA</w:t>
            </w:r>
          </w:p>
        </w:tc>
        <w:tc>
          <w:tcPr>
            <w:tcW w:type="dxa" w:w="5040"/>
          </w:tcPr>
          <w:p>
            <w:pPr>
              <w:spacing w:after="100" w:before="80" w:line="252" w:lineRule="auto"/>
            </w:pPr>
            <w:r>
              <w:rPr>
                <w:b w:val="0"/>
                <w:sz w:val="20"/>
              </w:rPr>
              <w:t>Getein 1160 dan 1180 dipasarkan serta dibahas dalam pelatihan 2026. [22][23]</w:t>
            </w:r>
          </w:p>
        </w:tc>
      </w:tr>
      <w:tr>
        <w:trPr>
          <w:cantSplit/>
        </w:trPr>
        <w:tc>
          <w:tcPr>
            <w:tcW w:type="dxa" w:w="2376"/>
          </w:tcPr>
          <w:p>
            <w:pPr>
              <w:spacing w:after="100" w:before="80" w:line="252" w:lineRule="auto"/>
            </w:pPr>
            <w:r>
              <w:rPr>
                <w:b w:val="0"/>
                <w:sz w:val="20"/>
              </w:rPr>
              <w:t>Saba Indomedika</w:t>
            </w:r>
          </w:p>
        </w:tc>
        <w:tc>
          <w:tcPr>
            <w:tcW w:type="dxa" w:w="2664"/>
          </w:tcPr>
          <w:p>
            <w:pPr>
              <w:spacing w:after="100" w:before="80" w:line="252" w:lineRule="auto"/>
            </w:pPr>
            <w:r>
              <w:rPr>
                <w:b w:val="0"/>
                <w:sz w:val="20"/>
              </w:rPr>
              <w:t>Tabung darah</w:t>
            </w:r>
          </w:p>
        </w:tc>
        <w:tc>
          <w:tcPr>
            <w:tcW w:type="dxa" w:w="5040"/>
          </w:tcPr>
          <w:p>
            <w:pPr>
              <w:spacing w:after="100" w:before="80" w:line="252" w:lineRule="auto"/>
            </w:pPr>
            <w:r>
              <w:rPr>
                <w:b w:val="0"/>
                <w:sz w:val="20"/>
              </w:rPr>
              <w:t>Dicantumkan oleh Greiner sebagai distributor Indonesia. [28]</w:t>
            </w:r>
          </w:p>
        </w:tc>
      </w:tr>
      <w:tr>
        <w:trPr>
          <w:cantSplit/>
        </w:trPr>
        <w:tc>
          <w:tcPr>
            <w:tcW w:type="dxa" w:w="2376"/>
          </w:tcPr>
          <w:p>
            <w:pPr>
              <w:spacing w:after="100" w:before="80" w:line="252" w:lineRule="auto"/>
            </w:pPr>
            <w:r>
              <w:rPr>
                <w:b w:val="0"/>
                <w:sz w:val="20"/>
              </w:rPr>
              <w:t>Itama Ranoraya</w:t>
            </w:r>
          </w:p>
        </w:tc>
        <w:tc>
          <w:tcPr>
            <w:tcW w:type="dxa" w:w="2664"/>
          </w:tcPr>
          <w:p>
            <w:pPr>
              <w:spacing w:after="100" w:before="80" w:line="252" w:lineRule="auto"/>
            </w:pPr>
            <w:r>
              <w:rPr>
                <w:b w:val="0"/>
                <w:sz w:val="20"/>
              </w:rPr>
              <w:t>Tabung darah</w:t>
            </w:r>
          </w:p>
        </w:tc>
        <w:tc>
          <w:tcPr>
            <w:tcW w:type="dxa" w:w="5040"/>
          </w:tcPr>
          <w:p>
            <w:pPr>
              <w:spacing w:after="100" w:before="80" w:line="252" w:lineRule="auto"/>
            </w:pPr>
            <w:r>
              <w:rPr>
                <w:b w:val="0"/>
                <w:sz w:val="20"/>
              </w:rPr>
              <w:t>BD Vacutainer pada katalog lokal. [30]</w:t>
            </w:r>
          </w:p>
        </w:tc>
      </w:tr>
      <w:tr>
        <w:trPr>
          <w:cantSplit/>
        </w:trPr>
        <w:tc>
          <w:tcPr>
            <w:tcW w:type="dxa" w:w="2376"/>
          </w:tcPr>
          <w:p>
            <w:pPr>
              <w:spacing w:after="100" w:before="80" w:line="252" w:lineRule="auto"/>
            </w:pPr>
            <w:r>
              <w:rPr>
                <w:b w:val="0"/>
                <w:sz w:val="20"/>
              </w:rPr>
              <w:t>OneMed dan kanal Vaculab</w:t>
            </w:r>
          </w:p>
        </w:tc>
        <w:tc>
          <w:tcPr>
            <w:tcW w:type="dxa" w:w="2664"/>
          </w:tcPr>
          <w:p>
            <w:pPr>
              <w:spacing w:after="100" w:before="80" w:line="252" w:lineRule="auto"/>
            </w:pPr>
            <w:r>
              <w:rPr>
                <w:b w:val="0"/>
                <w:sz w:val="20"/>
              </w:rPr>
              <w:t>Tabung darah</w:t>
            </w:r>
          </w:p>
        </w:tc>
        <w:tc>
          <w:tcPr>
            <w:tcW w:type="dxa" w:w="5040"/>
          </w:tcPr>
          <w:p>
            <w:pPr>
              <w:spacing w:after="100" w:before="80" w:line="252" w:lineRule="auto"/>
            </w:pPr>
            <w:r>
              <w:rPr>
                <w:b w:val="0"/>
                <w:sz w:val="20"/>
              </w:rPr>
              <w:t>Kategori resmi dan pencantuman produk oleh penjual. [33][35]</w:t>
            </w:r>
          </w:p>
        </w:tc>
      </w:tr>
      <w:tr>
        <w:trPr>
          <w:cantSplit/>
        </w:trPr>
        <w:tc>
          <w:tcPr>
            <w:tcW w:type="dxa" w:w="2376"/>
          </w:tcPr>
          <w:p>
            <w:pPr>
              <w:spacing w:after="100" w:before="80" w:line="252" w:lineRule="auto"/>
            </w:pPr>
            <w:r>
              <w:rPr>
                <w:b w:val="0"/>
                <w:sz w:val="20"/>
              </w:rPr>
              <w:t>Abbott melalui kehadiran lokal</w:t>
            </w:r>
          </w:p>
        </w:tc>
        <w:tc>
          <w:tcPr>
            <w:tcW w:type="dxa" w:w="2664"/>
          </w:tcPr>
          <w:p>
            <w:pPr>
              <w:spacing w:after="100" w:before="80" w:line="252" w:lineRule="auto"/>
            </w:pPr>
            <w:r>
              <w:rPr>
                <w:b w:val="0"/>
                <w:sz w:val="20"/>
              </w:rPr>
              <w:t>Rapid test pembanding</w:t>
            </w:r>
          </w:p>
        </w:tc>
        <w:tc>
          <w:tcPr>
            <w:tcW w:type="dxa" w:w="5040"/>
          </w:tcPr>
          <w:p>
            <w:pPr>
              <w:spacing w:after="100" w:before="80" w:line="252" w:lineRule="auto"/>
            </w:pPr>
            <w:r>
              <w:rPr>
                <w:b w:val="0"/>
                <w:sz w:val="20"/>
              </w:rPr>
              <w:t>Kantor PT Alere Health tercantum; SKU Bioline Indonesia perlu dikonfirmasi. [19][20]</w:t>
            </w:r>
          </w:p>
        </w:tc>
      </w:tr>
    </w:tbl>
    <w:p>
      <w:pPr>
        <w:spacing w:after="20" w:before="0"/>
      </w:pPr>
    </w:p>
    <w:p>
      <w:pPr>
        <w:pStyle w:val="Heading2"/>
      </w:pPr>
      <w:r>
        <w:t>Batas analyzer yang digunakan</w:t>
      </w:r>
    </w:p>
    <w:p>
      <w:r>
        <w:rPr>
          <w:b w:val="0"/>
        </w:rPr>
        <w:t>Perbandingan utama adalah fluorescence immunoassay atau FIA dan pemeriksaan HbA1c yang relevan dengan katalog BMI. Hematology analyzer, kimia klinik otomatis, dan CLIA berkapasitas besar hanya menjadi alternatif bila memenuhi kebutuhan pemeriksaan pelanggan yang sama. Mereka tidak dinilai sebagai alat yang setara secara langsung.</w:t>
      </w:r>
    </w:p>
    <w:p>
      <w:r>
        <w:rPr>
          <w:b w:val="0"/>
        </w:rPr>
      </w:r>
      <w:r>
        <w:rPr>
          <w:b/>
        </w:rPr>
        <w:t>Makna tingkat bukti:</w:t>
      </w:r>
      <w:r>
        <w:rPr>
          <w:b w:val="0"/>
        </w:rPr>
        <w:t xml:space="preserve"> katalog lokal membuktikan penawaran yang dipublikasikan; dokumen prinsipal menambah bukti hubungan atau spesifikasi; penawaran resmi diperlukan untuk harga, SLA, dan kewenangan penjualan saat ini. Tidak ada asumsi bahwa perusahaan dengan halaman paling lengkap pasti memiliki penjualan terbesar.</w:t>
      </w:r>
    </w:p>
    <w:p>
      <w:r>
        <w:br w:type="page"/>
      </w:r>
    </w:p>
    <w:p>
      <w:pPr>
        <w:pStyle w:val="Heading1"/>
      </w:pPr>
      <w:r>
        <w:t>Rapid test dan profil lawan utama</w:t>
      </w:r>
    </w:p>
    <w:p>
      <w:pPr>
        <w:pStyle w:val="Heading2"/>
      </w:pPr>
      <w:r>
        <w:t>Zoe dan ekosistem SD Biosensor</w:t>
      </w:r>
    </w:p>
    <w:p>
      <w:r>
        <w:rPr>
          <w:b w:val="0"/>
        </w:rPr>
        <w:t>Zoe menyatakan merupakan anggota Medquest Group. Situsnya mengklaim distribusi eksklusif produk rapid test dan PCR PT Standard Biosensor Indonesia khusus kanal tender pemerintah sejak 2018. Ruang lingkup kanal ini penting: klaim tersebut tidak diperluas menjadi hak eksklusif semua kanal. Merek dan nomor katalog tiap tes tetap perlu diperiksa. [7]</w:t>
      </w:r>
    </w:p>
    <w:p>
      <w:r>
        <w:rPr>
          <w:b w:val="0"/>
        </w:rPr>
      </w:r>
      <w:r>
        <w:rPr>
          <w:b/>
        </w:rPr>
        <w:t>Implikasi bagi BMI:</w:t>
      </w:r>
      <w:r>
        <w:rPr>
          <w:b w:val="0"/>
        </w:rPr>
        <w:t xml:space="preserve"> pada pengadaan terstruktur, siapkan dokumen produk, administrasi pengadaan, dan rencana pemenuhan pesanan sebelum bersaing harga. Jangan menyimpulkan bahwa semua produk SD Biosensor di pasar Indonesia melalui Zoe atau bahwa setiap tender hanya terbuka untuk satu merek.</w:t>
      </w:r>
    </w:p>
    <w:p>
      <w:pPr>
        <w:pStyle w:val="Heading2"/>
      </w:pPr>
      <w:r>
        <w:t>Exxel Utama dan Wondfo</w:t>
      </w:r>
    </w:p>
    <w:p>
      <w:r>
        <w:rPr>
          <w:b w:val="0"/>
        </w:rPr>
        <w:t>Katalog Exxel mencantumkan Wondfo dengue NS1 plus IgG/IgM serta perangkat FIA. Situs perusahaan menyebut pelanggan swasta dan pemerintah. Ini membuat Exxel relevan bagi akun yang mempertimbangkan rapid test sekaligus alat kuantitatif. Bukti tersebut belum menetapkan besar jaringan aktif atau status eksklusivitas. [9][11]</w:t>
      </w:r>
    </w:p>
    <w:p>
      <w:r>
        <w:rPr>
          <w:b w:val="0"/>
        </w:rPr>
      </w:r>
      <w:r>
        <w:rPr>
          <w:b/>
        </w:rPr>
        <w:t>Implikasi bagi BMI:</w:t>
      </w:r>
      <w:r>
        <w:rPr>
          <w:b w:val="0"/>
        </w:rPr>
        <w:t xml:space="preserve"> pisahkan pembanding rapid test kualitatif dari tes kuantitatif yang memerlukan reader. Bila pelanggan menginginkan beberapa analit dalam satu perangkat, jelaskan isi paket dan biaya total yang ekuivalen, termasuk aksesori dan kendali mutu.</w:t>
      </w:r>
    </w:p>
    <w:p>
      <w:pPr>
        <w:pStyle w:val="Heading2"/>
      </w:pPr>
      <w:r>
        <w:t>Biocare Sejahtera</w:t>
      </w:r>
    </w:p>
    <w:p>
      <w:r>
        <w:rPr>
          <w:b w:val="0"/>
        </w:rPr>
        <w:t>Katalog Biocare mencakup HBsAg, HCV, HIV, sifilis, dengue dan malaria, serta combo empat target. Bagian toksikologi memuat strip, device, panel dan cup dengan komposisi berbeda. Keluasan format adalah alasan memasukkannya ke daftar kompetitor langsung rapid test BMI. [12][13]</w:t>
      </w:r>
    </w:p>
    <w:p>
      <w:r>
        <w:rPr>
          <w:b w:val="0"/>
        </w:rPr>
      </w:r>
      <w:r>
        <w:rPr>
          <w:b/>
        </w:rPr>
        <w:t>Implikasi bagi BMI:</w:t>
      </w:r>
      <w:r>
        <w:rPr>
          <w:b w:val="0"/>
        </w:rPr>
        <w:t xml:space="preserve"> tawarkan pilihan menurut alur kerja, volume, dan spesimen pelanggan. Uji apakah kemudahan pengadaan, komposisi panel, dan masa simpan tersisa lebih menentukan daripada sekadar diskon harga per box.</w:t>
      </w:r>
    </w:p>
    <w:p>
      <w:pPr>
        <w:pStyle w:val="Heading2"/>
      </w:pPr>
      <w:r>
        <w:t>Arkan dan pembanding Abbott</w:t>
      </w:r>
    </w:p>
    <w:p>
      <w:r>
        <w:rPr>
          <w:b w:val="0"/>
        </w:rPr>
        <w:t>Arkan mempublikasikan rapid test HBsAg, HIV, sifilis, dengue, dan HIV–sifilis combo. Kehadiran pada tabung darah memberi potensi penawaran lintas kategori, yang masih perlu dibuktikan dari transaksi pelanggan. [15]</w:t>
      </w:r>
    </w:p>
    <w:p>
      <w:r>
        <w:rPr>
          <w:b w:val="0"/>
        </w:rPr>
        <w:t>Abbott mempublikasikan Bioline Dengue Duo dan HIV/Syphilis Duo secara global. Kantor Indonesia mendukung relevansi pemantauan, tetapi ketersediaan dan izin lokal setiap SKU belum terbukti di riset ini. Gunakan sebagai pembanding produk bersyarat, bukan pemasok aktif untuk seluruh daftar tes. [19][20][21]</w:t>
      </w:r>
    </w:p>
    <w:p>
      <w:r>
        <w:br w:type="page"/>
      </w:r>
    </w:p>
    <w:p>
      <w:pPr>
        <w:pStyle w:val="Heading1"/>
      </w:pPr>
      <w:r>
        <w:t>Perbandingan penawaran rapid test</w:t>
      </w:r>
    </w:p>
    <w:p>
      <w:pPr>
        <w:pStyle w:val="Heading2"/>
      </w:pPr>
      <w:r>
        <w:t>Pasangkan kebutuhan pemeriksaan yang sama</w:t>
      </w:r>
    </w:p>
    <w:tbl>
      <w:tblPr>
        <w:tblW w:type="auto" w:w="0"/>
        <w:tblLayout w:type="fixed"/>
        <w:tblLook w:firstColumn="1" w:firstRow="1" w:lastColumn="0" w:lastRow="0" w:noHBand="0" w:noVBand="1" w:val="04A0"/>
      </w:tblPr>
      <w:tblGrid>
        <w:gridCol w:w="1584"/>
        <w:gridCol w:w="2304"/>
        <w:gridCol w:w="2808"/>
        <w:gridCol w:w="3384"/>
      </w:tblGrid>
      <w:tr>
        <w:trPr>
          <w:cantSplit/>
          <w:tblHeader/>
        </w:trPr>
        <w:tc>
          <w:tcPr>
            <w:tcW w:type="dxa" w:w="1584"/>
            <w:shd w:fill="EDEFF2"/>
          </w:tcPr>
          <w:p>
            <w:pPr>
              <w:spacing w:after="100" w:before="80" w:line="252" w:lineRule="auto"/>
            </w:pPr>
            <w:r>
              <w:rPr>
                <w:b/>
                <w:sz w:val="20"/>
              </w:rPr>
              <w:t>Kebutuhan</w:t>
            </w:r>
          </w:p>
        </w:tc>
        <w:tc>
          <w:tcPr>
            <w:tcW w:type="dxa" w:w="2304"/>
            <w:shd w:fill="EDEFF2"/>
          </w:tcPr>
          <w:p>
            <w:pPr>
              <w:spacing w:after="100" w:before="80" w:line="252" w:lineRule="auto"/>
            </w:pPr>
            <w:r>
              <w:rPr>
                <w:b/>
                <w:sz w:val="20"/>
              </w:rPr>
              <w:t>Baseline BMI</w:t>
            </w:r>
          </w:p>
        </w:tc>
        <w:tc>
          <w:tcPr>
            <w:tcW w:type="dxa" w:w="2808"/>
            <w:shd w:fill="EDEFF2"/>
          </w:tcPr>
          <w:p>
            <w:pPr>
              <w:spacing w:after="100" w:before="80" w:line="252" w:lineRule="auto"/>
            </w:pPr>
            <w:r>
              <w:rPr>
                <w:b/>
                <w:sz w:val="20"/>
              </w:rPr>
              <w:t>Pembanding teridentifikasi</w:t>
            </w:r>
          </w:p>
        </w:tc>
        <w:tc>
          <w:tcPr>
            <w:tcW w:type="dxa" w:w="3384"/>
            <w:shd w:fill="EDEFF2"/>
          </w:tcPr>
          <w:p>
            <w:pPr>
              <w:spacing w:after="100" w:before="80" w:line="252" w:lineRule="auto"/>
            </w:pPr>
            <w:r>
              <w:rPr>
                <w:b/>
                <w:sz w:val="20"/>
              </w:rPr>
              <w:t>Hal yang harus disamakan</w:t>
            </w:r>
          </w:p>
        </w:tc>
      </w:tr>
      <w:tr>
        <w:trPr>
          <w:cantSplit/>
        </w:trPr>
        <w:tc>
          <w:tcPr>
            <w:tcW w:type="dxa" w:w="1584"/>
          </w:tcPr>
          <w:p>
            <w:pPr>
              <w:spacing w:after="100" w:before="80" w:line="252" w:lineRule="auto"/>
            </w:pPr>
            <w:r>
              <w:rPr>
                <w:b w:val="0"/>
                <w:sz w:val="20"/>
              </w:rPr>
              <w:t>Hepatitis B</w:t>
            </w:r>
          </w:p>
        </w:tc>
        <w:tc>
          <w:tcPr>
            <w:tcW w:type="dxa" w:w="2304"/>
          </w:tcPr>
          <w:p>
            <w:pPr>
              <w:spacing w:after="100" w:before="80" w:line="252" w:lineRule="auto"/>
            </w:pPr>
            <w:r>
              <w:rPr>
                <w:b w:val="0"/>
                <w:sz w:val="20"/>
              </w:rPr>
              <w:t>HEALGEN dan ORIENT GENE pada katalog</w:t>
            </w:r>
          </w:p>
        </w:tc>
        <w:tc>
          <w:tcPr>
            <w:tcW w:type="dxa" w:w="2808"/>
          </w:tcPr>
          <w:p>
            <w:pPr>
              <w:spacing w:after="100" w:before="80" w:line="252" w:lineRule="auto"/>
            </w:pPr>
            <w:r>
              <w:rPr>
                <w:b w:val="0"/>
                <w:sz w:val="20"/>
              </w:rPr>
              <w:t>BIOCARE HBsAg; Arkan HBsAg</w:t>
            </w:r>
          </w:p>
        </w:tc>
        <w:tc>
          <w:tcPr>
            <w:tcW w:type="dxa" w:w="3384"/>
          </w:tcPr>
          <w:p>
            <w:pPr>
              <w:spacing w:after="100" w:before="80" w:line="252" w:lineRule="auto"/>
            </w:pPr>
            <w:r>
              <w:rPr>
                <w:b w:val="0"/>
                <w:sz w:val="20"/>
              </w:rPr>
              <w:t>Target antigen, spesimen, strip atau cassette, jumlah tes. [1][38][12][15]</w:t>
            </w:r>
          </w:p>
        </w:tc>
      </w:tr>
      <w:tr>
        <w:trPr>
          <w:cantSplit/>
        </w:trPr>
        <w:tc>
          <w:tcPr>
            <w:tcW w:type="dxa" w:w="1584"/>
          </w:tcPr>
          <w:p>
            <w:pPr>
              <w:spacing w:after="100" w:before="80" w:line="252" w:lineRule="auto"/>
            </w:pPr>
            <w:r>
              <w:rPr>
                <w:b w:val="0"/>
                <w:sz w:val="20"/>
              </w:rPr>
              <w:t>Dengue</w:t>
            </w:r>
          </w:p>
        </w:tc>
        <w:tc>
          <w:tcPr>
            <w:tcW w:type="dxa" w:w="2304"/>
          </w:tcPr>
          <w:p>
            <w:pPr>
              <w:spacing w:after="100" w:before="80" w:line="252" w:lineRule="auto"/>
            </w:pPr>
            <w:r>
              <w:rPr>
                <w:b w:val="0"/>
                <w:sz w:val="20"/>
              </w:rPr>
              <w:t>NS1 dan IgG/IgM pada portofolio rapid test</w:t>
            </w:r>
          </w:p>
        </w:tc>
        <w:tc>
          <w:tcPr>
            <w:tcW w:type="dxa" w:w="2808"/>
          </w:tcPr>
          <w:p>
            <w:pPr>
              <w:spacing w:after="100" w:before="80" w:line="252" w:lineRule="auto"/>
            </w:pPr>
            <w:r>
              <w:rPr>
                <w:b w:val="0"/>
                <w:sz w:val="20"/>
              </w:rPr>
              <w:t>Wondfo combo; Arkan dengue combo; Bioline Duo global</w:t>
            </w:r>
          </w:p>
        </w:tc>
        <w:tc>
          <w:tcPr>
            <w:tcW w:type="dxa" w:w="3384"/>
          </w:tcPr>
          <w:p>
            <w:pPr>
              <w:spacing w:after="100" w:before="80" w:line="252" w:lineRule="auto"/>
            </w:pPr>
            <w:r>
              <w:rPr>
                <w:b w:val="0"/>
                <w:sz w:val="20"/>
              </w:rPr>
              <w:t>Tes tunggal dibanding combo harus memakai cakupan analit ekuivalen. [38][9][15][20]</w:t>
            </w:r>
          </w:p>
        </w:tc>
      </w:tr>
      <w:tr>
        <w:trPr>
          <w:cantSplit/>
        </w:trPr>
        <w:tc>
          <w:tcPr>
            <w:tcW w:type="dxa" w:w="1584"/>
          </w:tcPr>
          <w:p>
            <w:pPr>
              <w:spacing w:after="100" w:before="80" w:line="252" w:lineRule="auto"/>
            </w:pPr>
            <w:r>
              <w:rPr>
                <w:b w:val="0"/>
                <w:sz w:val="20"/>
              </w:rPr>
              <w:t>HIV dan sifilis</w:t>
            </w:r>
          </w:p>
        </w:tc>
        <w:tc>
          <w:tcPr>
            <w:tcW w:type="dxa" w:w="2304"/>
          </w:tcPr>
          <w:p>
            <w:pPr>
              <w:spacing w:after="100" w:before="80" w:line="252" w:lineRule="auto"/>
            </w:pPr>
            <w:r>
              <w:rPr>
                <w:b w:val="0"/>
                <w:sz w:val="20"/>
              </w:rPr>
              <w:t>Produk HIV dan sifilis pada katalog</w:t>
            </w:r>
          </w:p>
        </w:tc>
        <w:tc>
          <w:tcPr>
            <w:tcW w:type="dxa" w:w="2808"/>
          </w:tcPr>
          <w:p>
            <w:pPr>
              <w:spacing w:after="100" w:before="80" w:line="252" w:lineRule="auto"/>
            </w:pPr>
            <w:r>
              <w:rPr>
                <w:b w:val="0"/>
                <w:sz w:val="20"/>
              </w:rPr>
              <w:t>Arkan combo; BIOCARE combo 4; Bioline Duo global</w:t>
            </w:r>
          </w:p>
        </w:tc>
        <w:tc>
          <w:tcPr>
            <w:tcW w:type="dxa" w:w="3384"/>
          </w:tcPr>
          <w:p>
            <w:pPr>
              <w:spacing w:after="100" w:before="80" w:line="252" w:lineRule="auto"/>
            </w:pPr>
            <w:r>
              <w:rPr>
                <w:b w:val="0"/>
                <w:sz w:val="20"/>
              </w:rPr>
              <w:t>Target, jenis antibodi, spesimen dan tujuan penggunaan. [1][15][12][21]</w:t>
            </w:r>
          </w:p>
        </w:tc>
      </w:tr>
      <w:tr>
        <w:trPr>
          <w:cantSplit/>
        </w:trPr>
        <w:tc>
          <w:tcPr>
            <w:tcW w:type="dxa" w:w="1584"/>
          </w:tcPr>
          <w:p>
            <w:pPr>
              <w:spacing w:after="100" w:before="80" w:line="252" w:lineRule="auto"/>
            </w:pPr>
            <w:r>
              <w:rPr>
                <w:b w:val="0"/>
                <w:sz w:val="20"/>
              </w:rPr>
              <w:t>Toksikologi</w:t>
            </w:r>
          </w:p>
        </w:tc>
        <w:tc>
          <w:tcPr>
            <w:tcW w:type="dxa" w:w="2304"/>
          </w:tcPr>
          <w:p>
            <w:pPr>
              <w:spacing w:after="100" w:before="80" w:line="252" w:lineRule="auto"/>
            </w:pPr>
            <w:r>
              <w:rPr>
                <w:b w:val="0"/>
                <w:sz w:val="20"/>
              </w:rPr>
              <w:t>HEALGEN multi 5, 6 dan 7; termasuk varian saliva</w:t>
            </w:r>
          </w:p>
        </w:tc>
        <w:tc>
          <w:tcPr>
            <w:tcW w:type="dxa" w:w="2808"/>
          </w:tcPr>
          <w:p>
            <w:pPr>
              <w:spacing w:after="100" w:before="80" w:line="252" w:lineRule="auto"/>
            </w:pPr>
            <w:r>
              <w:rPr>
                <w:b w:val="0"/>
                <w:sz w:val="20"/>
              </w:rPr>
              <w:t>BIOCARE strip, panel dan cup</w:t>
            </w:r>
          </w:p>
        </w:tc>
        <w:tc>
          <w:tcPr>
            <w:tcW w:type="dxa" w:w="3384"/>
          </w:tcPr>
          <w:p>
            <w:pPr>
              <w:spacing w:after="100" w:before="80" w:line="252" w:lineRule="auto"/>
            </w:pPr>
            <w:r>
              <w:rPr>
                <w:b w:val="0"/>
                <w:sz w:val="20"/>
              </w:rPr>
              <w:t>Daftar zat, cutoff, spesimen, format dan kebutuhan konfirmasi. [2][13]</w:t>
            </w:r>
          </w:p>
        </w:tc>
      </w:tr>
    </w:tbl>
    <w:p>
      <w:pPr>
        <w:spacing w:after="20" w:before="0"/>
      </w:pPr>
    </w:p>
    <w:p>
      <w:pPr>
        <w:pStyle w:val="Heading2"/>
      </w:pPr>
      <w:r>
        <w:t>Pembeda yang perlu dibuktikan oleh BMI</w:t>
      </w:r>
    </w:p>
    <w:p>
      <w:r>
        <w:rPr>
          <w:b w:val="0"/>
        </w:rPr>
      </w:r>
      <w:r>
        <w:rPr>
          <w:b/>
        </w:rPr>
        <w:t>Kelengkapan paket:</w:t>
      </w:r>
      <w:r>
        <w:rPr>
          <w:b w:val="0"/>
        </w:rPr>
        <w:t xml:space="preserve"> catat apakah buffer, pipet, lancet, swab, kontrol, dan petunjuk sudah termasuk. Dua box dengan jumlah tes sama bisa mempunyai biaya pelaksanaan berbeda.</w:t>
      </w:r>
    </w:p>
    <w:p>
      <w:r>
        <w:rPr>
          <w:b w:val="0"/>
        </w:rPr>
      </w:r>
      <w:r>
        <w:rPr>
          <w:b/>
        </w:rPr>
        <w:t>Kepastian pasokan:</w:t>
      </w:r>
      <w:r>
        <w:rPr>
          <w:b w:val="0"/>
        </w:rPr>
        <w:t xml:space="preserve"> bandingkan waktu kirim, sisa masa simpan saat diterima, penggantian barang rusak, dan kontinuitas lot. Semua merupakan variabel permintaan penawaran, bukan klaim bahwa BMI atau pesaing telah unggul.</w:t>
      </w:r>
    </w:p>
    <w:p>
      <w:r>
        <w:rPr>
          <w:b w:val="0"/>
        </w:rPr>
      </w:r>
      <w:r>
        <w:rPr>
          <w:b/>
        </w:rPr>
        <w:t>Dokumen kinerja:</w:t>
      </w:r>
      <w:r>
        <w:rPr>
          <w:b w:val="0"/>
        </w:rPr>
        <w:t xml:space="preserve"> mintalah IFU untuk kode produk dan versi yang ditawarkan, bukti evaluasi yang sesuai, serta ruang lingkup izin. Angka sensitivitas dan spesifisitas dari populasi atau studi berbeda tidak digunakan untuk menetapkan pemenang lintas merek.</w:t>
      </w:r>
    </w:p>
    <w:p>
      <w:pPr>
        <w:pStyle w:val="Heading2"/>
      </w:pPr>
      <w:r>
        <w:t>Pertanyaan komersial yang paling menentukan</w:t>
      </w:r>
    </w:p>
    <w:p>
      <w:r>
        <w:rPr>
          <w:b w:val="0"/>
        </w:rPr>
        <w:t>Apakah pembeli mencari satu target atau panel? Berapa pemeriksaan valid yang dibutuhkan per bulan? Berapa tes terbuang karena kedaluwarsa atau hasil tidak valid? Apakah pembelian melalui subdistributor, pembelian rutin, atau pengadaan institusi? Jawaban itu menentukan kompetitor yang benar-benar dihadapi pada suatu akun.</w:t>
      </w:r>
    </w:p>
    <w:p>
      <w:r>
        <w:rPr>
          <w:b w:val="0"/>
        </w:rPr>
        <w:t>Rekomendasi: pilih tiga kelompok SKU dengan penjualan BMI terbesar untuk pembandingan awal. Pemilihannya harus memakai data internal; laporan ini belum menyatakan kelompok mana yang menghasilkan pendapatan tertinggi.</w:t>
      </w:r>
    </w:p>
    <w:p>
      <w:r>
        <w:br w:type="page"/>
      </w:r>
    </w:p>
    <w:p>
      <w:pPr>
        <w:pStyle w:val="Heading1"/>
      </w:pPr>
      <w:r>
        <w:t>Analyzer dan persaingan ekosistem reagen</w:t>
      </w:r>
    </w:p>
    <w:p>
      <w:pPr>
        <w:pStyle w:val="Heading2"/>
      </w:pPr>
      <w:r>
        <w:t>Perbarui baseline BMI terlebih dahulu</w:t>
      </w:r>
    </w:p>
    <w:p>
      <w:r>
        <w:rPr>
          <w:b w:val="0"/>
        </w:rPr>
        <w:t>Katalog BMI memuat MONO X dan Mono Hba1c. Artikel September 2026 menyebut Healgen OG-G200, sementara produsen Healgen menyediakan halaman teknis OG-G200 dan menu globalnya. Hubungan antar model, produsen OEM, kompatibilitas cartridge, dan status penjualan Indonesia belum boleh disamakan hanya dari kemiripan nama atau foto. [3][4][27]</w:t>
      </w:r>
    </w:p>
    <w:p>
      <w:r>
        <w:rPr>
          <w:b w:val="0"/>
        </w:rPr>
      </w:r>
      <w:r>
        <w:rPr>
          <w:b/>
        </w:rPr>
        <w:t>Tindakan pertama:</w:t>
      </w:r>
      <w:r>
        <w:rPr>
          <w:b w:val="0"/>
        </w:rPr>
        <w:t xml:space="preserve"> susun satu daftar alat BMI yang benar-benar masih dijual, kode model, nomor izin, versi perangkat lunak, daftar reagen aktif, dan pemilik dukungan teknis. Tanpa baseline itu, perbandingan kecepatan dan harga mudah keliru.</w:t>
      </w:r>
    </w:p>
    <w:p>
      <w:pPr>
        <w:pStyle w:val="Heading2"/>
      </w:pPr>
      <w:r>
        <w:t>Boditech ichroma melalui Zoe dan kanal penjual</w:t>
      </w:r>
    </w:p>
    <w:p>
      <w:r>
        <w:rPr>
          <w:b w:val="0"/>
        </w:rPr>
        <w:t>Zoe mengklaim penunjukan eksklusif Boditech sejak Desember 2020 untuk kanal reguler serta tender pemerintah. Produk ichroma II juga tercantum pada penjual lokal Cahya Intan Medika dengan menu HbA1c, inflamasi, jantung, dan hormon. Keduanya menunjukkan kehadiran ekosistem; bukan bukti bahwa setiap penjual memiliki hubungan kontrak langsung dengan prinsipal. [7][25]</w:t>
      </w:r>
    </w:p>
    <w:p>
      <w:r>
        <w:rPr>
          <w:b w:val="0"/>
        </w:rPr>
      </w:r>
      <w:r>
        <w:rPr>
          <w:b/>
        </w:rPr>
        <w:t>Analisis persaingan:</w:t>
      </w:r>
      <w:r>
        <w:rPr>
          <w:b w:val="0"/>
        </w:rPr>
        <w:t xml:space="preserve"> jika calon pelanggan telah memakai suatu platform, perpindahan memerlukan penilaian ulang alur kerja, pelatihan, reagen dan integrasi data. BMI perlu menghitung biaya perpindahan yang benar-benar terjadi pada akun itu, bukan menebak loyalitas merek dari popularitas daring.</w:t>
      </w:r>
    </w:p>
    <w:p>
      <w:pPr>
        <w:pStyle w:val="Heading2"/>
      </w:pPr>
      <w:r>
        <w:t>Wondfo Finecare melalui Exxel</w:t>
      </w:r>
    </w:p>
    <w:p>
      <w:r>
        <w:rPr>
          <w:b w:val="0"/>
        </w:rPr>
        <w:t>Exxel mencantumkan FIA Meter Plus dan III Plus serta reagen Wondfo. Halaman alat menyebut penggunaan reagen khusus produsen. Artinya pembandingan harus mencakup pasokan dan biaya reagen, selain perangkat pembaca. [9][10]</w:t>
      </w:r>
    </w:p>
    <w:p>
      <w:r>
        <w:rPr>
          <w:b w:val="0"/>
        </w:rPr>
      </w:r>
      <w:r>
        <w:rPr>
          <w:b/>
        </w:rPr>
        <w:t>Analisis persaingan:</w:t>
      </w:r>
      <w:r>
        <w:rPr>
          <w:b w:val="0"/>
        </w:rPr>
        <w:t xml:space="preserve"> menu yang luas dapat memberi alasan membeli satu platform untuk beberapa kebutuhan, tetapi potensi itu baru ekonomis jika volume nyata memadai dan reagen yang diperlukan tersedia serta berizin untuk penawaran lokal.</w:t>
      </w:r>
    </w:p>
    <w:p>
      <w:pPr>
        <w:pStyle w:val="Heading2"/>
      </w:pPr>
      <w:r>
        <w:t>Getein melalui Jaya Prima Alkatra</w:t>
      </w:r>
    </w:p>
    <w:p>
      <w:r>
        <w:rPr>
          <w:b w:val="0"/>
        </w:rPr>
        <w:t>Katalog JPA menampilkan 1160 dan 1180. Artikel perusahaan mengenai pertemuan Juli 2026 membahas pelatihan kedua alat. Ini memberi bukti aktivitas komersial yang lebih baru daripada katalog tanpa tanggal, tetapi belum menunjukkan jumlah alat terpasang, kemampuan servis, atau kontrak eksklusif. [22][23]</w:t>
      </w:r>
    </w:p>
    <w:p>
      <w:r>
        <w:rPr>
          <w:b w:val="0"/>
        </w:rPr>
      </w:r>
      <w:r>
        <w:rPr>
          <w:b/>
        </w:rPr>
        <w:t>Implikasi bagi BMI:</w:t>
      </w:r>
      <w:r>
        <w:rPr>
          <w:b w:val="0"/>
        </w:rPr>
        <w:t xml:space="preserve"> siapkan demonstrasi alur kerja yang bisa diperiksa pengguna. Mintalah pembanding mencakup persiapan, inkubasi, pembacaan, QC, pengulangan, dan pelaporan; bukan hanya waktu pembacaan kartu.</w:t>
      </w:r>
    </w:p>
    <w:p>
      <w:r>
        <w:br w:type="page"/>
      </w:r>
    </w:p>
    <w:p>
      <w:pPr>
        <w:pStyle w:val="Heading1"/>
      </w:pPr>
      <w:r>
        <w:t>Perbandingan teknis analyzer</w:t>
      </w:r>
    </w:p>
    <w:p>
      <w:r>
        <w:rPr>
          <w:b w:val="0"/>
        </w:rPr>
        <w:t>Informasi di bawah mengikuti model dan sumber tertentu. Spesifikasi global atau penjual bukan hasil uji perbandingan. Belum ada verifikasi bahwa seluruh menu tersebut tersedia, terdaftar, dan stoknya aktif di Indonesia.</w:t>
      </w:r>
    </w:p>
    <w:tbl>
      <w:tblPr>
        <w:tblW w:type="auto" w:w="0"/>
        <w:tblLayout w:type="fixed"/>
        <w:tblLook w:firstColumn="1" w:firstRow="1" w:lastColumn="0" w:lastRow="0" w:noHBand="0" w:noVBand="1" w:val="04A0"/>
      </w:tblPr>
      <w:tblGrid>
        <w:gridCol w:w="2088"/>
        <w:gridCol w:w="4032"/>
        <w:gridCol w:w="3960"/>
      </w:tblGrid>
      <w:tr>
        <w:trPr>
          <w:cantSplit/>
          <w:tblHeader/>
        </w:trPr>
        <w:tc>
          <w:tcPr>
            <w:tcW w:type="dxa" w:w="2088"/>
            <w:shd w:fill="EDEFF2"/>
          </w:tcPr>
          <w:p>
            <w:pPr>
              <w:spacing w:after="100" w:before="80" w:line="252" w:lineRule="auto"/>
            </w:pPr>
            <w:r>
              <w:rPr>
                <w:b/>
                <w:sz w:val="20"/>
              </w:rPr>
              <w:t>Platform</w:t>
            </w:r>
          </w:p>
        </w:tc>
        <w:tc>
          <w:tcPr>
            <w:tcW w:type="dxa" w:w="4032"/>
            <w:shd w:fill="EDEFF2"/>
          </w:tcPr>
          <w:p>
            <w:pPr>
              <w:spacing w:after="100" w:before="80" w:line="252" w:lineRule="auto"/>
            </w:pPr>
            <w:r>
              <w:rPr>
                <w:b/>
                <w:sz w:val="20"/>
              </w:rPr>
              <w:t>Informasi yang dapat ditemukan</w:t>
            </w:r>
          </w:p>
        </w:tc>
        <w:tc>
          <w:tcPr>
            <w:tcW w:type="dxa" w:w="3960"/>
            <w:shd w:fill="EDEFF2"/>
          </w:tcPr>
          <w:p>
            <w:pPr>
              <w:spacing w:after="100" w:before="80" w:line="252" w:lineRule="auto"/>
            </w:pPr>
            <w:r>
              <w:rPr>
                <w:b/>
                <w:sz w:val="20"/>
              </w:rPr>
              <w:t>Batas perbandingan</w:t>
            </w:r>
          </w:p>
        </w:tc>
      </w:tr>
      <w:tr>
        <w:trPr>
          <w:cantSplit/>
        </w:trPr>
        <w:tc>
          <w:tcPr>
            <w:tcW w:type="dxa" w:w="2088"/>
          </w:tcPr>
          <w:p>
            <w:pPr>
              <w:spacing w:after="100" w:before="80" w:line="252" w:lineRule="auto"/>
            </w:pPr>
            <w:r>
              <w:rPr>
                <w:b w:val="0"/>
                <w:sz w:val="20"/>
              </w:rPr>
              <w:t>BMI MONO X dan Mono Hba1c</w:t>
            </w:r>
          </w:p>
        </w:tc>
        <w:tc>
          <w:tcPr>
            <w:tcW w:type="dxa" w:w="4032"/>
          </w:tcPr>
          <w:p>
            <w:pPr>
              <w:spacing w:after="100" w:before="80" w:line="252" w:lineRule="auto"/>
            </w:pPr>
            <w:r>
              <w:rPr>
                <w:b w:val="0"/>
                <w:sz w:val="20"/>
              </w:rPr>
              <w:t>Nama model pada katalog BMI. [3]</w:t>
            </w:r>
          </w:p>
        </w:tc>
        <w:tc>
          <w:tcPr>
            <w:tcW w:type="dxa" w:w="3960"/>
          </w:tcPr>
          <w:p>
            <w:pPr>
              <w:spacing w:after="100" w:before="80" w:line="252" w:lineRule="auto"/>
            </w:pPr>
            <w:r>
              <w:rPr>
                <w:b w:val="0"/>
                <w:sz w:val="20"/>
              </w:rPr>
              <w:t>Kanal paralel, waktu per assay, menu aktif, integrasi dan harga belum cukup terdokumentasi.</w:t>
            </w:r>
          </w:p>
        </w:tc>
      </w:tr>
      <w:tr>
        <w:trPr>
          <w:cantSplit/>
        </w:trPr>
        <w:tc>
          <w:tcPr>
            <w:tcW w:type="dxa" w:w="2088"/>
          </w:tcPr>
          <w:p>
            <w:pPr>
              <w:spacing w:after="100" w:before="80" w:line="252" w:lineRule="auto"/>
            </w:pPr>
            <w:r>
              <w:rPr>
                <w:b w:val="0"/>
                <w:sz w:val="20"/>
              </w:rPr>
              <w:t>Healgen OG-G200</w:t>
            </w:r>
          </w:p>
        </w:tc>
        <w:tc>
          <w:tcPr>
            <w:tcW w:type="dxa" w:w="4032"/>
          </w:tcPr>
          <w:p>
            <w:pPr>
              <w:spacing w:after="100" w:before="80" w:line="252" w:lineRule="auto"/>
            </w:pPr>
            <w:r>
              <w:rPr>
                <w:b w:val="0"/>
                <w:sz w:val="20"/>
              </w:rPr>
              <w:t>Produsen menyebut keluaran kuantitatif, penyimpanan sampai 10.000 hasil, serta menu HbA1c, CRP, PCT dan penanda lain. [27]</w:t>
            </w:r>
          </w:p>
        </w:tc>
        <w:tc>
          <w:tcPr>
            <w:tcW w:type="dxa" w:w="3960"/>
          </w:tcPr>
          <w:p>
            <w:pPr>
              <w:spacing w:after="100" w:before="80" w:line="252" w:lineRule="auto"/>
            </w:pPr>
            <w:r>
              <w:rPr>
                <w:b w:val="0"/>
                <w:sz w:val="20"/>
              </w:rPr>
              <w:t>Keberadaan pada artikel BMI belum mengesahkan seluruh menu lokal. Cocokkan model alat dan IFU.</w:t>
            </w:r>
          </w:p>
        </w:tc>
      </w:tr>
      <w:tr>
        <w:trPr>
          <w:cantSplit/>
        </w:trPr>
        <w:tc>
          <w:tcPr>
            <w:tcW w:type="dxa" w:w="2088"/>
          </w:tcPr>
          <w:p>
            <w:pPr>
              <w:spacing w:after="100" w:before="80" w:line="252" w:lineRule="auto"/>
            </w:pPr>
            <w:r>
              <w:rPr>
                <w:b w:val="0"/>
                <w:sz w:val="20"/>
              </w:rPr>
              <w:t>Boditech ichroma II</w:t>
            </w:r>
          </w:p>
        </w:tc>
        <w:tc>
          <w:tcPr>
            <w:tcW w:type="dxa" w:w="4032"/>
          </w:tcPr>
          <w:p>
            <w:pPr>
              <w:spacing w:after="100" w:before="80" w:line="252" w:lineRule="auto"/>
            </w:pPr>
            <w:r>
              <w:rPr>
                <w:b w:val="0"/>
                <w:sz w:val="20"/>
              </w:rPr>
              <w:t>Penjual lokal mencantumkan QC, LIS/HIS, HbA1c dan klaim sampai 30 tes per jam. [25]</w:t>
            </w:r>
          </w:p>
        </w:tc>
        <w:tc>
          <w:tcPr>
            <w:tcW w:type="dxa" w:w="3960"/>
          </w:tcPr>
          <w:p>
            <w:pPr>
              <w:spacing w:after="100" w:before="80" w:line="252" w:lineRule="auto"/>
            </w:pPr>
            <w:r>
              <w:rPr>
                <w:b w:val="0"/>
                <w:sz w:val="20"/>
              </w:rPr>
              <w:t>Klaim maksimum tidak memastikan kapasitas pada campuran assay tertentu atau konfigurasi lokal.</w:t>
            </w:r>
          </w:p>
        </w:tc>
      </w:tr>
      <w:tr>
        <w:trPr>
          <w:cantSplit/>
        </w:trPr>
        <w:tc>
          <w:tcPr>
            <w:tcW w:type="dxa" w:w="2088"/>
          </w:tcPr>
          <w:p>
            <w:pPr>
              <w:spacing w:after="100" w:before="80" w:line="252" w:lineRule="auto"/>
            </w:pPr>
            <w:r>
              <w:rPr>
                <w:b w:val="0"/>
                <w:sz w:val="20"/>
              </w:rPr>
              <w:t>Wondfo Finecare FS113</w:t>
            </w:r>
          </w:p>
        </w:tc>
        <w:tc>
          <w:tcPr>
            <w:tcW w:type="dxa" w:w="4032"/>
          </w:tcPr>
          <w:p>
            <w:pPr>
              <w:spacing w:after="100" w:before="80" w:line="252" w:lineRule="auto"/>
            </w:pPr>
            <w:r>
              <w:rPr>
                <w:b w:val="0"/>
                <w:sz w:val="20"/>
              </w:rPr>
              <w:t>Brosur resmi mencantumkan HbA1c W207: 10 mikroliter whole blood, reaksi 5 menit, rentang 4–14,5 persen. [26]</w:t>
            </w:r>
          </w:p>
        </w:tc>
        <w:tc>
          <w:tcPr>
            <w:tcW w:type="dxa" w:w="3960"/>
          </w:tcPr>
          <w:p>
            <w:pPr>
              <w:spacing w:after="100" w:before="80" w:line="252" w:lineRule="auto"/>
            </w:pPr>
            <w:r>
              <w:rPr>
                <w:b w:val="0"/>
                <w:sz w:val="20"/>
              </w:rPr>
              <w:t>Waktu reaksi satu assay tidak sama dengan throughput alat; jangan diterapkan pada semua model Finecare.</w:t>
            </w:r>
          </w:p>
        </w:tc>
      </w:tr>
      <w:tr>
        <w:trPr>
          <w:cantSplit/>
        </w:trPr>
        <w:tc>
          <w:tcPr>
            <w:tcW w:type="dxa" w:w="2088"/>
          </w:tcPr>
          <w:p>
            <w:pPr>
              <w:spacing w:after="100" w:before="80" w:line="252" w:lineRule="auto"/>
            </w:pPr>
            <w:r>
              <w:rPr>
                <w:b w:val="0"/>
                <w:sz w:val="20"/>
              </w:rPr>
              <w:t>Getein 1160</w:t>
            </w:r>
          </w:p>
        </w:tc>
        <w:tc>
          <w:tcPr>
            <w:tcW w:type="dxa" w:w="4032"/>
          </w:tcPr>
          <w:p>
            <w:pPr>
              <w:spacing w:after="100" w:before="80" w:line="252" w:lineRule="auto"/>
            </w:pPr>
            <w:r>
              <w:rPr>
                <w:b w:val="0"/>
                <w:sz w:val="20"/>
              </w:rPr>
              <w:t>Produsen menyebut empat kanal, inkubasi 32°C, waktu 3–15 menit menurut tes, dan koneksi LIS/HIS. [24]</w:t>
            </w:r>
          </w:p>
        </w:tc>
        <w:tc>
          <w:tcPr>
            <w:tcW w:type="dxa" w:w="3960"/>
          </w:tcPr>
          <w:p>
            <w:pPr>
              <w:spacing w:after="100" w:before="80" w:line="252" w:lineRule="auto"/>
            </w:pPr>
            <w:r>
              <w:rPr>
                <w:b w:val="0"/>
                <w:sz w:val="20"/>
              </w:rPr>
              <w:t>Empat kanal tidak otomatis berarti empat kali throughput dalam kondisi lapangan. Menu dan reagen lokal perlu dikonfirmasi.</w:t>
            </w:r>
          </w:p>
        </w:tc>
      </w:tr>
    </w:tbl>
    <w:p>
      <w:pPr>
        <w:spacing w:after="20" w:before="0"/>
      </w:pPr>
    </w:p>
    <w:p>
      <w:pPr>
        <w:pStyle w:val="Heading2"/>
      </w:pPr>
      <w:r>
        <w:t>Cara membaca keunggulan teknis</w:t>
      </w:r>
    </w:p>
    <w:p>
      <w:r>
        <w:rPr>
          <w:b w:val="0"/>
        </w:rPr>
        <w:t>Jumlah kanal baru bermakna ketika jenis pemeriksaan, pola kedatangan sampel, waktu operator, dan kebutuhan inkubasi diperhitungkan. Untuk klinik bervolume rendah, kapasitas yang tidak terpakai dapat kalah penting dari ukuran kemasan dan biaya QC.</w:t>
      </w:r>
    </w:p>
    <w:p>
      <w:r>
        <w:rPr>
          <w:b w:val="0"/>
        </w:rPr>
        <w:t>Daftar menu pada sumber Healgen memuat beberapa baris yang perlu klarifikasi kode atau satuannya. Karena itu laporan tidak menyalin semua rentang sebagai spesifikasi penawaran final. Gunakan IFU assay yang benar dan persetujuan tim teknis sebelum membuat klaim produk. [27]</w:t>
      </w:r>
    </w:p>
    <w:p>
      <w:r>
        <w:rPr>
          <w:b w:val="0"/>
        </w:rPr>
      </w:r>
      <w:r>
        <w:rPr>
          <w:b/>
        </w:rPr>
        <w:t>Uji yang disarankan:</w:t>
      </w:r>
      <w:r>
        <w:rPr>
          <w:b w:val="0"/>
        </w:rPr>
        <w:t xml:space="preserve"> pilih campuran pemeriksaan dari kebutuhan pelanggan, ukur waktu dari sampel siap sampai hasil masuk sistem, dan catat intervensi operator serta downtime. Evaluasi mutu analitik dilakukan tim laboratorium menggunakan protokol dan kriteria yang disetujui, terpisah dari demonstrasi penjualan.</w:t>
      </w:r>
    </w:p>
    <w:p>
      <w:r>
        <w:br w:type="page"/>
      </w:r>
    </w:p>
    <w:p>
      <w:pPr>
        <w:pStyle w:val="Heading1"/>
      </w:pPr>
      <w:r>
        <w:t>Biaya analyzer per hasil yang dapat digunakan</w:t>
      </w:r>
    </w:p>
    <w:p>
      <w:pPr>
        <w:pStyle w:val="Heading2"/>
      </w:pPr>
      <w:r>
        <w:t>Prinsip perhitungan</w:t>
      </w:r>
    </w:p>
    <w:p>
      <w:r>
        <w:rPr>
          <w:b w:val="0"/>
        </w:rPr>
        <w:t>Harga alat yang lebih rendah belum memastikan total biaya lebih rendah. Penilaian perlu memasukkan alat atau sewa, reagen, kontrol, kalibrator, bahan habis pakai, servis, logistik, integrasi, serta tes yang diulang atau terbuang. Hitung biaya terhadap jumlah hasil valid yang benar-benar dapat dilaporkan.</w:t>
      </w:r>
    </w:p>
    <w:p>
      <w:r>
        <w:rPr>
          <w:b w:val="0"/>
        </w:rPr>
        <w:t>Model kerja sederhana: total biaya bulanan = alokasi biaya alat + biaya tetap + seluruh bahan dan layanan yang dikonsumsi. Biaya per hasil valid = total biaya tersebut dibagi hasil valid. Model ini adalah kerangka analisis peneliti; isi dengan kontrak dan pola penggunaan aktual.</w:t>
      </w:r>
    </w:p>
    <w:p>
      <w:pPr>
        <w:pStyle w:val="Heading2"/>
      </w:pPr>
      <w:r>
        <w:t>Simulasi untuk menjelaskan sensitivitas volume</w:t>
      </w:r>
    </w:p>
    <w:p>
      <w:r>
        <w:rPr>
          <w:b w:val="0"/>
        </w:rPr>
      </w:r>
      <w:r>
        <w:rPr>
          <w:b/>
        </w:rPr>
        <w:t>Seluruh angka berikut adalah asumsi ilustratif, bukan harga BMI atau kompetitor.</w:t>
      </w:r>
      <w:r>
        <w:rPr>
          <w:b w:val="0"/>
        </w:rPr>
        <w:t xml:space="preserve"> Dua opsi dianggap memberikan pemeriksaan ekuivalen. Pajak, bunga, nilai residu, QC, pengulangan dan downtime belum dimasukkan; contoh menunjukkan satu pengaruh volume saja.</w:t>
      </w:r>
    </w:p>
    <w:tbl>
      <w:tblPr>
        <w:tblW w:type="auto" w:w="0"/>
        <w:tblLayout w:type="fixed"/>
        <w:tblLook w:firstColumn="1" w:firstRow="1" w:lastColumn="0" w:lastRow="0" w:noHBand="0" w:noVBand="1" w:val="04A0"/>
      </w:tblPr>
      <w:tblGrid>
        <w:gridCol w:w="3888"/>
        <w:gridCol w:w="3096"/>
        <w:gridCol w:w="3096"/>
      </w:tblGrid>
      <w:tr>
        <w:trPr>
          <w:cantSplit/>
          <w:tblHeader/>
        </w:trPr>
        <w:tc>
          <w:tcPr>
            <w:tcW w:type="dxa" w:w="3888"/>
            <w:shd w:fill="EDEFF2"/>
          </w:tcPr>
          <w:p>
            <w:pPr>
              <w:spacing w:after="100" w:before="80" w:line="252" w:lineRule="auto"/>
            </w:pPr>
            <w:r>
              <w:rPr>
                <w:b/>
                <w:sz w:val="20"/>
              </w:rPr>
              <w:t>Asumsi</w:t>
            </w:r>
          </w:p>
        </w:tc>
        <w:tc>
          <w:tcPr>
            <w:tcW w:type="dxa" w:w="3096"/>
            <w:shd w:fill="EDEFF2"/>
          </w:tcPr>
          <w:p>
            <w:pPr>
              <w:spacing w:after="100" w:before="80" w:line="252" w:lineRule="auto"/>
            </w:pPr>
            <w:r>
              <w:rPr>
                <w:b/>
                <w:sz w:val="20"/>
              </w:rPr>
              <w:t>Opsi A hipotetis</w:t>
            </w:r>
          </w:p>
        </w:tc>
        <w:tc>
          <w:tcPr>
            <w:tcW w:type="dxa" w:w="3096"/>
            <w:shd w:fill="EDEFF2"/>
          </w:tcPr>
          <w:p>
            <w:pPr>
              <w:spacing w:after="100" w:before="80" w:line="252" w:lineRule="auto"/>
            </w:pPr>
            <w:r>
              <w:rPr>
                <w:b/>
                <w:sz w:val="20"/>
              </w:rPr>
              <w:t>Opsi B hipotetis</w:t>
            </w:r>
          </w:p>
        </w:tc>
      </w:tr>
      <w:tr>
        <w:trPr>
          <w:cantSplit/>
        </w:trPr>
        <w:tc>
          <w:tcPr>
            <w:tcW w:type="dxa" w:w="3888"/>
          </w:tcPr>
          <w:p>
            <w:pPr>
              <w:spacing w:after="100" w:before="80" w:line="252" w:lineRule="auto"/>
            </w:pPr>
            <w:r>
              <w:rPr>
                <w:b w:val="0"/>
                <w:sz w:val="20"/>
              </w:rPr>
              <w:t>Harga alat</w:t>
            </w:r>
          </w:p>
        </w:tc>
        <w:tc>
          <w:tcPr>
            <w:tcW w:type="dxa" w:w="3096"/>
          </w:tcPr>
          <w:p>
            <w:pPr>
              <w:spacing w:after="100" w:before="80" w:line="252" w:lineRule="auto"/>
            </w:pPr>
            <w:r>
              <w:rPr>
                <w:b w:val="0"/>
                <w:sz w:val="20"/>
              </w:rPr>
              <w:t>Rp25.000.000</w:t>
            </w:r>
          </w:p>
        </w:tc>
        <w:tc>
          <w:tcPr>
            <w:tcW w:type="dxa" w:w="3096"/>
          </w:tcPr>
          <w:p>
            <w:pPr>
              <w:spacing w:after="100" w:before="80" w:line="252" w:lineRule="auto"/>
            </w:pPr>
            <w:r>
              <w:rPr>
                <w:b w:val="0"/>
                <w:sz w:val="20"/>
              </w:rPr>
              <w:t>Rp45.000.000</w:t>
            </w:r>
          </w:p>
        </w:tc>
      </w:tr>
      <w:tr>
        <w:trPr>
          <w:cantSplit/>
        </w:trPr>
        <w:tc>
          <w:tcPr>
            <w:tcW w:type="dxa" w:w="3888"/>
          </w:tcPr>
          <w:p>
            <w:pPr>
              <w:spacing w:after="100" w:before="80" w:line="252" w:lineRule="auto"/>
            </w:pPr>
            <w:r>
              <w:rPr>
                <w:b w:val="0"/>
                <w:sz w:val="20"/>
              </w:rPr>
              <w:t>Periode alokasi biaya</w:t>
            </w:r>
          </w:p>
        </w:tc>
        <w:tc>
          <w:tcPr>
            <w:tcW w:type="dxa" w:w="3096"/>
          </w:tcPr>
          <w:p>
            <w:pPr>
              <w:spacing w:after="100" w:before="80" w:line="252" w:lineRule="auto"/>
            </w:pPr>
            <w:r>
              <w:rPr>
                <w:b w:val="0"/>
                <w:sz w:val="20"/>
              </w:rPr>
              <w:t>36 bulan</w:t>
            </w:r>
          </w:p>
        </w:tc>
        <w:tc>
          <w:tcPr>
            <w:tcW w:type="dxa" w:w="3096"/>
          </w:tcPr>
          <w:p>
            <w:pPr>
              <w:spacing w:after="100" w:before="80" w:line="252" w:lineRule="auto"/>
            </w:pPr>
            <w:r>
              <w:rPr>
                <w:b w:val="0"/>
                <w:sz w:val="20"/>
              </w:rPr>
              <w:t>36 bulan</w:t>
            </w:r>
          </w:p>
        </w:tc>
      </w:tr>
      <w:tr>
        <w:trPr>
          <w:cantSplit/>
        </w:trPr>
        <w:tc>
          <w:tcPr>
            <w:tcW w:type="dxa" w:w="3888"/>
          </w:tcPr>
          <w:p>
            <w:pPr>
              <w:spacing w:after="100" w:before="80" w:line="252" w:lineRule="auto"/>
            </w:pPr>
            <w:r>
              <w:rPr>
                <w:b w:val="0"/>
                <w:sz w:val="20"/>
              </w:rPr>
              <w:t>Biaya tetap lain per bulan</w:t>
            </w:r>
          </w:p>
        </w:tc>
        <w:tc>
          <w:tcPr>
            <w:tcW w:type="dxa" w:w="3096"/>
          </w:tcPr>
          <w:p>
            <w:pPr>
              <w:spacing w:after="100" w:before="80" w:line="252" w:lineRule="auto"/>
            </w:pPr>
            <w:r>
              <w:rPr>
                <w:b w:val="0"/>
                <w:sz w:val="20"/>
              </w:rPr>
              <w:t>Rp500.000</w:t>
            </w:r>
          </w:p>
        </w:tc>
        <w:tc>
          <w:tcPr>
            <w:tcW w:type="dxa" w:w="3096"/>
          </w:tcPr>
          <w:p>
            <w:pPr>
              <w:spacing w:after="100" w:before="80" w:line="252" w:lineRule="auto"/>
            </w:pPr>
            <w:r>
              <w:rPr>
                <w:b w:val="0"/>
                <w:sz w:val="20"/>
              </w:rPr>
              <w:t>Rp700.000</w:t>
            </w:r>
          </w:p>
        </w:tc>
      </w:tr>
      <w:tr>
        <w:trPr>
          <w:cantSplit/>
        </w:trPr>
        <w:tc>
          <w:tcPr>
            <w:tcW w:type="dxa" w:w="3888"/>
          </w:tcPr>
          <w:p>
            <w:pPr>
              <w:spacing w:after="100" w:before="80" w:line="252" w:lineRule="auto"/>
            </w:pPr>
            <w:r>
              <w:rPr>
                <w:b w:val="0"/>
                <w:sz w:val="20"/>
              </w:rPr>
              <w:t>Biaya variabel per hasil</w:t>
            </w:r>
          </w:p>
        </w:tc>
        <w:tc>
          <w:tcPr>
            <w:tcW w:type="dxa" w:w="3096"/>
          </w:tcPr>
          <w:p>
            <w:pPr>
              <w:spacing w:after="100" w:before="80" w:line="252" w:lineRule="auto"/>
            </w:pPr>
            <w:r>
              <w:rPr>
                <w:b w:val="0"/>
                <w:sz w:val="20"/>
              </w:rPr>
              <w:t>Rp80.000</w:t>
            </w:r>
          </w:p>
        </w:tc>
        <w:tc>
          <w:tcPr>
            <w:tcW w:type="dxa" w:w="3096"/>
          </w:tcPr>
          <w:p>
            <w:pPr>
              <w:spacing w:after="100" w:before="80" w:line="252" w:lineRule="auto"/>
            </w:pPr>
            <w:r>
              <w:rPr>
                <w:b w:val="0"/>
                <w:sz w:val="20"/>
              </w:rPr>
              <w:t>Rp70.000</w:t>
            </w:r>
          </w:p>
        </w:tc>
      </w:tr>
      <w:tr>
        <w:trPr>
          <w:cantSplit/>
        </w:trPr>
        <w:tc>
          <w:tcPr>
            <w:tcW w:type="dxa" w:w="3888"/>
          </w:tcPr>
          <w:p>
            <w:pPr>
              <w:spacing w:after="100" w:before="80" w:line="252" w:lineRule="auto"/>
            </w:pPr>
            <w:r>
              <w:rPr>
                <w:b w:val="0"/>
                <w:sz w:val="20"/>
              </w:rPr>
              <w:t>Total biaya per hasil pada 60 hasil per bulan</w:t>
            </w:r>
          </w:p>
        </w:tc>
        <w:tc>
          <w:tcPr>
            <w:tcW w:type="dxa" w:w="3096"/>
          </w:tcPr>
          <w:p>
            <w:pPr>
              <w:spacing w:after="100" w:before="80" w:line="252" w:lineRule="auto"/>
            </w:pPr>
            <w:r>
              <w:rPr>
                <w:b w:val="0"/>
                <w:sz w:val="20"/>
              </w:rPr>
              <w:t>Rp99.907</w:t>
            </w:r>
          </w:p>
        </w:tc>
        <w:tc>
          <w:tcPr>
            <w:tcW w:type="dxa" w:w="3096"/>
          </w:tcPr>
          <w:p>
            <w:pPr>
              <w:spacing w:after="100" w:before="80" w:line="252" w:lineRule="auto"/>
            </w:pPr>
            <w:r>
              <w:rPr>
                <w:b w:val="0"/>
                <w:sz w:val="20"/>
              </w:rPr>
              <w:t>Rp102.500</w:t>
            </w:r>
          </w:p>
        </w:tc>
      </w:tr>
      <w:tr>
        <w:trPr>
          <w:cantSplit/>
        </w:trPr>
        <w:tc>
          <w:tcPr>
            <w:tcW w:type="dxa" w:w="3888"/>
          </w:tcPr>
          <w:p>
            <w:pPr>
              <w:spacing w:after="100" w:before="80" w:line="252" w:lineRule="auto"/>
            </w:pPr>
            <w:r>
              <w:rPr>
                <w:b w:val="0"/>
                <w:sz w:val="20"/>
              </w:rPr>
              <w:t>Total biaya per hasil pada 200 hasil per bulan</w:t>
            </w:r>
          </w:p>
        </w:tc>
        <w:tc>
          <w:tcPr>
            <w:tcW w:type="dxa" w:w="3096"/>
          </w:tcPr>
          <w:p>
            <w:pPr>
              <w:spacing w:after="100" w:before="80" w:line="252" w:lineRule="auto"/>
            </w:pPr>
            <w:r>
              <w:rPr>
                <w:b w:val="0"/>
                <w:sz w:val="20"/>
              </w:rPr>
              <w:t>Rp85.972</w:t>
            </w:r>
          </w:p>
        </w:tc>
        <w:tc>
          <w:tcPr>
            <w:tcW w:type="dxa" w:w="3096"/>
          </w:tcPr>
          <w:p>
            <w:pPr>
              <w:spacing w:after="100" w:before="80" w:line="252" w:lineRule="auto"/>
            </w:pPr>
            <w:r>
              <w:rPr>
                <w:b w:val="0"/>
                <w:sz w:val="20"/>
              </w:rPr>
              <w:t>Rp79.750</w:t>
            </w:r>
          </w:p>
        </w:tc>
      </w:tr>
    </w:tbl>
    <w:p>
      <w:pPr>
        <w:spacing w:after="20" w:before="0"/>
      </w:pPr>
    </w:p>
    <w:p>
      <w:r>
        <w:rPr>
          <w:b w:val="0"/>
        </w:rPr>
        <w:t>Perhitungan memakai asumsi seluruh tes menghasilkan hasil valid. Opsi B menghemat Rp10.000 biaya variabel per hasil, tetapi biaya tetap bulanannya lebih tinggi sekitar Rp755.556. Titik biaya setara berada sekitar 76 hasil per bulan. Angka dibulatkan ke rupiah terdekat dan tidak menjadi rekomendasi membeli suatu merek.</w:t>
      </w:r>
    </w:p>
    <w:p>
      <w:pPr>
        <w:pStyle w:val="Heading2"/>
      </w:pPr>
      <w:r>
        <w:t>Implikasi negosiasi untuk BMI</w:t>
      </w:r>
    </w:p>
    <w:p>
      <w:r>
        <w:rPr>
          <w:b w:val="0"/>
        </w:rPr>
        <w:t>Mintalah tiga bentuk penawaran setara: pembelian alat, sewa, dan penempatan berbasis komitmen pembelian bila tersedia. Bandingkan minimum pembelian, masa kontrak, kepemilikan alat, tanggung jawab perbaikan, perubahan harga reagen, dan konsekuensi jika volume tidak tercapai. Laporan belum menemukan bukti bahwa semua pesaing menyediakan ketiga skema itu.</w:t>
      </w:r>
    </w:p>
    <w:p>
      <w:r>
        <w:rPr>
          <w:b w:val="0"/>
        </w:rPr>
        <w:t>Pada volume rendah, biaya tetap dan pemborosan kemasan perlu mendapat perhatian. Pada volume tinggi, biaya variabel dan kontinuitas reagen makin menentukan. Gunakan setidaknya skenario volume rendah, dasar, dan tinggi dari data pelanggan; jangan hanya menilai skenario yang paling menguntungkan penawaran sendiri.</w:t>
      </w:r>
    </w:p>
    <w:p>
      <w:r>
        <w:br w:type="page"/>
      </w:r>
    </w:p>
    <w:p>
      <w:pPr>
        <w:pStyle w:val="Heading1"/>
      </w:pPr>
      <w:r>
        <w:t>Tabung darah dan profil empat kompetitor</w:t>
      </w:r>
    </w:p>
    <w:p>
      <w:pPr>
        <w:pStyle w:val="Heading2"/>
      </w:pPr>
      <w:r>
        <w:t>Arkan Medical</w:t>
      </w:r>
    </w:p>
    <w:p>
      <w:r>
        <w:rPr>
          <w:b w:val="0"/>
        </w:rPr>
        <w:t>Arkan memiliki katalog aditif K2 EDTA, K3 EDTA, clot activator, gel activator, heparin, citrate, glucose, serta micro tube. Halaman sertifikasinya menampilkan dokumen TKDN tabung dan nomor AKD per keluarga produk. Informasi tersebut mendukung fokus pemantauan pada pengadaan yang menilai dokumen produk lokal; nilai, ruang lingkup, dan masa berlaku harus diperiksa pada dokumen terbaru. [16][17]</w:t>
      </w:r>
    </w:p>
    <w:p>
      <w:r>
        <w:rPr>
          <w:b w:val="0"/>
        </w:rPr>
      </w:r>
      <w:r>
        <w:rPr>
          <w:b/>
        </w:rPr>
        <w:t>Implikasi bagi BMI:</w:t>
      </w:r>
      <w:r>
        <w:rPr>
          <w:b w:val="0"/>
        </w:rPr>
        <w:t xml:space="preserve"> bila suatu pengadaan mensyaratkan karakteristik produk dalam negeri tertentu, periksa apakah SKU BMI memenuhi persyaratan itu sebelum menawarkan diskon. Bila tidak, fokus pada akun yang persyaratannya bisa dipenuhi dan bangun bukti layanan serta kesesuaian teknis.</w:t>
      </w:r>
    </w:p>
    <w:p>
      <w:pPr>
        <w:pStyle w:val="Heading2"/>
      </w:pPr>
      <w:r>
        <w:t>OneMed dan Vaculab</w:t>
      </w:r>
    </w:p>
    <w:p>
      <w:r>
        <w:rPr>
          <w:b w:val="0"/>
        </w:rPr>
        <w:t>Situs OneMed menyebut produksi oleh PT Jayamas Medica Industri Tbk, menampilkan kategori laboratorium dengan blood collection tube, serta kanal toko dan marketplace. Penjual LabMart mencantumkan Vaculab EDTA K3 sebagai merek OneMed. Bukti ini belum membuktikan bahwa setiap SKU Vaculab diproduksi di Indonesia atau memiliki TKDN yang sama. [32][33][34][35]</w:t>
      </w:r>
    </w:p>
    <w:p>
      <w:r>
        <w:rPr>
          <w:b w:val="0"/>
        </w:rPr>
      </w:r>
      <w:r>
        <w:rPr>
          <w:b/>
        </w:rPr>
        <w:t>Implikasi bagi BMI:</w:t>
      </w:r>
      <w:r>
        <w:rPr>
          <w:b w:val="0"/>
        </w:rPr>
        <w:t xml:space="preserve"> kompetisi berpotensi melibatkan kemudahan pembelian beberapa jenis kebutuhan medis dari satu kanal. Uji kecepatan respons dan pemenuhan pesanan campuran, tanpa langsung menganggap jaringan toko berarti harga paling rendah.</w:t>
      </w:r>
    </w:p>
    <w:p>
      <w:pPr>
        <w:pStyle w:val="Heading2"/>
      </w:pPr>
      <w:r>
        <w:t>BD melalui Itama Ranoraya</w:t>
      </w:r>
    </w:p>
    <w:p>
      <w:r>
        <w:rPr>
          <w:b w:val="0"/>
        </w:rPr>
        <w:t>Itama menampilkan BD Vacutainer beserta tabung, jarum dan aksesori. Brosur yang ditautkan menyajikan kode katalog, aditif, material dan volume per SKU. Profil Itama juga menyebut kemitraan BD serta target pelanggan swasta dan pemerintah. [30][31][37]</w:t>
      </w:r>
    </w:p>
    <w:p>
      <w:r>
        <w:rPr>
          <w:b w:val="0"/>
        </w:rPr>
      </w:r>
      <w:r>
        <w:rPr>
          <w:b/>
        </w:rPr>
        <w:t>Implikasi bagi BMI:</w:t>
      </w:r>
      <w:r>
        <w:rPr>
          <w:b w:val="0"/>
        </w:rPr>
        <w:t xml:space="preserve"> lawan argumen sistem pengambilan sampel dengan pemetaan kompatibilitas, dokumentasi, dan dukungan implementasi. Jangan menganggap semua tabung berwarna sama dapat saling menggantikan.</w:t>
      </w:r>
    </w:p>
    <w:p>
      <w:pPr>
        <w:pStyle w:val="Heading2"/>
      </w:pPr>
      <w:r>
        <w:t>Greiner VACUETTE melalui Saba Indomedika</w:t>
      </w:r>
    </w:p>
    <w:p>
      <w:r>
        <w:rPr>
          <w:b w:val="0"/>
        </w:rPr>
        <w:t>Greiner sendiri mencantumkan Saba sebagai distributor Indonesia. Katalog Saba menampilkan serum separator dalam beberapa volume dan ukuran. Hubungan ini memiliki bukti dari sisi prinsipal; tetap belum membuktikan harga, jangkauan stok, atau kinerja layanan per wilayah. [28][29]</w:t>
      </w:r>
    </w:p>
    <w:p>
      <w:r>
        <w:rPr>
          <w:b w:val="0"/>
        </w:rPr>
      </w:r>
      <w:r>
        <w:rPr>
          <w:b/>
        </w:rPr>
        <w:t>Implikasi bagi BMI:</w:t>
      </w:r>
      <w:r>
        <w:rPr>
          <w:b w:val="0"/>
        </w:rPr>
        <w:t xml:space="preserve"> pada akun yang menilai proses praanalitik, siapkan bukti pemilihan tabung, ketertelusuran lot, kesesuaian peralatan, dan penggantian barang bermasalah. Keunggulan itu perlu ditunjukkan lewat pilot, bukan klaim umum bahwa produk lebih baik.</w:t>
      </w:r>
    </w:p>
    <w:p>
      <w:r>
        <w:br w:type="page"/>
      </w:r>
    </w:p>
    <w:p>
      <w:pPr>
        <w:pStyle w:val="Heading1"/>
      </w:pPr>
      <w:r>
        <w:t>Perbandingan tabung harus sampai tingkat SKU</w:t>
      </w:r>
    </w:p>
    <w:p>
      <w:pPr>
        <w:pStyle w:val="Heading2"/>
      </w:pPr>
      <w:r>
        <w:t>Contoh kandidat pencocokan</w:t>
      </w:r>
    </w:p>
    <w:tbl>
      <w:tblPr>
        <w:tblW w:type="auto" w:w="0"/>
        <w:tblLayout w:type="fixed"/>
        <w:tblLook w:firstColumn="1" w:firstRow="1" w:lastColumn="0" w:lastRow="0" w:noHBand="0" w:noVBand="1" w:val="04A0"/>
      </w:tblPr>
      <w:tblGrid>
        <w:gridCol w:w="1656"/>
        <w:gridCol w:w="2592"/>
        <w:gridCol w:w="2808"/>
        <w:gridCol w:w="3024"/>
      </w:tblGrid>
      <w:tr>
        <w:trPr>
          <w:cantSplit/>
          <w:tblHeader/>
        </w:trPr>
        <w:tc>
          <w:tcPr>
            <w:tcW w:type="dxa" w:w="1656"/>
            <w:shd w:fill="EDEFF2"/>
          </w:tcPr>
          <w:p>
            <w:pPr>
              <w:spacing w:after="100" w:before="80" w:line="252" w:lineRule="auto"/>
            </w:pPr>
            <w:r>
              <w:rPr>
                <w:b/>
                <w:sz w:val="20"/>
              </w:rPr>
              <w:t>Jenis kebutuhan</w:t>
            </w:r>
          </w:p>
        </w:tc>
        <w:tc>
          <w:tcPr>
            <w:tcW w:type="dxa" w:w="2592"/>
            <w:shd w:fill="EDEFF2"/>
          </w:tcPr>
          <w:p>
            <w:pPr>
              <w:spacing w:after="100" w:before="80" w:line="252" w:lineRule="auto"/>
            </w:pPr>
            <w:r>
              <w:rPr>
                <w:b/>
                <w:sz w:val="20"/>
              </w:rPr>
              <w:t>Baseline atau kandidat</w:t>
            </w:r>
          </w:p>
        </w:tc>
        <w:tc>
          <w:tcPr>
            <w:tcW w:type="dxa" w:w="2808"/>
            <w:shd w:fill="EDEFF2"/>
          </w:tcPr>
          <w:p>
            <w:pPr>
              <w:spacing w:after="100" w:before="80" w:line="252" w:lineRule="auto"/>
            </w:pPr>
            <w:r>
              <w:rPr>
                <w:b/>
                <w:sz w:val="20"/>
              </w:rPr>
              <w:t>Bukti pembanding</w:t>
            </w:r>
          </w:p>
        </w:tc>
        <w:tc>
          <w:tcPr>
            <w:tcW w:type="dxa" w:w="3024"/>
            <w:shd w:fill="EDEFF2"/>
          </w:tcPr>
          <w:p>
            <w:pPr>
              <w:spacing w:after="100" w:before="80" w:line="252" w:lineRule="auto"/>
            </w:pPr>
            <w:r>
              <w:rPr>
                <w:b/>
                <w:sz w:val="20"/>
              </w:rPr>
              <w:t>Status pencocokan</w:t>
            </w:r>
          </w:p>
        </w:tc>
      </w:tr>
      <w:tr>
        <w:trPr>
          <w:cantSplit/>
        </w:trPr>
        <w:tc>
          <w:tcPr>
            <w:tcW w:type="dxa" w:w="1656"/>
          </w:tcPr>
          <w:p>
            <w:pPr>
              <w:spacing w:after="100" w:before="80" w:line="252" w:lineRule="auto"/>
            </w:pPr>
            <w:r>
              <w:rPr>
                <w:b w:val="0"/>
                <w:sz w:val="20"/>
              </w:rPr>
              <w:t>EDTA 3 ml PET</w:t>
            </w:r>
          </w:p>
        </w:tc>
        <w:tc>
          <w:tcPr>
            <w:tcW w:type="dxa" w:w="2592"/>
          </w:tcPr>
          <w:p>
            <w:pPr>
              <w:spacing w:after="100" w:before="80" w:line="252" w:lineRule="auto"/>
            </w:pPr>
            <w:r>
              <w:rPr>
                <w:b w:val="0"/>
                <w:sz w:val="20"/>
              </w:rPr>
              <w:t>BMI vacuum tube EDTA 3 ml PET. [5]</w:t>
            </w:r>
          </w:p>
        </w:tc>
        <w:tc>
          <w:tcPr>
            <w:tcW w:type="dxa" w:w="2808"/>
          </w:tcPr>
          <w:p>
            <w:pPr>
              <w:spacing w:after="100" w:before="80" w:line="252" w:lineRule="auto"/>
            </w:pPr>
            <w:r>
              <w:rPr>
                <w:b w:val="0"/>
                <w:sz w:val="20"/>
              </w:rPr>
              <w:t>Arkan K2 EDTA 3 ml; BD K2 EDTA 3 ml PET kode 367856. [18][31]</w:t>
            </w:r>
          </w:p>
        </w:tc>
        <w:tc>
          <w:tcPr>
            <w:tcW w:type="dxa" w:w="3024"/>
          </w:tcPr>
          <w:p>
            <w:pPr>
              <w:spacing w:after="100" w:before="80" w:line="252" w:lineRule="auto"/>
            </w:pPr>
            <w:r>
              <w:rPr>
                <w:b w:val="0"/>
                <w:sz w:val="20"/>
              </w:rPr>
              <w:t>Tipe garam EDTA SKU BMI belum dipastikan; pasangan belum final.</w:t>
            </w:r>
          </w:p>
        </w:tc>
      </w:tr>
      <w:tr>
        <w:trPr>
          <w:cantSplit/>
        </w:trPr>
        <w:tc>
          <w:tcPr>
            <w:tcW w:type="dxa" w:w="1656"/>
          </w:tcPr>
          <w:p>
            <w:pPr>
              <w:spacing w:after="100" w:before="80" w:line="252" w:lineRule="auto"/>
            </w:pPr>
            <w:r>
              <w:rPr>
                <w:b w:val="0"/>
                <w:sz w:val="20"/>
              </w:rPr>
              <w:t>EDTA 3 ml glass</w:t>
            </w:r>
          </w:p>
        </w:tc>
        <w:tc>
          <w:tcPr>
            <w:tcW w:type="dxa" w:w="2592"/>
          </w:tcPr>
          <w:p>
            <w:pPr>
              <w:spacing w:after="100" w:before="80" w:line="252" w:lineRule="auto"/>
            </w:pPr>
            <w:r>
              <w:rPr>
                <w:b w:val="0"/>
                <w:sz w:val="20"/>
              </w:rPr>
              <w:t>BMI EDTA 3 ml glass. [5]</w:t>
            </w:r>
          </w:p>
        </w:tc>
        <w:tc>
          <w:tcPr>
            <w:tcW w:type="dxa" w:w="2808"/>
          </w:tcPr>
          <w:p>
            <w:pPr>
              <w:spacing w:after="100" w:before="80" w:line="252" w:lineRule="auto"/>
            </w:pPr>
            <w:r>
              <w:rPr>
                <w:b w:val="0"/>
                <w:sz w:val="20"/>
              </w:rPr>
              <w:t>Vaculab K3 EDTA 3 ml glass pada penjual. [35]</w:t>
            </w:r>
          </w:p>
        </w:tc>
        <w:tc>
          <w:tcPr>
            <w:tcW w:type="dxa" w:w="3024"/>
          </w:tcPr>
          <w:p>
            <w:pPr>
              <w:spacing w:after="100" w:before="80" w:line="252" w:lineRule="auto"/>
            </w:pPr>
            <w:r>
              <w:rPr>
                <w:b w:val="0"/>
                <w:sz w:val="20"/>
              </w:rPr>
              <w:t>Volume dan material dekat; garam EDTA, dosis, kemasan dan izin perlu dicocokkan.</w:t>
            </w:r>
          </w:p>
        </w:tc>
      </w:tr>
      <w:tr>
        <w:trPr>
          <w:cantSplit/>
        </w:trPr>
        <w:tc>
          <w:tcPr>
            <w:tcW w:type="dxa" w:w="1656"/>
          </w:tcPr>
          <w:p>
            <w:pPr>
              <w:spacing w:after="100" w:before="80" w:line="252" w:lineRule="auto"/>
            </w:pPr>
            <w:r>
              <w:rPr>
                <w:b w:val="0"/>
                <w:sz w:val="20"/>
              </w:rPr>
              <w:t>Gel dan clot activator</w:t>
            </w:r>
          </w:p>
        </w:tc>
        <w:tc>
          <w:tcPr>
            <w:tcW w:type="dxa" w:w="2592"/>
          </w:tcPr>
          <w:p>
            <w:pPr>
              <w:spacing w:after="100" w:before="80" w:line="252" w:lineRule="auto"/>
            </w:pPr>
            <w:r>
              <w:rPr>
                <w:b w:val="0"/>
                <w:sz w:val="20"/>
              </w:rPr>
              <w:t>BMI gel dan clot activator 4 atau 5 ml. [5]</w:t>
            </w:r>
          </w:p>
        </w:tc>
        <w:tc>
          <w:tcPr>
            <w:tcW w:type="dxa" w:w="2808"/>
          </w:tcPr>
          <w:p>
            <w:pPr>
              <w:spacing w:after="100" w:before="80" w:line="252" w:lineRule="auto"/>
            </w:pPr>
            <w:r>
              <w:rPr>
                <w:b w:val="0"/>
                <w:sz w:val="20"/>
              </w:rPr>
              <w:t>Saba VACUETTE serum separator 3,5 atau 5 ml; BD SST II pada brosur. [29][31]</w:t>
            </w:r>
          </w:p>
        </w:tc>
        <w:tc>
          <w:tcPr>
            <w:tcW w:type="dxa" w:w="3024"/>
          </w:tcPr>
          <w:p>
            <w:pPr>
              <w:spacing w:after="100" w:before="80" w:line="252" w:lineRule="auto"/>
            </w:pPr>
            <w:r>
              <w:rPr>
                <w:b w:val="0"/>
                <w:sz w:val="20"/>
              </w:rPr>
              <w:t>Gunakan volume, ukuran, gel dan aditif yang setara; jangan menyamakan seluruh serum tube.</w:t>
            </w:r>
          </w:p>
        </w:tc>
      </w:tr>
      <w:tr>
        <w:trPr>
          <w:cantSplit/>
        </w:trPr>
        <w:tc>
          <w:tcPr>
            <w:tcW w:type="dxa" w:w="1656"/>
          </w:tcPr>
          <w:p>
            <w:pPr>
              <w:spacing w:after="100" w:before="80" w:line="252" w:lineRule="auto"/>
            </w:pPr>
            <w:r>
              <w:rPr>
                <w:b w:val="0"/>
                <w:sz w:val="20"/>
              </w:rPr>
              <w:t>Citrate untuk koagulasi</w:t>
            </w:r>
          </w:p>
        </w:tc>
        <w:tc>
          <w:tcPr>
            <w:tcW w:type="dxa" w:w="2592"/>
          </w:tcPr>
          <w:p>
            <w:pPr>
              <w:spacing w:after="100" w:before="80" w:line="252" w:lineRule="auto"/>
            </w:pPr>
            <w:r>
              <w:rPr>
                <w:b w:val="0"/>
                <w:sz w:val="20"/>
              </w:rPr>
              <w:t>BMI PT sodium citrate 9NC 3 ml. [5]</w:t>
            </w:r>
          </w:p>
        </w:tc>
        <w:tc>
          <w:tcPr>
            <w:tcW w:type="dxa" w:w="2808"/>
          </w:tcPr>
          <w:p>
            <w:pPr>
              <w:spacing w:after="100" w:before="80" w:line="252" w:lineRule="auto"/>
            </w:pPr>
            <w:r>
              <w:rPr>
                <w:b w:val="0"/>
                <w:sz w:val="20"/>
              </w:rPr>
              <w:t>Arkan sodium citrate 3,2 persen NC9 pada katalog. [16]</w:t>
            </w:r>
          </w:p>
        </w:tc>
        <w:tc>
          <w:tcPr>
            <w:tcW w:type="dxa" w:w="3024"/>
          </w:tcPr>
          <w:p>
            <w:pPr>
              <w:spacing w:after="100" w:before="80" w:line="252" w:lineRule="auto"/>
            </w:pPr>
            <w:r>
              <w:rPr>
                <w:b w:val="0"/>
                <w:sz w:val="20"/>
              </w:rPr>
              <w:t>Verifikasi rasio, volume pengisian, konsentrasi, material dan IFU sebelum substitusi.</w:t>
            </w:r>
          </w:p>
        </w:tc>
      </w:tr>
    </w:tbl>
    <w:p>
      <w:pPr>
        <w:spacing w:after="20" w:before="0"/>
      </w:pPr>
    </w:p>
    <w:p>
      <w:pPr>
        <w:pStyle w:val="Heading2"/>
      </w:pPr>
      <w:r>
        <w:t>Variabel yang perlu masuk formulir pembanding</w:t>
      </w:r>
    </w:p>
    <w:p>
      <w:r>
        <w:rPr>
          <w:b w:val="0"/>
        </w:rPr>
        <w:t>Catat kode katalog dan nama produsen, jenis aditif serta dosisnya, material PET atau glass, volume nominal, dimensi, jenis penutup, sterilitas sesuai dokumen, kemasan, masa simpan tersisa, dan kompatibilitas dengan alur kerja pelanggan. Lalu tambahkan harga per tabung, ongkir, pajak, MOQ dan ketentuan penggantian.</w:t>
      </w:r>
    </w:p>
    <w:p>
      <w:r>
        <w:rPr>
          <w:b w:val="0"/>
        </w:rPr>
      </w:r>
      <w:r>
        <w:rPr>
          <w:b/>
        </w:rPr>
        <w:t>Hati-hati dengan nomenklatur:</w:t>
      </w:r>
      <w:r>
        <w:rPr>
          <w:b w:val="0"/>
        </w:rPr>
        <w:t xml:space="preserve"> halaman Arkan K2 EDTA mempunyai heading K3 pada bagian atas, sedangkan judul produk, uraian, dan tautan SKU menyebut K2. Inkonsistensi halaman memperkuat kebutuhan mencocokkan label, IFU, serta kode produk; ini tidak membuktikan cacat produk. [18]</w:t>
      </w:r>
    </w:p>
    <w:p>
      <w:pPr>
        <w:pStyle w:val="Heading2"/>
      </w:pPr>
      <w:r>
        <w:t>Pilot yang bermakna bagi keputusan pembelian</w:t>
      </w:r>
    </w:p>
    <w:p>
      <w:r>
        <w:rPr>
          <w:b w:val="0"/>
        </w:rPr>
        <w:t>Usulkan evaluasi beberapa lot pada proses laboratorium yang disetujui, dengan pembanding yang spesifik. Catat cacat kemasan, kebocoran, ketepatan pengisian menurut kriteria laboratorium, keluhan operator, penolakan sampel, dan kebutuhan pengambilan ulang. Ukuran sampel, batas penerimaan, serta penggunaan spesimen ditentukan oleh pihak laboratorium yang berwenang.</w:t>
      </w:r>
    </w:p>
    <w:p>
      <w:r>
        <w:rPr>
          <w:b w:val="0"/>
        </w:rPr>
        <w:t>Hasil pilot tidak boleh digeneralisasi menjadi seluruh merek lebih buruk atau lebih baik. Analisis harus mempertimbangkan lot, pengiriman, penyimpanan, peralatan dan teknik pengguna. Tujuannya menilai kesesuaian penawaran pada akun tertentu.</w:t>
      </w:r>
    </w:p>
    <w:p>
      <w:r>
        <w:br w:type="page"/>
      </w:r>
    </w:p>
    <w:p>
      <w:pPr>
        <w:pStyle w:val="Heading1"/>
      </w:pPr>
      <w:r>
        <w:t>Kanal distribusi dan perebutan akun</w:t>
      </w:r>
    </w:p>
    <w:p>
      <w:pPr>
        <w:pStyle w:val="Heading2"/>
      </w:pPr>
      <w:r>
        <w:t>Apa yang terlihat dan yang belum diketahui</w:t>
      </w:r>
    </w:p>
    <w:p>
      <w:r>
        <w:rPr>
          <w:b w:val="0"/>
        </w:rPr>
        <w:t>Zoe menyebut kanal tender; Biocare menautkan Inaproc; OneMed mempublikasikan toko serta jalur daring; Medquest mempublikasikan lokasi layanan teknis dan gudang di beberapa kota. Informasi ini menunjukkan cara pasar dijangkau, tetapi tidak membuktikan kecepatan kirim, jumlah pelanggan aktif, atau kapasitas stok tiap produk. [7][14][34][8]</w:t>
      </w:r>
    </w:p>
    <w:tbl>
      <w:tblPr>
        <w:tblW w:type="auto" w:w="0"/>
        <w:tblLayout w:type="fixed"/>
        <w:tblLook w:firstColumn="1" w:firstRow="1" w:lastColumn="0" w:lastRow="0" w:noHBand="0" w:noVBand="1" w:val="04A0"/>
      </w:tblPr>
      <w:tblGrid>
        <w:gridCol w:w="2088"/>
        <w:gridCol w:w="4176"/>
        <w:gridCol w:w="3816"/>
      </w:tblGrid>
      <w:tr>
        <w:trPr>
          <w:cantSplit/>
          <w:tblHeader/>
        </w:trPr>
        <w:tc>
          <w:tcPr>
            <w:tcW w:type="dxa" w:w="2088"/>
            <w:shd w:fill="EDEFF2"/>
          </w:tcPr>
          <w:p>
            <w:pPr>
              <w:spacing w:after="100" w:before="80" w:line="252" w:lineRule="auto"/>
            </w:pPr>
            <w:r>
              <w:rPr>
                <w:b/>
                <w:sz w:val="20"/>
              </w:rPr>
              <w:t>Segmen akun yang diusulkan</w:t>
            </w:r>
          </w:p>
        </w:tc>
        <w:tc>
          <w:tcPr>
            <w:tcW w:type="dxa" w:w="4176"/>
            <w:shd w:fill="EDEFF2"/>
          </w:tcPr>
          <w:p>
            <w:pPr>
              <w:spacing w:after="100" w:before="80" w:line="252" w:lineRule="auto"/>
            </w:pPr>
            <w:r>
              <w:rPr>
                <w:b/>
                <w:sz w:val="20"/>
              </w:rPr>
              <w:t>Dasar pemilihan pemasok yang perlu diuji</w:t>
            </w:r>
          </w:p>
        </w:tc>
        <w:tc>
          <w:tcPr>
            <w:tcW w:type="dxa" w:w="3816"/>
            <w:shd w:fill="EDEFF2"/>
          </w:tcPr>
          <w:p>
            <w:pPr>
              <w:spacing w:after="100" w:before="80" w:line="252" w:lineRule="auto"/>
            </w:pPr>
            <w:r>
              <w:rPr>
                <w:b/>
                <w:sz w:val="20"/>
              </w:rPr>
              <w:t>Kompetitor relevan untuk dibandingkan</w:t>
            </w:r>
          </w:p>
        </w:tc>
      </w:tr>
      <w:tr>
        <w:trPr>
          <w:cantSplit/>
        </w:trPr>
        <w:tc>
          <w:tcPr>
            <w:tcW w:type="dxa" w:w="2088"/>
          </w:tcPr>
          <w:p>
            <w:pPr>
              <w:spacing w:after="100" w:before="80" w:line="252" w:lineRule="auto"/>
            </w:pPr>
            <w:r>
              <w:rPr>
                <w:b w:val="0"/>
                <w:sz w:val="20"/>
              </w:rPr>
              <w:t>Laboratorium atau klinik volume rendah</w:t>
            </w:r>
          </w:p>
        </w:tc>
        <w:tc>
          <w:tcPr>
            <w:tcW w:type="dxa" w:w="4176"/>
          </w:tcPr>
          <w:p>
            <w:pPr>
              <w:spacing w:after="100" w:before="80" w:line="252" w:lineRule="auto"/>
            </w:pPr>
            <w:r>
              <w:rPr>
                <w:b w:val="0"/>
                <w:sz w:val="20"/>
              </w:rPr>
              <w:t>Kemasan efisien, sisa masa simpan, biaya tetap dan bantuan aplikasi</w:t>
            </w:r>
          </w:p>
        </w:tc>
        <w:tc>
          <w:tcPr>
            <w:tcW w:type="dxa" w:w="3816"/>
          </w:tcPr>
          <w:p>
            <w:pPr>
              <w:spacing w:after="100" w:before="80" w:line="252" w:lineRule="auto"/>
            </w:pPr>
            <w:r>
              <w:rPr>
                <w:b w:val="0"/>
                <w:sz w:val="20"/>
              </w:rPr>
              <w:t>Biocare atau Exxel untuk rapid; ichroma atau Getein untuk FIA.</w:t>
            </w:r>
          </w:p>
        </w:tc>
      </w:tr>
      <w:tr>
        <w:trPr>
          <w:cantSplit/>
        </w:trPr>
        <w:tc>
          <w:tcPr>
            <w:tcW w:type="dxa" w:w="2088"/>
          </w:tcPr>
          <w:p>
            <w:pPr>
              <w:spacing w:after="100" w:before="80" w:line="252" w:lineRule="auto"/>
            </w:pPr>
            <w:r>
              <w:rPr>
                <w:b w:val="0"/>
                <w:sz w:val="20"/>
              </w:rPr>
              <w:t>Rumah sakit dengan beberapa kebutuhan</w:t>
            </w:r>
          </w:p>
        </w:tc>
        <w:tc>
          <w:tcPr>
            <w:tcW w:type="dxa" w:w="4176"/>
          </w:tcPr>
          <w:p>
            <w:pPr>
              <w:spacing w:after="100" w:before="80" w:line="252" w:lineRule="auto"/>
            </w:pPr>
            <w:r>
              <w:rPr>
                <w:b w:val="0"/>
                <w:sz w:val="20"/>
              </w:rPr>
              <w:t>Kelengkapan menu, dukungan alat, dokumentasi dan waktu layanan</w:t>
            </w:r>
          </w:p>
        </w:tc>
        <w:tc>
          <w:tcPr>
            <w:tcW w:type="dxa" w:w="3816"/>
          </w:tcPr>
          <w:p>
            <w:pPr>
              <w:spacing w:after="100" w:before="80" w:line="252" w:lineRule="auto"/>
            </w:pPr>
            <w:r>
              <w:rPr>
                <w:b w:val="0"/>
                <w:sz w:val="20"/>
              </w:rPr>
              <w:t>Zoe, Exxel, JPA; BD atau Greiner untuk pengambilan sampel.</w:t>
            </w:r>
          </w:p>
        </w:tc>
      </w:tr>
      <w:tr>
        <w:trPr>
          <w:cantSplit/>
        </w:trPr>
        <w:tc>
          <w:tcPr>
            <w:tcW w:type="dxa" w:w="2088"/>
          </w:tcPr>
          <w:p>
            <w:pPr>
              <w:spacing w:after="100" w:before="80" w:line="252" w:lineRule="auto"/>
            </w:pPr>
            <w:r>
              <w:rPr>
                <w:b w:val="0"/>
                <w:sz w:val="20"/>
              </w:rPr>
              <w:t>Subdistributor regional</w:t>
            </w:r>
          </w:p>
        </w:tc>
        <w:tc>
          <w:tcPr>
            <w:tcW w:type="dxa" w:w="4176"/>
          </w:tcPr>
          <w:p>
            <w:pPr>
              <w:spacing w:after="100" w:before="80" w:line="252" w:lineRule="auto"/>
            </w:pPr>
            <w:r>
              <w:rPr>
                <w:b w:val="0"/>
                <w:sz w:val="20"/>
              </w:rPr>
              <w:t>Margin setelah logistik, stok, perlindungan kanal dan syarat kredit</w:t>
            </w:r>
          </w:p>
        </w:tc>
        <w:tc>
          <w:tcPr>
            <w:tcW w:type="dxa" w:w="3816"/>
          </w:tcPr>
          <w:p>
            <w:pPr>
              <w:spacing w:after="100" w:before="80" w:line="252" w:lineRule="auto"/>
            </w:pPr>
            <w:r>
              <w:rPr>
                <w:b w:val="0"/>
                <w:sz w:val="20"/>
              </w:rPr>
              <w:t>Pemasok yang menawarkan kategori sama; perlu RFQ kanal yang setara.</w:t>
            </w:r>
          </w:p>
        </w:tc>
      </w:tr>
      <w:tr>
        <w:trPr>
          <w:cantSplit/>
        </w:trPr>
        <w:tc>
          <w:tcPr>
            <w:tcW w:type="dxa" w:w="2088"/>
          </w:tcPr>
          <w:p>
            <w:pPr>
              <w:spacing w:after="100" w:before="80" w:line="252" w:lineRule="auto"/>
            </w:pPr>
            <w:r>
              <w:rPr>
                <w:b w:val="0"/>
                <w:sz w:val="20"/>
              </w:rPr>
              <w:t>Pengadaan yang mensyaratkan dokumen produk lokal</w:t>
            </w:r>
          </w:p>
        </w:tc>
        <w:tc>
          <w:tcPr>
            <w:tcW w:type="dxa" w:w="4176"/>
          </w:tcPr>
          <w:p>
            <w:pPr>
              <w:spacing w:after="100" w:before="80" w:line="252" w:lineRule="auto"/>
            </w:pPr>
            <w:r>
              <w:rPr>
                <w:b w:val="0"/>
                <w:sz w:val="20"/>
              </w:rPr>
              <w:t>Kesesuaian dokumen per SKU dan kemampuan pemenuhan</w:t>
            </w:r>
          </w:p>
        </w:tc>
        <w:tc>
          <w:tcPr>
            <w:tcW w:type="dxa" w:w="3816"/>
          </w:tcPr>
          <w:p>
            <w:pPr>
              <w:spacing w:after="100" w:before="80" w:line="252" w:lineRule="auto"/>
            </w:pPr>
            <w:r>
              <w:rPr>
                <w:b w:val="0"/>
                <w:sz w:val="20"/>
              </w:rPr>
              <w:t>Arkan menjadi pembanding prioritas; OneMed perlu verifikasi SKU.</w:t>
            </w:r>
          </w:p>
        </w:tc>
      </w:tr>
      <w:tr>
        <w:trPr>
          <w:cantSplit/>
        </w:trPr>
        <w:tc>
          <w:tcPr>
            <w:tcW w:type="dxa" w:w="2088"/>
          </w:tcPr>
          <w:p>
            <w:pPr>
              <w:spacing w:after="100" w:before="80" w:line="252" w:lineRule="auto"/>
            </w:pPr>
            <w:r>
              <w:rPr>
                <w:b w:val="0"/>
                <w:sz w:val="20"/>
              </w:rPr>
              <w:t>Akun dengan platform analyzer terpasang</w:t>
            </w:r>
          </w:p>
        </w:tc>
        <w:tc>
          <w:tcPr>
            <w:tcW w:type="dxa" w:w="4176"/>
          </w:tcPr>
          <w:p>
            <w:pPr>
              <w:spacing w:after="100" w:before="80" w:line="252" w:lineRule="auto"/>
            </w:pPr>
            <w:r>
              <w:rPr>
                <w:b w:val="0"/>
                <w:sz w:val="20"/>
              </w:rPr>
              <w:t>Biaya perpindahan, kontrak reagen, QC, integrasi dan dukungan</w:t>
            </w:r>
          </w:p>
        </w:tc>
        <w:tc>
          <w:tcPr>
            <w:tcW w:type="dxa" w:w="3816"/>
          </w:tcPr>
          <w:p>
            <w:pPr>
              <w:spacing w:after="100" w:before="80" w:line="252" w:lineRule="auto"/>
            </w:pPr>
            <w:r>
              <w:rPr>
                <w:b w:val="0"/>
                <w:sz w:val="20"/>
              </w:rPr>
              <w:t>Prinsipal serta penyedia platform yang saat ini digunakan akun.</w:t>
            </w:r>
          </w:p>
        </w:tc>
      </w:tr>
    </w:tbl>
    <w:p>
      <w:pPr>
        <w:spacing w:after="20" w:before="0"/>
      </w:pPr>
    </w:p>
    <w:p>
      <w:r>
        <w:rPr>
          <w:b w:val="0"/>
        </w:rPr>
        <w:t>Pemetaan segmen ini adalah usulan analitis, bukan daftar pelanggan masing-masing kompetitor. Sumber publik belum membuktikan dominasi suatu perusahaan pada segmen tertentu.</w:t>
      </w:r>
    </w:p>
    <w:p>
      <w:pPr>
        <w:pStyle w:val="Heading2"/>
      </w:pPr>
      <w:r>
        <w:t>Implikasi untuk hubungan dengan subdistributor</w:t>
      </w:r>
    </w:p>
    <w:p>
      <w:r>
        <w:rPr>
          <w:b w:val="0"/>
        </w:rPr>
        <w:t>Jangan menyamakan setiap reseller yang menjual produk pesaing sebagai lawan yang harus ditutup. Sebagian kanal bisa memegang beberapa merek, termasuk BMI. Langkah pertama adalah memetakan siapa pembeli akhir, siapa penjual ulang, dan siapa pemegang penunjukan atau izin produk. Baru setelah itu tentukan kebijakan akun dan harga sesuai ketentuan kontrak yang berlaku.</w:t>
      </w:r>
    </w:p>
    <w:p>
      <w:r>
        <w:rPr>
          <w:b w:val="0"/>
        </w:rPr>
      </w:r>
      <w:r>
        <w:rPr>
          <w:b/>
        </w:rPr>
        <w:t>Uji yang disarankan:</w:t>
      </w:r>
      <w:r>
        <w:rPr>
          <w:b w:val="0"/>
        </w:rPr>
        <w:t xml:space="preserve"> analisis akun hilang selama 12 bulan terakhir. Kelompokkan alasan yang benar-benar dinyatakan pelanggan: harga, stok, administrasi, pengalaman layanan, kebutuhan menu, atau perpindahan kanal. Catat merek serta pemasok pemenang bila tersedia. Jangan mengisi alasan yang tidak diketahui dengan dugaan tim penjualan.</w:t>
      </w:r>
    </w:p>
    <w:p>
      <w:r>
        <w:br w:type="page"/>
      </w:r>
    </w:p>
    <w:p>
      <w:pPr>
        <w:pStyle w:val="Heading1"/>
      </w:pPr>
      <w:r>
        <w:t>Harga publik dan rancangan permintaan penawaran</w:t>
      </w:r>
    </w:p>
    <w:p>
      <w:pPr>
        <w:pStyle w:val="Heading2"/>
      </w:pPr>
      <w:r>
        <w:t>Bukti harga yang ditemukan</w:t>
      </w:r>
    </w:p>
    <w:p>
      <w:r>
        <w:rPr>
          <w:b w:val="0"/>
        </w:rPr>
        <w:t>Penjual LabMart menampilkan Vaculab EDTA K3 3 ml glass seharga Rp90.000, dibanding harga coret Rp105.000. Halaman menyebut pembaruan harga terakhir 28 Mei 2024. Isi kemasan penjualan tidak cukup jelas untuk konversi per tabung, dan perlakuan pajak serta ketersediaan saat ini belum dipastikan. Ini adalah harga tercantum yang sudah lama, bukan harga pasar Oktober 2026 atau harga distributor resmi. [35]</w:t>
      </w:r>
    </w:p>
    <w:p>
      <w:r>
        <w:rPr>
          <w:b w:val="0"/>
        </w:rPr>
        <w:t>Harga itu tidak digunakan untuk menempatkan Vaculab lebih murah dari MONOTES, Arkan, BD atau Greiner. Belum ditemukan rangkaian penawaran mutakhir dengan spesifikasi dan syarat yang cukup setara untuk menetapkan peringkat harga pada ketiga kategori. Tidak ada quotation yang diminta atau kontak pemasok yang dilakukan dalam riset ini.</w:t>
      </w:r>
    </w:p>
    <w:p>
      <w:pPr>
        <w:pStyle w:val="Heading2"/>
      </w:pPr>
      <w:r>
        <w:t>Data yang harus diminta dengan format sama</w:t>
      </w:r>
    </w:p>
    <w:tbl>
      <w:tblPr>
        <w:tblW w:type="auto" w:w="0"/>
        <w:tblLayout w:type="fixed"/>
        <w:tblLook w:firstColumn="1" w:firstRow="1" w:lastColumn="0" w:lastRow="0" w:noHBand="0" w:noVBand="1" w:val="04A0"/>
      </w:tblPr>
      <w:tblGrid>
        <w:gridCol w:w="2088"/>
        <w:gridCol w:w="4176"/>
        <w:gridCol w:w="3816"/>
      </w:tblGrid>
      <w:tr>
        <w:trPr>
          <w:cantSplit/>
          <w:tblHeader/>
        </w:trPr>
        <w:tc>
          <w:tcPr>
            <w:tcW w:type="dxa" w:w="2088"/>
            <w:shd w:fill="EDEFF2"/>
          </w:tcPr>
          <w:p>
            <w:pPr>
              <w:spacing w:after="100" w:before="80" w:line="252" w:lineRule="auto"/>
            </w:pPr>
            <w:r>
              <w:rPr>
                <w:b/>
                <w:sz w:val="20"/>
              </w:rPr>
              <w:t>Kategori</w:t>
            </w:r>
          </w:p>
        </w:tc>
        <w:tc>
          <w:tcPr>
            <w:tcW w:type="dxa" w:w="4176"/>
            <w:shd w:fill="EDEFF2"/>
          </w:tcPr>
          <w:p>
            <w:pPr>
              <w:spacing w:after="100" w:before="80" w:line="252" w:lineRule="auto"/>
            </w:pPr>
            <w:r>
              <w:rPr>
                <w:b/>
                <w:sz w:val="20"/>
              </w:rPr>
              <w:t>Satuan dasar pembanding</w:t>
            </w:r>
          </w:p>
        </w:tc>
        <w:tc>
          <w:tcPr>
            <w:tcW w:type="dxa" w:w="3816"/>
            <w:shd w:fill="EDEFF2"/>
          </w:tcPr>
          <w:p>
            <w:pPr>
              <w:spacing w:after="100" w:before="80" w:line="252" w:lineRule="auto"/>
            </w:pPr>
            <w:r>
              <w:rPr>
                <w:b/>
                <w:sz w:val="20"/>
              </w:rPr>
              <w:t>Rincian wajib pada permintaan penawaran</w:t>
            </w:r>
          </w:p>
        </w:tc>
      </w:tr>
      <w:tr>
        <w:trPr>
          <w:cantSplit/>
        </w:trPr>
        <w:tc>
          <w:tcPr>
            <w:tcW w:type="dxa" w:w="2088"/>
          </w:tcPr>
          <w:p>
            <w:pPr>
              <w:spacing w:after="100" w:before="80" w:line="252" w:lineRule="auto"/>
            </w:pPr>
            <w:r>
              <w:rPr>
                <w:b w:val="0"/>
                <w:sz w:val="20"/>
              </w:rPr>
              <w:t>Rapid test</w:t>
            </w:r>
          </w:p>
        </w:tc>
        <w:tc>
          <w:tcPr>
            <w:tcW w:type="dxa" w:w="4176"/>
          </w:tcPr>
          <w:p>
            <w:pPr>
              <w:spacing w:after="100" w:before="80" w:line="252" w:lineRule="auto"/>
            </w:pPr>
            <w:r>
              <w:rPr>
                <w:b w:val="0"/>
                <w:sz w:val="20"/>
              </w:rPr>
              <w:t>Rupiah per pemeriksaan dengan target dan format sama</w:t>
            </w:r>
          </w:p>
        </w:tc>
        <w:tc>
          <w:tcPr>
            <w:tcW w:type="dxa" w:w="3816"/>
          </w:tcPr>
          <w:p>
            <w:pPr>
              <w:spacing w:after="100" w:before="80" w:line="252" w:lineRule="auto"/>
            </w:pPr>
            <w:r>
              <w:rPr>
                <w:b w:val="0"/>
                <w:sz w:val="20"/>
              </w:rPr>
              <w:t>Analit, spesimen, kode SKU, isi box, buffer dan aksesori, expiry saat datang, MOQ, kontrol, pajak dan ongkir.</w:t>
            </w:r>
          </w:p>
        </w:tc>
      </w:tr>
      <w:tr>
        <w:trPr>
          <w:cantSplit/>
        </w:trPr>
        <w:tc>
          <w:tcPr>
            <w:tcW w:type="dxa" w:w="2088"/>
          </w:tcPr>
          <w:p>
            <w:pPr>
              <w:spacing w:after="100" w:before="80" w:line="252" w:lineRule="auto"/>
            </w:pPr>
            <w:r>
              <w:rPr>
                <w:b w:val="0"/>
                <w:sz w:val="20"/>
              </w:rPr>
              <w:t>Analyzer</w:t>
            </w:r>
          </w:p>
        </w:tc>
        <w:tc>
          <w:tcPr>
            <w:tcW w:type="dxa" w:w="4176"/>
          </w:tcPr>
          <w:p>
            <w:pPr>
              <w:spacing w:after="100" w:before="80" w:line="252" w:lineRule="auto"/>
            </w:pPr>
            <w:r>
              <w:rPr>
                <w:b w:val="0"/>
                <w:sz w:val="20"/>
              </w:rPr>
              <w:t>Rupiah per hasil valid pada volume yang ditentukan</w:t>
            </w:r>
          </w:p>
        </w:tc>
        <w:tc>
          <w:tcPr>
            <w:tcW w:type="dxa" w:w="3816"/>
          </w:tcPr>
          <w:p>
            <w:pPr>
              <w:spacing w:after="100" w:before="80" w:line="252" w:lineRule="auto"/>
            </w:pPr>
            <w:r>
              <w:rPr>
                <w:b w:val="0"/>
                <w:sz w:val="20"/>
              </w:rPr>
              <w:t>Model, assay aktif, alat atau sewa, reagen, QC, kalibrator, servis, instalasi, antarmuka data, minimum pembelian dan durasi kontrak.</w:t>
            </w:r>
          </w:p>
        </w:tc>
      </w:tr>
      <w:tr>
        <w:trPr>
          <w:cantSplit/>
        </w:trPr>
        <w:tc>
          <w:tcPr>
            <w:tcW w:type="dxa" w:w="2088"/>
          </w:tcPr>
          <w:p>
            <w:pPr>
              <w:spacing w:after="100" w:before="80" w:line="252" w:lineRule="auto"/>
            </w:pPr>
            <w:r>
              <w:rPr>
                <w:b w:val="0"/>
                <w:sz w:val="20"/>
              </w:rPr>
              <w:t>Tabung darah</w:t>
            </w:r>
          </w:p>
        </w:tc>
        <w:tc>
          <w:tcPr>
            <w:tcW w:type="dxa" w:w="4176"/>
          </w:tcPr>
          <w:p>
            <w:pPr>
              <w:spacing w:after="100" w:before="80" w:line="252" w:lineRule="auto"/>
            </w:pPr>
            <w:r>
              <w:rPr>
                <w:b w:val="0"/>
                <w:sz w:val="20"/>
              </w:rPr>
              <w:t>Rupiah per tabung dengan aditif dan dimensi sama</w:t>
            </w:r>
          </w:p>
        </w:tc>
        <w:tc>
          <w:tcPr>
            <w:tcW w:type="dxa" w:w="3816"/>
          </w:tcPr>
          <w:p>
            <w:pPr>
              <w:spacing w:after="100" w:before="80" w:line="252" w:lineRule="auto"/>
            </w:pPr>
            <w:r>
              <w:rPr>
                <w:b w:val="0"/>
                <w:sz w:val="20"/>
              </w:rPr>
              <w:t>Garam aditif, dosis, volume, material, ukuran, isi box, needle/holder terpisah, MOQ, sisa expiry dan penggantian.</w:t>
            </w:r>
          </w:p>
        </w:tc>
      </w:tr>
    </w:tbl>
    <w:p>
      <w:pPr>
        <w:spacing w:after="20" w:before="0"/>
      </w:pPr>
    </w:p>
    <w:p>
      <w:pPr>
        <w:pStyle w:val="Heading2"/>
      </w:pPr>
      <w:r>
        <w:t>Cara memperoleh pembandingan yang bisa dipakai</w:t>
      </w:r>
    </w:p>
    <w:p>
      <w:r>
        <w:rPr>
          <w:b w:val="0"/>
        </w:rPr>
        <w:t>Minta penawaran pada waktu yang berdekatan, untuk alamat pengiriman, volume pembelian, tenor pembayaran, dan tingkat dukungan yang sama. Pastikan siapa yang menanggung instalasi, pelatihan, pengiriman ulang, dan kerusakan. Pisahkan harga promosi, harga eceran, harga subdistributor, dan harga proyek.</w:t>
      </w:r>
    </w:p>
    <w:p>
      <w:r>
        <w:rPr>
          <w:b w:val="0"/>
        </w:rPr>
        <w:t>Setelah penawaran diterima, pertahankan versi asli dan catat tanggal berlaku. Hitung tiga volume pembelian dari data BMI, lalu lakukan analisis sensitivitas terhadap pemborosan, ongkir dan masa kontrak. Jangan mengekstrapolasi satu harga nasional ke semua wilayah atau seluruh keluarga produk.</w:t>
      </w:r>
    </w:p>
    <w:p>
      <w:r>
        <w:rPr>
          <w:b w:val="0"/>
        </w:rPr>
      </w:r>
      <w:r>
        <w:rPr>
          <w:b/>
        </w:rPr>
        <w:t>Hasil yang dituju:</w:t>
      </w:r>
      <w:r>
        <w:rPr>
          <w:b w:val="0"/>
        </w:rPr>
        <w:t xml:space="preserve"> tabel harga dengan kolom tidak sebanding jika persyaratan inti berbeda. Memaksakan satu urutan termurah akan menyembunyikan perbedaan biaya yang justru menentukan keputusan.</w:t>
      </w:r>
    </w:p>
    <w:p>
      <w:r>
        <w:br w:type="page"/>
      </w:r>
    </w:p>
    <w:p>
      <w:pPr>
        <w:pStyle w:val="Heading1"/>
      </w:pPr>
      <w:r>
        <w:t>Panduan menghadapi kompetitor di lapangan</w:t>
      </w:r>
    </w:p>
    <w:p>
      <w:r>
        <w:rPr>
          <w:b w:val="0"/>
        </w:rPr>
        <w:t>Panduan berikut adalah usulan tindakan untuk tim BMI. Tidak ada klaim bahwa pihak pesaing memiliki kelemahan tertentu tanpa pembuktian dari akun atau kontrak.</w:t>
      </w:r>
    </w:p>
    <w:p>
      <w:pPr>
        <w:pStyle w:val="Heading2"/>
      </w:pPr>
      <w:r>
        <w:t>Menghadapi Arkan</w:t>
      </w:r>
    </w:p>
    <w:p>
      <w:r>
        <w:rPr>
          <w:b w:val="0"/>
        </w:rPr>
      </w:r>
      <w:r>
        <w:rPr>
          <w:b/>
        </w:rPr>
        <w:t>Pemicu:</w:t>
      </w:r>
      <w:r>
        <w:rPr>
          <w:b w:val="0"/>
        </w:rPr>
        <w:t xml:space="preserve"> pembeli meminta tabung dengan dokumen produksi lokal atau menawarkan satu paket tabung dan rapid test. </w:t>
      </w:r>
      <w:r>
        <w:rPr>
          <w:b/>
        </w:rPr>
        <w:t>Langkah BMI:</w:t>
      </w:r>
      <w:r>
        <w:rPr>
          <w:b w:val="0"/>
        </w:rPr>
        <w:t xml:space="preserve"> cocokkan persyaratan per SKU, tampilkan dokumen yang benar-benar dimiliki, lalu tawarkan pilot dan kepastian pasokan. </w:t>
      </w:r>
      <w:r>
        <w:rPr>
          <w:b/>
        </w:rPr>
        <w:t>Data yang harus dibawa:</w:t>
      </w:r>
      <w:r>
        <w:rPr>
          <w:b w:val="0"/>
        </w:rPr>
        <w:t xml:space="preserve"> kode tabung, dokumen asal, penawaran setara, hasil evaluasi lot dan SLA penggantian. [16][15][17]</w:t>
      </w:r>
    </w:p>
    <w:p>
      <w:pPr>
        <w:pStyle w:val="Heading2"/>
      </w:pPr>
      <w:r>
        <w:t>Menghadapi Zoe dan Boditech</w:t>
      </w:r>
    </w:p>
    <w:p>
      <w:r>
        <w:rPr>
          <w:b w:val="0"/>
        </w:rPr>
      </w:r>
      <w:r>
        <w:rPr>
          <w:b/>
        </w:rPr>
        <w:t>Pemicu:</w:t>
      </w:r>
      <w:r>
        <w:rPr>
          <w:b w:val="0"/>
        </w:rPr>
        <w:t xml:space="preserve"> akun mengutamakan kesiapan administrasi atau sedang mengevaluasi ichroma. </w:t>
      </w:r>
      <w:r>
        <w:rPr>
          <w:b/>
        </w:rPr>
        <w:t>Langkah BMI:</w:t>
      </w:r>
      <w:r>
        <w:rPr>
          <w:b w:val="0"/>
        </w:rPr>
        <w:t xml:space="preserve"> bandingkan assay yang benar-benar diperlukan, hitung biaya per hasil pada volume akun, dan siapkan demonstrasi data serta QC. </w:t>
      </w:r>
      <w:r>
        <w:rPr>
          <w:b/>
        </w:rPr>
        <w:t>Data yang harus dibawa:</w:t>
      </w:r>
      <w:r>
        <w:rPr>
          <w:b w:val="0"/>
        </w:rPr>
        <w:t xml:space="preserve"> menu lokal aktif, biaya QC, metode dukungan teknis dan kontrak reagen. [7][25]</w:t>
      </w:r>
    </w:p>
    <w:p>
      <w:pPr>
        <w:pStyle w:val="Heading2"/>
      </w:pPr>
      <w:r>
        <w:t>Menghadapi Exxel dan Wondfo</w:t>
      </w:r>
    </w:p>
    <w:p>
      <w:r>
        <w:rPr>
          <w:b w:val="0"/>
        </w:rPr>
      </w:r>
      <w:r>
        <w:rPr>
          <w:b/>
        </w:rPr>
        <w:t>Pemicu:</w:t>
      </w:r>
      <w:r>
        <w:rPr>
          <w:b w:val="0"/>
        </w:rPr>
        <w:t xml:space="preserve"> satu penawaran menggabungkan rapid test dan FIA. </w:t>
      </w:r>
      <w:r>
        <w:rPr>
          <w:b/>
        </w:rPr>
        <w:t>Langkah BMI:</w:t>
      </w:r>
      <w:r>
        <w:rPr>
          <w:b w:val="0"/>
        </w:rPr>
        <w:t xml:space="preserve"> buat paket yang menjawab kebutuhan sama, pisahkan tes visual dari reader-based, dan jelaskan kompatibilitas reagen. </w:t>
      </w:r>
      <w:r>
        <w:rPr>
          <w:b/>
        </w:rPr>
        <w:t>Data yang harus dibawa:</w:t>
      </w:r>
      <w:r>
        <w:rPr>
          <w:b w:val="0"/>
        </w:rPr>
        <w:t xml:space="preserve"> daftar analit per paket, kode model, biaya alat plus reagen, dan syarat pembelian ulang. [9][10]</w:t>
      </w:r>
    </w:p>
    <w:p>
      <w:pPr>
        <w:pStyle w:val="Heading2"/>
      </w:pPr>
      <w:r>
        <w:t>Menghadapi Biocare</w:t>
      </w:r>
    </w:p>
    <w:p>
      <w:r>
        <w:rPr>
          <w:b w:val="0"/>
        </w:rPr>
      </w:r>
      <w:r>
        <w:rPr>
          <w:b/>
        </w:rPr>
        <w:t>Pemicu:</w:t>
      </w:r>
      <w:r>
        <w:rPr>
          <w:b w:val="0"/>
        </w:rPr>
        <w:t xml:space="preserve"> pembeli meminta banyak pilihan format rapid atau panel toksikologi. </w:t>
      </w:r>
      <w:r>
        <w:rPr>
          <w:b/>
        </w:rPr>
        <w:t>Langkah BMI:</w:t>
      </w:r>
      <w:r>
        <w:rPr>
          <w:b w:val="0"/>
        </w:rPr>
        <w:t xml:space="preserve"> pastikan daftar zat, cutoff, spesimen dan format cocok sebelum merespons harga. </w:t>
      </w:r>
      <w:r>
        <w:rPr>
          <w:b/>
        </w:rPr>
        <w:t>Data yang harus dibawa:</w:t>
      </w:r>
      <w:r>
        <w:rPr>
          <w:b w:val="0"/>
        </w:rPr>
        <w:t xml:space="preserve"> tabel panel yang disetujui teknis, paket aksesori, sisa masa simpan dan kebutuhan minimum per order. [12][13]</w:t>
      </w:r>
    </w:p>
    <w:p>
      <w:pPr>
        <w:pStyle w:val="Heading2"/>
      </w:pPr>
      <w:r>
        <w:t>Menghadapi Getein melalui JPA</w:t>
      </w:r>
    </w:p>
    <w:p>
      <w:r>
        <w:rPr>
          <w:b w:val="0"/>
        </w:rPr>
      </w:r>
      <w:r>
        <w:rPr>
          <w:b/>
        </w:rPr>
        <w:t>Pemicu:</w:t>
      </w:r>
      <w:r>
        <w:rPr>
          <w:b w:val="0"/>
        </w:rPr>
        <w:t xml:space="preserve"> pembeli menanyakan pengujian paralel atau demonstrasi alat. </w:t>
      </w:r>
      <w:r>
        <w:rPr>
          <w:b/>
        </w:rPr>
        <w:t>Langkah BMI:</w:t>
      </w:r>
      <w:r>
        <w:rPr>
          <w:b w:val="0"/>
        </w:rPr>
        <w:t xml:space="preserve"> ukur alur kerja nyata dengan campuran tes pelanggan. </w:t>
      </w:r>
      <w:r>
        <w:rPr>
          <w:b/>
        </w:rPr>
        <w:t>Data yang harus dibawa:</w:t>
      </w:r>
      <w:r>
        <w:rPr>
          <w:b w:val="0"/>
        </w:rPr>
        <w:t xml:space="preserve"> waktu operator, waktu sampai hasil dilaporkan, kapasitas sesuai menu, dan rencana penanganan alat bermasalah. [23][24]</w:t>
      </w:r>
    </w:p>
    <w:p>
      <w:pPr>
        <w:pStyle w:val="Heading2"/>
      </w:pPr>
      <w:r>
        <w:t>Menghadapi BD Greiner dan OneMed</w:t>
      </w:r>
    </w:p>
    <w:p>
      <w:r>
        <w:rPr>
          <w:b w:val="0"/>
        </w:rPr>
      </w:r>
      <w:r>
        <w:rPr>
          <w:b/>
        </w:rPr>
        <w:t>Pemicu:</w:t>
      </w:r>
      <w:r>
        <w:rPr>
          <w:b w:val="0"/>
        </w:rPr>
        <w:t xml:space="preserve"> pembeli menilai sistem pengambilan sampel atau kemudahan pengadaan. </w:t>
      </w:r>
      <w:r>
        <w:rPr>
          <w:b/>
        </w:rPr>
        <w:t>Langkah BMI:</w:t>
      </w:r>
      <w:r>
        <w:rPr>
          <w:b w:val="0"/>
        </w:rPr>
        <w:t xml:space="preserve"> pasangkan SKU serta kebutuhan aksesori, uji kompatibilitas dan pasokan, lalu hitung biaya pengadaan lengkap. </w:t>
      </w:r>
      <w:r>
        <w:rPr>
          <w:b/>
        </w:rPr>
        <w:t>Data yang harus dibawa:</w:t>
      </w:r>
      <w:r>
        <w:rPr>
          <w:b w:val="0"/>
        </w:rPr>
        <w:t xml:space="preserve"> aditif, material, dimensi, kemasan, dokumentasi, pengiriman dan biaya penolakan sampel yang terukur. [31][29][34]</w:t>
      </w:r>
    </w:p>
    <w:p>
      <w:r>
        <w:rPr>
          <w:b w:val="0"/>
        </w:rPr>
        <w:t>Hindari janji hasil klinis, harga paling murah, mutu paling tinggi, atau layanan paling cepat tanpa data yang mendukung. Penawaran yang dapat ditelusuri lebih berguna daripada klaim umum tentang pesaing.</w:t>
      </w:r>
    </w:p>
    <w:p>
      <w:r>
        <w:br w:type="page"/>
      </w:r>
    </w:p>
    <w:p>
      <w:pPr>
        <w:pStyle w:val="Heading1"/>
      </w:pPr>
      <w:r>
        <w:t>Prioritas kerja selama sembilan puluh hari</w:t>
      </w:r>
    </w:p>
    <w:p>
      <w:pPr>
        <w:pStyle w:val="Heading2"/>
      </w:pPr>
      <w:r>
        <w:t>Urutan prioritas yang disarankan</w:t>
      </w:r>
    </w:p>
    <w:p>
      <w:r>
        <w:rPr>
          <w:b w:val="0"/>
        </w:rPr>
      </w:r>
      <w:r>
        <w:rPr>
          <w:b/>
        </w:rPr>
        <w:t>Prioritas pertama:</w:t>
      </w:r>
      <w:r>
        <w:rPr>
          <w:b w:val="0"/>
        </w:rPr>
        <w:t xml:space="preserve"> Arkan untuk tabung serta rapid, Exxel untuk rapid serta FIA, dan Zoe untuk FIA serta kanal pengadaan yang disebutnya. Dasarnya tumpang tindih kategori dan bukti penawaran lokal; belum ada data kemenangan tender atau penjualan yang membenarkan urutan pangsa pasar. [16][15][9][7]</w:t>
      </w:r>
    </w:p>
    <w:p>
      <w:r>
        <w:rPr>
          <w:b w:val="0"/>
        </w:rPr>
      </w:r>
      <w:r>
        <w:rPr>
          <w:b/>
        </w:rPr>
        <w:t>Prioritas per akun:</w:t>
      </w:r>
      <w:r>
        <w:rPr>
          <w:b w:val="0"/>
        </w:rPr>
        <w:t xml:space="preserve"> Biocare pada rapid test, JPA/Getein pada FIA, serta Saba/Greiner, Itama/BD, dan kanal OneMed pada tabung. Abbott dipantau sebagai pembanding produk global dengan gerbang verifikasi ketersediaan SKU lokal. [12][22][28][30][33][20]</w:t>
      </w:r>
    </w:p>
    <w:tbl>
      <w:tblPr>
        <w:tblW w:type="auto" w:w="0"/>
        <w:tblLayout w:type="fixed"/>
        <w:tblLook w:firstColumn="1" w:firstRow="1" w:lastColumn="0" w:lastRow="0" w:noHBand="0" w:noVBand="1" w:val="04A0"/>
      </w:tblPr>
      <w:tblGrid>
        <w:gridCol w:w="2088"/>
        <w:gridCol w:w="4176"/>
        <w:gridCol w:w="3816"/>
      </w:tblGrid>
      <w:tr>
        <w:trPr>
          <w:cantSplit/>
          <w:tblHeader/>
        </w:trPr>
        <w:tc>
          <w:tcPr>
            <w:tcW w:type="dxa" w:w="2088"/>
            <w:shd w:fill="EDEFF2"/>
          </w:tcPr>
          <w:p>
            <w:pPr>
              <w:spacing w:after="100" w:before="80" w:line="252" w:lineRule="auto"/>
            </w:pPr>
            <w:r>
              <w:rPr>
                <w:b/>
                <w:sz w:val="20"/>
              </w:rPr>
              <w:t>Periode</w:t>
            </w:r>
          </w:p>
        </w:tc>
        <w:tc>
          <w:tcPr>
            <w:tcW w:type="dxa" w:w="4176"/>
            <w:shd w:fill="EDEFF2"/>
          </w:tcPr>
          <w:p>
            <w:pPr>
              <w:spacing w:after="100" w:before="80" w:line="252" w:lineRule="auto"/>
            </w:pPr>
            <w:r>
              <w:rPr>
                <w:b/>
                <w:sz w:val="20"/>
              </w:rPr>
              <w:t>Tindakan yang diusulkan</w:t>
            </w:r>
          </w:p>
        </w:tc>
        <w:tc>
          <w:tcPr>
            <w:tcW w:type="dxa" w:w="3816"/>
            <w:shd w:fill="EDEFF2"/>
          </w:tcPr>
          <w:p>
            <w:pPr>
              <w:spacing w:after="100" w:before="80" w:line="252" w:lineRule="auto"/>
            </w:pPr>
            <w:r>
              <w:rPr>
                <w:b/>
                <w:sz w:val="20"/>
              </w:rPr>
              <w:t>Hasil yang dapat diperiksa</w:t>
            </w:r>
          </w:p>
        </w:tc>
      </w:tr>
      <w:tr>
        <w:trPr>
          <w:cantSplit/>
        </w:trPr>
        <w:tc>
          <w:tcPr>
            <w:tcW w:type="dxa" w:w="2088"/>
          </w:tcPr>
          <w:p>
            <w:pPr>
              <w:spacing w:after="100" w:before="80" w:line="252" w:lineRule="auto"/>
            </w:pPr>
            <w:r>
              <w:rPr>
                <w:b w:val="0"/>
                <w:sz w:val="20"/>
              </w:rPr>
              <w:t>Hari 1 sampai 15</w:t>
            </w:r>
          </w:p>
        </w:tc>
        <w:tc>
          <w:tcPr>
            <w:tcW w:type="dxa" w:w="4176"/>
          </w:tcPr>
          <w:p>
            <w:pPr>
              <w:spacing w:after="100" w:before="80" w:line="252" w:lineRule="auto"/>
            </w:pPr>
            <w:r>
              <w:rPr>
                <w:b w:val="0"/>
                <w:sz w:val="20"/>
              </w:rPr>
              <w:t>Rapikan daftar SKU BMI dan penjualan per kategori; pilih akun serta SKU prioritas</w:t>
            </w:r>
          </w:p>
        </w:tc>
        <w:tc>
          <w:tcPr>
            <w:tcW w:type="dxa" w:w="3816"/>
          </w:tcPr>
          <w:p>
            <w:pPr>
              <w:spacing w:after="100" w:before="80" w:line="252" w:lineRule="auto"/>
            </w:pPr>
            <w:r>
              <w:rPr>
                <w:b w:val="0"/>
                <w:sz w:val="20"/>
              </w:rPr>
              <w:t>Baseline produk aktif, kontribusi margin, volume dan status dokumen.</w:t>
            </w:r>
          </w:p>
        </w:tc>
      </w:tr>
      <w:tr>
        <w:trPr>
          <w:cantSplit/>
        </w:trPr>
        <w:tc>
          <w:tcPr>
            <w:tcW w:type="dxa" w:w="2088"/>
          </w:tcPr>
          <w:p>
            <w:pPr>
              <w:spacing w:after="100" w:before="80" w:line="252" w:lineRule="auto"/>
            </w:pPr>
            <w:r>
              <w:rPr>
                <w:b w:val="0"/>
                <w:sz w:val="20"/>
              </w:rPr>
              <w:t>Hari 16 sampai 30</w:t>
            </w:r>
          </w:p>
        </w:tc>
        <w:tc>
          <w:tcPr>
            <w:tcW w:type="dxa" w:w="4176"/>
          </w:tcPr>
          <w:p>
            <w:pPr>
              <w:spacing w:after="100" w:before="80" w:line="252" w:lineRule="auto"/>
            </w:pPr>
            <w:r>
              <w:rPr>
                <w:b w:val="0"/>
                <w:sz w:val="20"/>
              </w:rPr>
              <w:t>Kumpulkan quotation setara dari kanal yang sesuai setelah penugasan tim</w:t>
            </w:r>
          </w:p>
        </w:tc>
        <w:tc>
          <w:tcPr>
            <w:tcW w:type="dxa" w:w="3816"/>
          </w:tcPr>
          <w:p>
            <w:pPr>
              <w:spacing w:after="100" w:before="80" w:line="252" w:lineRule="auto"/>
            </w:pPr>
            <w:r>
              <w:rPr>
                <w:b w:val="0"/>
                <w:sz w:val="20"/>
              </w:rPr>
              <w:t>Pasangan SKU dan syarat komersial yang sebanding, termasuk masa berlaku.</w:t>
            </w:r>
          </w:p>
        </w:tc>
      </w:tr>
      <w:tr>
        <w:trPr>
          <w:cantSplit/>
        </w:trPr>
        <w:tc>
          <w:tcPr>
            <w:tcW w:type="dxa" w:w="2088"/>
          </w:tcPr>
          <w:p>
            <w:pPr>
              <w:spacing w:after="100" w:before="80" w:line="252" w:lineRule="auto"/>
            </w:pPr>
            <w:r>
              <w:rPr>
                <w:b w:val="0"/>
                <w:sz w:val="20"/>
              </w:rPr>
              <w:t>Hari 31 sampai 60</w:t>
            </w:r>
          </w:p>
        </w:tc>
        <w:tc>
          <w:tcPr>
            <w:tcW w:type="dxa" w:w="4176"/>
          </w:tcPr>
          <w:p>
            <w:pPr>
              <w:spacing w:after="100" w:before="80" w:line="252" w:lineRule="auto"/>
            </w:pPr>
            <w:r>
              <w:rPr>
                <w:b w:val="0"/>
                <w:sz w:val="20"/>
              </w:rPr>
              <w:t>Jalankan pilot proses tabung dan analyzer bersama pelanggan yang bersedia</w:t>
            </w:r>
          </w:p>
        </w:tc>
        <w:tc>
          <w:tcPr>
            <w:tcW w:type="dxa" w:w="3816"/>
          </w:tcPr>
          <w:p>
            <w:pPr>
              <w:spacing w:after="100" w:before="80" w:line="252" w:lineRule="auto"/>
            </w:pPr>
            <w:r>
              <w:rPr>
                <w:b w:val="0"/>
                <w:sz w:val="20"/>
              </w:rPr>
              <w:t>Hasil mutu sesuai protokol, waktu layanan, biaya per hasil dan catatan kendala.</w:t>
            </w:r>
          </w:p>
        </w:tc>
      </w:tr>
      <w:tr>
        <w:trPr>
          <w:cantSplit/>
        </w:trPr>
        <w:tc>
          <w:tcPr>
            <w:tcW w:type="dxa" w:w="2088"/>
          </w:tcPr>
          <w:p>
            <w:pPr>
              <w:spacing w:after="100" w:before="80" w:line="252" w:lineRule="auto"/>
            </w:pPr>
            <w:r>
              <w:rPr>
                <w:b w:val="0"/>
                <w:sz w:val="20"/>
              </w:rPr>
              <w:t>Hari 61 sampai 90</w:t>
            </w:r>
          </w:p>
        </w:tc>
        <w:tc>
          <w:tcPr>
            <w:tcW w:type="dxa" w:w="4176"/>
          </w:tcPr>
          <w:p>
            <w:pPr>
              <w:spacing w:after="100" w:before="80" w:line="252" w:lineRule="auto"/>
            </w:pPr>
            <w:r>
              <w:rPr>
                <w:b w:val="0"/>
                <w:sz w:val="20"/>
              </w:rPr>
              <w:t>Tinjau penawaran, retensi dan margin; sesuaikan paket serta stok</w:t>
            </w:r>
          </w:p>
        </w:tc>
        <w:tc>
          <w:tcPr>
            <w:tcW w:type="dxa" w:w="3816"/>
          </w:tcPr>
          <w:p>
            <w:pPr>
              <w:spacing w:after="100" w:before="80" w:line="252" w:lineRule="auto"/>
            </w:pPr>
            <w:r>
              <w:rPr>
                <w:b w:val="0"/>
                <w:sz w:val="20"/>
              </w:rPr>
              <w:t>Keputusan memperluas, memperbaiki atau menghentikan uji berdasarkan bukti.</w:t>
            </w:r>
          </w:p>
        </w:tc>
      </w:tr>
    </w:tbl>
    <w:p>
      <w:pPr>
        <w:spacing w:after="20" w:before="0"/>
      </w:pPr>
    </w:p>
    <w:p>
      <w:pPr>
        <w:pStyle w:val="Heading2"/>
      </w:pPr>
      <w:r>
        <w:t>Indikator yang perlu dipantau</w:t>
      </w:r>
    </w:p>
    <w:p>
      <w:r>
        <w:rPr>
          <w:b w:val="0"/>
        </w:rPr>
        <w:t>Gunakan tingkat konversi penawaran, margin setelah ongkir dan dukungan, pemenuhan pesanan, pembelian ulang, pemborosan karena expiry, waktu penyelesaian kendala, dan biaya per hasil valid. Pisahkan menurut kategori, wilayah, jenis akun, dan kompetitor yang benar-benar muncul pada transaksi.</w:t>
      </w:r>
    </w:p>
    <w:p>
      <w:r>
        <w:rPr>
          <w:b w:val="0"/>
        </w:rPr>
        <w:t>Tetapkan baseline sebelum menentukan target. Perubahan penjualan setelah promosi tidak otomatis membuktikan promosi sebagai penyebab; periksa perubahan harga, stok, musim kebutuhan, dan komposisi pelanggan yang ikut berubah.</w:t>
      </w:r>
    </w:p>
    <w:p>
      <w:pPr>
        <w:pStyle w:val="Heading2"/>
      </w:pPr>
      <w:r>
        <w:t>Gerbang keputusan</w:t>
      </w:r>
    </w:p>
    <w:p>
      <w:r>
        <w:rPr>
          <w:b w:val="0"/>
        </w:rPr>
        <w:t>Jangan memperluas program yang meningkatkan omzet tetapi menurunkan margin kontribusi setelah biaya layanan. Jangan mengganti pemasok atau produk hanya karena satu keluhan tanpa memeriksa lot serta proses. Sebaliknya, hentikan klaim komersial yang dokumennya tidak dapat dipenuhi sampai ada klarifikasi.</w:t>
      </w:r>
    </w:p>
    <w:p>
      <w:r>
        <w:br w:type="page"/>
      </w:r>
    </w:p>
    <w:p>
      <w:pPr>
        <w:pStyle w:val="Heading1"/>
      </w:pPr>
      <w:r>
        <w:t>Metode batas bukti dan agenda riset berikutnya</w:t>
      </w:r>
    </w:p>
    <w:p>
      <w:pPr>
        <w:pStyle w:val="Heading2"/>
      </w:pPr>
      <w:r>
        <w:t>Metode yang digunakan</w:t>
      </w:r>
    </w:p>
    <w:p>
      <w:r>
        <w:rPr>
          <w:b w:val="0"/>
        </w:rPr>
        <w:t>Autoresearch diterapkan sebagai penelusuran berulang: menetapkan baseline BMI, menemukan kompetitor, memeriksa hubungan perusahaan–merek–produk, lalu menyusun implikasi yang dapat diuji. Riset ini merupakan studi sumber publik, bukan eksperimen klinis, audit perusahaan, survei pasar terstruktur, atau kontak langsung dengan pesaing.</w:t>
      </w:r>
    </w:p>
    <w:p>
      <w:r>
        <w:rPr>
          <w:b w:val="0"/>
        </w:rPr>
        <w:t>Sumber utama adalah situs BMI, distributor dan produsen. Spesifikasi dinyatakan sebagai keterangan sumber. Brosur Wondfo halaman pertama dan brosur BD tiga halaman diperiksa secara visual. Sebagian konten JPA, artikel BMI terbaru, serta katalog Saba diperoleh dari indeks pencarian karena akses langsung gagal. Percobaan Moli pada riset BMI sebelumnya menghadapi hasil kosong, TLS, dan CAPTCHA; penelusuran lanjutan menggunakan pencarian web alternatif.</w:t>
      </w:r>
    </w:p>
    <w:p>
      <w:pPr>
        <w:pStyle w:val="Heading2"/>
      </w:pPr>
      <w:r>
        <w:t>Konflik informasi yang tidak disembunyikan</w:t>
      </w:r>
    </w:p>
    <w:p>
      <w:r>
        <w:rPr>
          <w:b w:val="0"/>
        </w:rPr>
        <w:t>Cakra Medika Utama masih menampilkan ichroma dan pernyataan distribusi eksklusif pada situs, sementara Zoe mengklaim Boditech sejak Desember 2020. Riset ini tidak memutuskan siapa pemegang hak aktif hanya berdasarkan dua halaman tersebut. Bisa terdapat informasi historis atau perbedaan ruang lingkup yang belum terjelaskan; minta surat penunjukan terbaru per prinsipal dan kanal. Cakra tidak dihitung sebagai prinsipal tambahan yang terpisah dari Boditech. [36][7]</w:t>
      </w:r>
    </w:p>
    <w:p>
      <w:r>
        <w:rPr>
          <w:b w:val="0"/>
        </w:rPr>
        <w:t>Pada tabung Arkan, heading halaman K2/K3 tidak sepenuhnya konsisten. Pada menu Healgen, beberapa baris spesifikasi membutuhkan klarifikasi. Nomor izin atau sertifikat yang tampil pada situs belum diperiksa masa berlakunya satu per satu di registri. Ini adalah batas verifikasi dokumen, bukan bukti pelanggaran pihak mana pun. [18][27][17]</w:t>
      </w:r>
    </w:p>
    <w:p>
      <w:pPr>
        <w:pStyle w:val="Heading2"/>
      </w:pPr>
      <w:r>
        <w:t>Pertanyaan yang masih terbuka</w:t>
      </w:r>
    </w:p>
    <w:p>
      <w:r>
        <w:rPr>
          <w:b w:val="0"/>
        </w:rPr>
        <w:t>Belum diketahui pangsa pasar per kategori, installed base analyzer, jumlah subdistributor aktif, tingkat retensi, margin, atau jumlah tender yang dimenangkan tiap pihak. Besar penjualan perusahaan secara keseluruhan juga tidak dapat menggantikan pangsa rapid test, FIA, atau tabung darah.</w:t>
      </w:r>
    </w:p>
    <w:p>
      <w:r>
        <w:rPr>
          <w:b w:val="0"/>
        </w:rPr>
        <w:t>Prioritas berikutnya adalah meminta data internal BMI, membandingkan penawaran tertulis yang setara, dan menjalankan wawancara pelanggan serta pilot yang disetujui. Riset primer perlu mencatat ukuran sampel, pemilihan responden, wilayah, tanggal, dan pertanyaan yang konsisten agar temuan bisa dinilai.</w:t>
      </w:r>
    </w:p>
    <w:p>
      <w:pPr>
        <w:pStyle w:val="Heading2"/>
      </w:pPr>
      <w:r>
        <w:t>Kesimpulan operasional</w:t>
      </w:r>
    </w:p>
    <w:p>
      <w:r>
        <w:rPr>
          <w:b w:val="0"/>
        </w:rPr>
        <w:t>Strategi awal BMI sebaiknya dibangun per kategori dan per akun. Rapid test membutuhkan kecocokan target serta format; analyzer membutuhkan pembuktian biaya dan alur kerja; tabung membutuhkan kesesuaian SKU serta konsistensi pasokan. Peta ini cukup untuk memulai pengumpulan bukti komersial, namun belum untuk menyatakan suatu merek paling unggul atau termurah di Indonesia.</w:t>
      </w:r>
    </w:p>
    <w:p>
      <w:r>
        <w:br w:type="page"/>
      </w:r>
    </w:p>
    <w:p>
      <w:pPr>
        <w:pStyle w:val="Heading1"/>
      </w:pPr>
      <w:r>
        <w:t>Daftar sumber</w:t>
      </w:r>
    </w:p>
    <w:p>
      <w:r>
        <w:rPr>
          <w:b w:val="0"/>
        </w:rPr>
        <w:t>Nomor pada isi mengacu pada daftar ini. Semua halaman diakses atau ditelusuri pada 30 Oktober 2026. Keterangan perusahaan dan spesifikasi produsen belum menggantikan verifikasi izin aktif atau pengujian independen.</w:t>
      </w:r>
    </w:p>
    <w:p>
      <w:pPr>
        <w:keepLines/>
        <w:spacing w:after="160"/>
      </w:pPr>
      <w:r>
        <w:rPr>
          <w:b/>
          <w:sz w:val="20"/>
        </w:rPr>
        <w:t xml:space="preserve">[1] BMI — </w:t>
      </w:r>
      <w:hyperlink r:id="rId11">
        <w:r>
          <w:rPr>
            <w:sz w:val="20"/>
            <w:color w:val="245575"/>
          </w:rPr>
          <w:t>Rapid test HEALGEN</w:t>
        </w:r>
      </w:hyperlink>
      <w:r>
        <w:rPr>
          <w:sz w:val="20"/>
        </w:rPr>
        <w:t>. Katalog perusahaan; menu yang dipublikasikan.</w:t>
      </w:r>
    </w:p>
    <w:p>
      <w:pPr>
        <w:keepLines/>
        <w:spacing w:after="160"/>
      </w:pPr>
      <w:r>
        <w:rPr>
          <w:b/>
          <w:sz w:val="20"/>
        </w:rPr>
        <w:t xml:space="preserve">[2] BMI — </w:t>
      </w:r>
      <w:hyperlink r:id="rId12">
        <w:r>
          <w:rPr>
            <w:sz w:val="20"/>
            <w:color w:val="245575"/>
          </w:rPr>
          <w:t>Toxicology HEALGEN</w:t>
        </w:r>
      </w:hyperlink>
      <w:r>
        <w:rPr>
          <w:sz w:val="20"/>
        </w:rPr>
        <w:t>. Panel 5, 6 dan 7 parameter; spesimen perlu diperiksa per SKU.</w:t>
      </w:r>
    </w:p>
    <w:p>
      <w:pPr>
        <w:keepLines/>
        <w:spacing w:after="160"/>
      </w:pPr>
      <w:r>
        <w:rPr>
          <w:b/>
          <w:sz w:val="20"/>
        </w:rPr>
        <w:t xml:space="preserve">[3] BMI — </w:t>
      </w:r>
      <w:hyperlink r:id="rId13">
        <w:r>
          <w:rPr>
            <w:sz w:val="20"/>
            <w:color w:val="245575"/>
          </w:rPr>
          <w:t>Fluorescence Immunoassay Analyzer</w:t>
        </w:r>
      </w:hyperlink>
      <w:r>
        <w:rPr>
          <w:sz w:val="20"/>
        </w:rPr>
        <w:t>. Mencantumkan MONO X dan Mono Hba1c.</w:t>
      </w:r>
    </w:p>
    <w:p>
      <w:pPr>
        <w:keepLines/>
        <w:spacing w:after="160"/>
      </w:pPr>
      <w:r>
        <w:rPr>
          <w:b/>
          <w:sz w:val="20"/>
        </w:rPr>
        <w:t xml:space="preserve">[4] BMI — </w:t>
      </w:r>
      <w:hyperlink r:id="rId14">
        <w:r>
          <w:rPr>
            <w:sz w:val="20"/>
            <w:color w:val="245575"/>
          </w:rPr>
          <w:t>Prinsip kerja dan jenis FIA</w:t>
        </w:r>
      </w:hyperlink>
      <w:r>
        <w:rPr>
          <w:sz w:val="20"/>
        </w:rPr>
        <w:t>. Artikel 1 September 2026 menyebut Healgen OG-G200; diperoleh melalui indeks pencarian, akses langsung gagal.</w:t>
      </w:r>
    </w:p>
    <w:p>
      <w:pPr>
        <w:keepLines/>
        <w:spacing w:after="160"/>
      </w:pPr>
      <w:r>
        <w:rPr>
          <w:b/>
          <w:sz w:val="20"/>
        </w:rPr>
        <w:t xml:space="preserve">[5] BMI — </w:t>
      </w:r>
      <w:hyperlink r:id="rId15">
        <w:r>
          <w:rPr>
            <w:sz w:val="20"/>
            <w:color w:val="245575"/>
          </w:rPr>
          <w:t>Blood Collection Tube</w:t>
        </w:r>
      </w:hyperlink>
      <w:r>
        <w:rPr>
          <w:sz w:val="20"/>
        </w:rPr>
        <w:t>. Daftar tabung PET dan glass; tidak menetapkan stok aktif.</w:t>
      </w:r>
    </w:p>
    <w:p>
      <w:pPr>
        <w:keepLines/>
        <w:spacing w:after="160"/>
      </w:pPr>
      <w:r>
        <w:rPr>
          <w:b/>
          <w:sz w:val="20"/>
        </w:rPr>
        <w:t xml:space="preserve">[6] LinkedIn BMI — </w:t>
      </w:r>
      <w:hyperlink r:id="rId16">
        <w:r>
          <w:rPr>
            <w:sz w:val="20"/>
            <w:color w:val="245575"/>
          </w:rPr>
          <w:t>Profil dan merek perusahaan</w:t>
        </w:r>
      </w:hyperlink>
      <w:r>
        <w:rPr>
          <w:sz w:val="20"/>
        </w:rPr>
        <w:t>. Kanal perusahaan; mengaitkan MONOTES dengan portofolio IVD.</w:t>
      </w:r>
    </w:p>
    <w:p>
      <w:pPr>
        <w:keepLines/>
        <w:spacing w:after="160"/>
      </w:pPr>
      <w:r>
        <w:rPr>
          <w:b/>
          <w:sz w:val="20"/>
        </w:rPr>
        <w:t xml:space="preserve">[7] Zoe Pelita Nusantara — </w:t>
      </w:r>
      <w:hyperlink r:id="rId17">
        <w:r>
          <w:rPr>
            <w:sz w:val="20"/>
            <w:color w:val="245575"/>
          </w:rPr>
          <w:t>About Us</w:t>
        </w:r>
      </w:hyperlink>
      <w:r>
        <w:rPr>
          <w:sz w:val="20"/>
        </w:rPr>
        <w:t>. Klaim perusahaan tentang Medquest Group, SD Biosensor pada kanal tender pemerintah, serta Boditech sejak Desember 2020.</w:t>
      </w:r>
    </w:p>
    <w:p>
      <w:pPr>
        <w:keepLines/>
        <w:spacing w:after="160"/>
      </w:pPr>
      <w:r>
        <w:rPr>
          <w:b/>
          <w:sz w:val="20"/>
        </w:rPr>
        <w:t xml:space="preserve">[8] Medquest Jaya Global — </w:t>
      </w:r>
      <w:hyperlink r:id="rId18">
        <w:r>
          <w:rPr>
            <w:sz w:val="20"/>
            <w:color w:val="245575"/>
          </w:rPr>
          <w:t>Office and Warehouses</w:t>
        </w:r>
      </w:hyperlink>
      <w:r>
        <w:rPr>
          <w:sz w:val="20"/>
        </w:rPr>
        <w:t>. Lokasi layanan teknis dan gudang yang dipublikasikan.</w:t>
      </w:r>
    </w:p>
    <w:p>
      <w:pPr>
        <w:keepLines/>
        <w:spacing w:after="160"/>
      </w:pPr>
      <w:r>
        <w:rPr>
          <w:b/>
          <w:sz w:val="20"/>
        </w:rPr>
        <w:t xml:space="preserve">[9] Exxel Utama — </w:t>
      </w:r>
      <w:hyperlink r:id="rId19">
        <w:r>
          <w:rPr>
            <w:sz w:val="20"/>
            <w:color w:val="245575"/>
          </w:rPr>
          <w:t>Portofolio Wondfo</w:t>
        </w:r>
      </w:hyperlink>
      <w:r>
        <w:rPr>
          <w:sz w:val="20"/>
        </w:rPr>
        <w:t>. Katalog lokal; rapid test dengue, FIA Meter Plus dan III Plus.</w:t>
      </w:r>
    </w:p>
    <w:p>
      <w:pPr>
        <w:keepLines/>
        <w:spacing w:after="160"/>
      </w:pPr>
      <w:r>
        <w:rPr>
          <w:b/>
          <w:sz w:val="20"/>
        </w:rPr>
        <w:t xml:space="preserve">[10] Exxel Utama — </w:t>
      </w:r>
      <w:hyperlink r:id="rId20">
        <w:r>
          <w:rPr>
            <w:sz w:val="20"/>
            <w:color w:val="245575"/>
          </w:rPr>
          <w:t>WONDFO FIA Meter Plus</w:t>
        </w:r>
      </w:hyperlink>
      <w:r>
        <w:rPr>
          <w:sz w:val="20"/>
        </w:rPr>
        <w:t>. Keterangan alat dan reagen khusus Wondfo; bukan verifikasi kontrak eksklusif.</w:t>
      </w:r>
    </w:p>
    <w:p>
      <w:pPr>
        <w:keepLines/>
        <w:spacing w:after="160"/>
      </w:pPr>
      <w:r>
        <w:rPr>
          <w:b/>
          <w:sz w:val="20"/>
        </w:rPr>
        <w:t xml:space="preserve">[11] Exxel Utama — </w:t>
      </w:r>
      <w:hyperlink r:id="rId21">
        <w:r>
          <w:rPr>
            <w:sz w:val="20"/>
            <w:color w:val="245575"/>
          </w:rPr>
          <w:t>Home</w:t>
        </w:r>
      </w:hyperlink>
      <w:r>
        <w:rPr>
          <w:sz w:val="20"/>
        </w:rPr>
        <w:t>. Profil kanal pelanggan swasta dan pemerintah serta testimoni terpilih perusahaan.</w:t>
      </w:r>
    </w:p>
    <w:p>
      <w:pPr>
        <w:keepLines/>
        <w:spacing w:after="160"/>
      </w:pPr>
      <w:r>
        <w:rPr>
          <w:b/>
          <w:sz w:val="20"/>
        </w:rPr>
        <w:t xml:space="preserve">[12] Biocare Sejahtera — </w:t>
      </w:r>
      <w:hyperlink r:id="rId22">
        <w:r>
          <w:rPr>
            <w:sz w:val="20"/>
            <w:color w:val="245575"/>
          </w:rPr>
          <w:t>Rapid Test Infectious Disease</w:t>
        </w:r>
      </w:hyperlink>
      <w:r>
        <w:rPr>
          <w:sz w:val="20"/>
        </w:rPr>
        <w:t>. Katalog lokal penyakit infeksi, termasuk combo 4.</w:t>
      </w:r>
    </w:p>
    <w:p>
      <w:pPr>
        <w:keepLines/>
        <w:spacing w:after="160"/>
      </w:pPr>
      <w:r>
        <w:rPr>
          <w:b/>
          <w:sz w:val="20"/>
        </w:rPr>
        <w:t xml:space="preserve">[13] Biocare Sejahtera — </w:t>
      </w:r>
      <w:hyperlink r:id="rId23">
        <w:r>
          <w:rPr>
            <w:sz w:val="20"/>
            <w:color w:val="245575"/>
          </w:rPr>
          <w:t>Drugs of Abuse</w:t>
        </w:r>
      </w:hyperlink>
      <w:r>
        <w:rPr>
          <w:sz w:val="20"/>
        </w:rPr>
        <w:t>. Format strip, device, panel dan cup.</w:t>
      </w:r>
    </w:p>
    <w:p>
      <w:r>
        <w:br w:type="page"/>
      </w:r>
    </w:p>
    <w:p>
      <w:pPr>
        <w:pStyle w:val="Heading1"/>
      </w:pPr>
      <w:r>
        <w:t>Daftar sumber lanjutan</w:t>
      </w:r>
    </w:p>
    <w:p>
      <w:r>
        <w:rPr>
          <w:b w:val="0"/>
        </w:rPr>
        <w:t>Nomor pada isi mengacu pada daftar ini. Semua halaman diakses atau ditelusuri pada 30 Oktober 2026. Keterangan perusahaan dan spesifikasi produsen belum menggantikan verifikasi izin aktif atau pengujian independen.</w:t>
      </w:r>
    </w:p>
    <w:p>
      <w:pPr>
        <w:keepLines/>
        <w:spacing w:after="160"/>
      </w:pPr>
      <w:r>
        <w:rPr>
          <w:b/>
          <w:sz w:val="20"/>
        </w:rPr>
        <w:t xml:space="preserve">[14] Biocare Sejahtera — </w:t>
      </w:r>
      <w:hyperlink r:id="rId24">
        <w:r>
          <w:rPr>
            <w:sz w:val="20"/>
            <w:color w:val="245575"/>
          </w:rPr>
          <w:t>Home</w:t>
        </w:r>
      </w:hyperlink>
      <w:r>
        <w:rPr>
          <w:sz w:val="20"/>
        </w:rPr>
        <w:t>. Kanal pemasaran dan tautan Inaproc; transaksi katalog tidak diverifikasi.</w:t>
      </w:r>
    </w:p>
    <w:p>
      <w:pPr>
        <w:keepLines/>
        <w:spacing w:after="160"/>
      </w:pPr>
      <w:r>
        <w:rPr>
          <w:b/>
          <w:sz w:val="20"/>
        </w:rPr>
        <w:t xml:space="preserve">[15] Arkan Medical — </w:t>
      </w:r>
      <w:hyperlink r:id="rId25">
        <w:r>
          <w:rPr>
            <w:sz w:val="20"/>
            <w:color w:val="245575"/>
          </w:rPr>
          <w:t>Rapid Test Kit</w:t>
        </w:r>
      </w:hyperlink>
      <w:r>
        <w:rPr>
          <w:sz w:val="20"/>
        </w:rPr>
        <w:t>. Daftar HBsAg, HIV, sifilis dan dengue.</w:t>
      </w:r>
    </w:p>
    <w:p>
      <w:pPr>
        <w:keepLines/>
        <w:spacing w:after="160"/>
      </w:pPr>
      <w:r>
        <w:rPr>
          <w:b/>
          <w:sz w:val="20"/>
        </w:rPr>
        <w:t xml:space="preserve">[16] Arkan Medical — </w:t>
      </w:r>
      <w:hyperlink r:id="rId26">
        <w:r>
          <w:rPr>
            <w:sz w:val="20"/>
            <w:color w:val="245575"/>
          </w:rPr>
          <w:t>Blood Collection Tube</w:t>
        </w:r>
      </w:hyperlink>
      <w:r>
        <w:rPr>
          <w:sz w:val="20"/>
        </w:rPr>
        <w:t>. Daftar aditif dan micro tube.</w:t>
      </w:r>
    </w:p>
    <w:p>
      <w:pPr>
        <w:keepLines/>
        <w:spacing w:after="160"/>
      </w:pPr>
      <w:r>
        <w:rPr>
          <w:b/>
          <w:sz w:val="20"/>
        </w:rPr>
        <w:t xml:space="preserve">[17] Arkan Medical — </w:t>
      </w:r>
      <w:hyperlink r:id="rId27">
        <w:r>
          <w:rPr>
            <w:sz w:val="20"/>
            <w:color w:val="245575"/>
          </w:rPr>
          <w:t>Sertifikasi</w:t>
        </w:r>
      </w:hyperlink>
      <w:r>
        <w:rPr>
          <w:sz w:val="20"/>
        </w:rPr>
        <w:t>. Dokumen dan nomor AKD yang ditampilkan perusahaan; status aktif serta nilai TKDN tidak diaudit.</w:t>
      </w:r>
    </w:p>
    <w:p>
      <w:pPr>
        <w:keepLines/>
        <w:spacing w:after="160"/>
      </w:pPr>
      <w:r>
        <w:rPr>
          <w:b/>
          <w:sz w:val="20"/>
        </w:rPr>
        <w:t xml:space="preserve">[18] Arkan Medical — </w:t>
      </w:r>
      <w:hyperlink r:id="rId28">
        <w:r>
          <w:rPr>
            <w:sz w:val="20"/>
            <w:color w:val="245575"/>
          </w:rPr>
          <w:t>K2 EDTA</w:t>
        </w:r>
      </w:hyperlink>
      <w:r>
        <w:rPr>
          <w:sz w:val="20"/>
        </w:rPr>
        <w:t>. Ukuran dan volume 2–10 ml. Heading K3 pada bagian atas berbeda dari isi K2; cocokkan SKU dan IFU.</w:t>
      </w:r>
    </w:p>
    <w:p>
      <w:pPr>
        <w:keepLines/>
        <w:spacing w:after="160"/>
      </w:pPr>
      <w:r>
        <w:rPr>
          <w:b/>
          <w:sz w:val="20"/>
        </w:rPr>
        <w:t xml:space="preserve">[19] Abbott Point of Care — </w:t>
      </w:r>
      <w:hyperlink r:id="rId29">
        <w:r>
          <w:rPr>
            <w:sz w:val="20"/>
            <w:color w:val="245575"/>
          </w:rPr>
          <w:t>Locations Indonesia</w:t>
        </w:r>
      </w:hyperlink>
      <w:r>
        <w:rPr>
          <w:sz w:val="20"/>
        </w:rPr>
        <w:t>. Mencantumkan PT Alere Health sebagai kantor Indonesia.</w:t>
      </w:r>
    </w:p>
    <w:p>
      <w:pPr>
        <w:keepLines/>
        <w:spacing w:after="160"/>
      </w:pPr>
      <w:r>
        <w:rPr>
          <w:b/>
          <w:sz w:val="20"/>
        </w:rPr>
        <w:t xml:space="preserve">[20] Abbott Point of Care — </w:t>
      </w:r>
      <w:hyperlink r:id="rId30">
        <w:r>
          <w:rPr>
            <w:sz w:val="20"/>
            <w:color w:val="245575"/>
          </w:rPr>
          <w:t>Bioline Dengue Duo</w:t>
        </w:r>
      </w:hyperlink>
      <w:r>
        <w:rPr>
          <w:sz w:val="20"/>
        </w:rPr>
        <w:t>. Produk global; halaman menyatakan tidak tersedia di semua negara.</w:t>
      </w:r>
    </w:p>
    <w:p>
      <w:pPr>
        <w:keepLines/>
        <w:spacing w:after="160"/>
      </w:pPr>
      <w:r>
        <w:rPr>
          <w:b/>
          <w:sz w:val="20"/>
        </w:rPr>
        <w:t xml:space="preserve">[21] Abbott Point of Care — </w:t>
      </w:r>
      <w:hyperlink r:id="rId31">
        <w:r>
          <w:rPr>
            <w:sz w:val="20"/>
            <w:color w:val="245575"/>
          </w:rPr>
          <w:t>Bioline HIV Syphilis Duo</w:t>
        </w:r>
      </w:hyperlink>
      <w:r>
        <w:rPr>
          <w:sz w:val="20"/>
        </w:rPr>
        <w:t>. Produk global; ketersediaan dan izin Indonesia per SKU perlu dikonfirmasi.</w:t>
      </w:r>
    </w:p>
    <w:p>
      <w:pPr>
        <w:keepLines/>
        <w:spacing w:after="160"/>
      </w:pPr>
      <w:r>
        <w:rPr>
          <w:b/>
          <w:sz w:val="20"/>
        </w:rPr>
        <w:t xml:space="preserve">[22] Jaya Prima Alkatra — </w:t>
      </w:r>
      <w:hyperlink r:id="rId32">
        <w:r>
          <w:rPr>
            <w:sz w:val="20"/>
            <w:color w:val="245575"/>
          </w:rPr>
          <w:t>Diagnostic In Vitro</w:t>
        </w:r>
      </w:hyperlink>
      <w:r>
        <w:rPr>
          <w:sz w:val="20"/>
        </w:rPr>
        <w:t>. Getein 1160 dan 1180 tercantum pada indeks situs; akses langsung timeout.</w:t>
      </w:r>
    </w:p>
    <w:p>
      <w:pPr>
        <w:keepLines/>
        <w:spacing w:after="160"/>
      </w:pPr>
      <w:r>
        <w:rPr>
          <w:b/>
          <w:sz w:val="20"/>
        </w:rPr>
        <w:t xml:space="preserve">[23] Jaya Prima Alkatra — </w:t>
      </w:r>
      <w:hyperlink r:id="rId33">
        <w:r>
          <w:rPr>
            <w:sz w:val="20"/>
            <w:color w:val="245575"/>
          </w:rPr>
          <w:t>Mid Year Meeting 2026</w:t>
        </w:r>
      </w:hyperlink>
      <w:r>
        <w:rPr>
          <w:sz w:val="20"/>
        </w:rPr>
        <w:t>. Pelatihan Getein 1160 dan 1180 pada 16 Juli 2026 menurut artikel perusahaan; konten indeks.</w:t>
      </w:r>
    </w:p>
    <w:p>
      <w:pPr>
        <w:keepLines/>
        <w:spacing w:after="160"/>
      </w:pPr>
      <w:r>
        <w:rPr>
          <w:b/>
          <w:sz w:val="20"/>
        </w:rPr>
        <w:t xml:space="preserve">[24] Getein — </w:t>
      </w:r>
      <w:hyperlink r:id="rId34">
        <w:r>
          <w:rPr>
            <w:sz w:val="20"/>
            <w:color w:val="245575"/>
          </w:rPr>
          <w:t>Getein 1160</w:t>
        </w:r>
      </w:hyperlink>
      <w:r>
        <w:rPr>
          <w:sz w:val="20"/>
        </w:rPr>
        <w:t>. Produsen; empat kanal, 3–15 menit, LIS/HIS. Ketersediaan menu Indonesia belum diverifikasi.</w:t>
      </w:r>
    </w:p>
    <w:p>
      <w:pPr>
        <w:keepLines/>
        <w:spacing w:after="160"/>
      </w:pPr>
      <w:r>
        <w:rPr>
          <w:b/>
          <w:sz w:val="20"/>
        </w:rPr>
        <w:t xml:space="preserve">[25] Cahya Intan Medika — </w:t>
      </w:r>
      <w:hyperlink r:id="rId35">
        <w:r>
          <w:rPr>
            <w:sz w:val="20"/>
            <w:color w:val="245575"/>
          </w:rPr>
          <w:t>ICHROMA II</w:t>
        </w:r>
      </w:hyperlink>
      <w:r>
        <w:rPr>
          <w:sz w:val="20"/>
        </w:rPr>
        <w:t>. Penjual lokal; menu, LIS/HIS dan klaim kapasitas maksimum 30 tes per jam; bukan jaminan hasil lapangan.</w:t>
      </w:r>
    </w:p>
    <w:p>
      <w:pPr>
        <w:keepLines/>
        <w:spacing w:after="160"/>
      </w:pPr>
      <w:r>
        <w:rPr>
          <w:b/>
          <w:sz w:val="20"/>
        </w:rPr>
        <w:t xml:space="preserve">[26] Wondfo — </w:t>
      </w:r>
      <w:hyperlink r:id="rId36">
        <w:r>
          <w:rPr>
            <w:sz w:val="20"/>
            <w:color w:val="245575"/>
          </w:rPr>
          <w:t>Finecare FIA Meter Plus FS113</w:t>
        </w:r>
      </w:hyperlink>
      <w:r>
        <w:rPr>
          <w:sz w:val="20"/>
        </w:rPr>
        <w:t>. Brosur resmi dua halaman; halaman 1 diperiksa visual. HbA1c W207 10 mikroliter, lima menit, 4–14,5 persen. Catatan versi: metadata PDF menyebut April 2024.</w:t>
      </w:r>
    </w:p>
    <w:p>
      <w:r>
        <w:br w:type="page"/>
      </w:r>
    </w:p>
    <w:p>
      <w:pPr>
        <w:pStyle w:val="Heading1"/>
      </w:pPr>
      <w:r>
        <w:t>Daftar sumber lanjutan</w:t>
      </w:r>
    </w:p>
    <w:p>
      <w:r>
        <w:rPr>
          <w:b w:val="0"/>
        </w:rPr>
        <w:t>Nomor pada isi mengacu pada daftar ini. Semua halaman diakses atau ditelusuri pada 30 Oktober 2026. Keterangan perusahaan dan spesifikasi produsen belum menggantikan verifikasi izin aktif atau pengujian independen.</w:t>
      </w:r>
    </w:p>
    <w:p>
      <w:pPr>
        <w:keepLines/>
        <w:spacing w:after="160"/>
      </w:pPr>
      <w:r>
        <w:rPr>
          <w:b/>
          <w:sz w:val="20"/>
        </w:rPr>
        <w:t xml:space="preserve">[27] Healgen — </w:t>
      </w:r>
      <w:hyperlink r:id="rId37">
        <w:r>
          <w:rPr>
            <w:sz w:val="20"/>
            <w:color w:val="245575"/>
          </w:rPr>
          <w:t>Fluorescent Immunoassay Analyzer OGG200</w:t>
        </w:r>
      </w:hyperlink>
      <w:r>
        <w:rPr>
          <w:sz w:val="20"/>
        </w:rPr>
        <w:t>. Produsen global; menu, keluaran dan penyimpanan hasil. Ada inkonsistensi pada beberapa baris menu; rujuk IFU final.</w:t>
      </w:r>
    </w:p>
    <w:p>
      <w:pPr>
        <w:keepLines/>
        <w:spacing w:after="160"/>
      </w:pPr>
      <w:r>
        <w:rPr>
          <w:b/>
          <w:sz w:val="20"/>
        </w:rPr>
        <w:t xml:space="preserve">[28] Greiner Bio One — </w:t>
      </w:r>
      <w:hyperlink r:id="rId38">
        <w:r>
          <w:rPr>
            <w:sz w:val="20"/>
            <w:color w:val="245575"/>
          </w:rPr>
          <w:t>Subsidiaries and Distributors Indonesia</w:t>
        </w:r>
      </w:hyperlink>
      <w:r>
        <w:rPr>
          <w:sz w:val="20"/>
        </w:rPr>
        <w:t>. Prinsipal mencantumkan PT Saba Indomedika sebagai distributor Indonesia.</w:t>
      </w:r>
    </w:p>
    <w:p>
      <w:pPr>
        <w:keepLines/>
        <w:spacing w:after="160"/>
      </w:pPr>
      <w:r>
        <w:rPr>
          <w:b/>
          <w:sz w:val="20"/>
        </w:rPr>
        <w:t xml:space="preserve">[29] Saba Indomedika — </w:t>
      </w:r>
      <w:hyperlink r:id="rId39">
        <w:r>
          <w:rPr>
            <w:sz w:val="20"/>
            <w:color w:val="245575"/>
          </w:rPr>
          <w:t>Serum Separator</w:t>
        </w:r>
      </w:hyperlink>
      <w:r>
        <w:rPr>
          <w:sz w:val="20"/>
        </w:rPr>
        <w:t>. Katalog VACUETTE; konten indeks, akses langsung timeout.</w:t>
      </w:r>
    </w:p>
    <w:p>
      <w:pPr>
        <w:keepLines/>
        <w:spacing w:after="160"/>
      </w:pPr>
      <w:r>
        <w:rPr>
          <w:b/>
          <w:sz w:val="20"/>
        </w:rPr>
        <w:t xml:space="preserve">[30] Itama Ranoraya — </w:t>
      </w:r>
      <w:hyperlink r:id="rId40">
        <w:r>
          <w:rPr>
            <w:sz w:val="20"/>
            <w:color w:val="245575"/>
          </w:rPr>
          <w:t>BD Tabung</w:t>
        </w:r>
      </w:hyperlink>
      <w:r>
        <w:rPr>
          <w:sz w:val="20"/>
        </w:rPr>
        <w:t>. Halaman lokal BD Vacutainer, tabung, jarum dan aksesori.</w:t>
      </w:r>
    </w:p>
    <w:p>
      <w:pPr>
        <w:keepLines/>
        <w:spacing w:after="160"/>
      </w:pPr>
      <w:r>
        <w:rPr>
          <w:b/>
          <w:sz w:val="20"/>
        </w:rPr>
        <w:t xml:space="preserve">[31] BD melalui situs Itama — </w:t>
      </w:r>
      <w:hyperlink r:id="rId41">
        <w:r>
          <w:rPr>
            <w:sz w:val="20"/>
            <w:color w:val="245575"/>
          </w:rPr>
          <w:t>Brochure BD Vacutainer</w:t>
        </w:r>
      </w:hyperlink>
      <w:r>
        <w:rPr>
          <w:sz w:val="20"/>
        </w:rPr>
        <w:t>. Brosur tiga halaman; seluruh halaman diperiksa visual. Kode, aditif, material dan volume tersedia; dokumen diunggah pada jalur 2021.</w:t>
      </w:r>
    </w:p>
    <w:p>
      <w:pPr>
        <w:keepLines/>
        <w:spacing w:after="160"/>
      </w:pPr>
      <w:r>
        <w:rPr>
          <w:b/>
          <w:sz w:val="20"/>
        </w:rPr>
        <w:t xml:space="preserve">[32] Jayamas Medica Industri — </w:t>
      </w:r>
      <w:hyperlink r:id="rId42">
        <w:r>
          <w:rPr>
            <w:sz w:val="20"/>
            <w:color w:val="245575"/>
          </w:rPr>
          <w:t>OneMed</w:t>
        </w:r>
      </w:hyperlink>
      <w:r>
        <w:rPr>
          <w:sz w:val="20"/>
        </w:rPr>
        <w:t>. Perusahaan menyebut OneMed diproduksi PT Jayamas Medica Industri Tbk.</w:t>
      </w:r>
    </w:p>
    <w:p>
      <w:pPr>
        <w:keepLines/>
        <w:spacing w:after="160"/>
      </w:pPr>
      <w:r>
        <w:rPr>
          <w:b/>
          <w:sz w:val="20"/>
        </w:rPr>
        <w:t xml:space="preserve">[33] OneMed — </w:t>
      </w:r>
      <w:hyperlink r:id="rId43">
        <w:r>
          <w:rPr>
            <w:sz w:val="20"/>
            <w:color w:val="245575"/>
          </w:rPr>
          <w:t>Biotechnology and Laboratory</w:t>
        </w:r>
      </w:hyperlink>
      <w:r>
        <w:rPr>
          <w:sz w:val="20"/>
        </w:rPr>
        <w:t>. Kategori resmi menyebut blood collection tube.</w:t>
      </w:r>
    </w:p>
    <w:p>
      <w:pPr>
        <w:keepLines/>
        <w:spacing w:after="160"/>
      </w:pPr>
      <w:r>
        <w:rPr>
          <w:b/>
          <w:sz w:val="20"/>
        </w:rPr>
        <w:t xml:space="preserve">[34] OneMed — </w:t>
      </w:r>
      <w:hyperlink r:id="rId44">
        <w:r>
          <w:rPr>
            <w:sz w:val="20"/>
            <w:color w:val="245575"/>
          </w:rPr>
          <w:t>Store and Marketplace</w:t>
        </w:r>
      </w:hyperlink>
      <w:r>
        <w:rPr>
          <w:sz w:val="20"/>
        </w:rPr>
        <w:t>. Lokasi toko dan jalur daring resmi; tidak mengukur cakupan penjualan tiap SKU.</w:t>
      </w:r>
    </w:p>
    <w:p>
      <w:pPr>
        <w:keepLines/>
        <w:spacing w:after="160"/>
      </w:pPr>
      <w:r>
        <w:rPr>
          <w:b/>
          <w:sz w:val="20"/>
        </w:rPr>
        <w:t xml:space="preserve">[35] LabMart — </w:t>
      </w:r>
      <w:hyperlink r:id="rId45">
        <w:r>
          <w:rPr>
            <w:sz w:val="20"/>
            <w:color w:val="245575"/>
          </w:rPr>
          <w:t>Vaculab EDTA K3 3 ml Glass</w:t>
        </w:r>
      </w:hyperlink>
      <w:r>
        <w:rPr>
          <w:sz w:val="20"/>
        </w:rPr>
        <w:t>. Penjual menampilkan Rp90.000; pembaruan harga tertulis 28 Mei 2024. Isi kemasan dan pajak tidak cukup jelas pada halaman.</w:t>
      </w:r>
    </w:p>
    <w:p>
      <w:pPr>
        <w:keepLines/>
        <w:spacing w:after="160"/>
      </w:pPr>
      <w:r>
        <w:rPr>
          <w:b/>
          <w:sz w:val="20"/>
        </w:rPr>
        <w:t xml:space="preserve">[36] Cakra Medika Utama — </w:t>
      </w:r>
      <w:hyperlink r:id="rId46">
        <w:r>
          <w:rPr>
            <w:sz w:val="20"/>
            <w:color w:val="245575"/>
          </w:rPr>
          <w:t>Home dan principal</w:t>
        </w:r>
      </w:hyperlink>
      <w:r>
        <w:rPr>
          <w:sz w:val="20"/>
        </w:rPr>
        <w:t>. Situs juga mengomunikasikan ichroma dan klaim eksklusif; potensi informasi historis atau perbedaan kanal perlu diklarifikasi.</w:t>
      </w:r>
    </w:p>
    <w:p>
      <w:pPr>
        <w:keepLines/>
        <w:spacing w:after="160"/>
      </w:pPr>
      <w:r>
        <w:rPr>
          <w:b/>
          <w:sz w:val="20"/>
        </w:rPr>
        <w:t xml:space="preserve">[37] Itama Ranoraya — </w:t>
      </w:r>
      <w:hyperlink r:id="rId47">
        <w:r>
          <w:rPr>
            <w:sz w:val="20"/>
            <w:color w:val="245575"/>
          </w:rPr>
          <w:t>Tentang Kami</w:t>
        </w:r>
      </w:hyperlink>
      <w:r>
        <w:rPr>
          <w:sz w:val="20"/>
        </w:rPr>
        <w:t>. Profil kemitraan dan target rumah sakit, klinik, swasta serta pemerintah.</w:t>
      </w:r>
    </w:p>
    <w:p>
      <w:pPr>
        <w:keepLines/>
        <w:spacing w:after="160"/>
      </w:pPr>
      <w:r>
        <w:rPr>
          <w:b/>
          <w:sz w:val="20"/>
        </w:rPr>
        <w:t xml:space="preserve">[38] BMI — </w:t>
      </w:r>
      <w:hyperlink r:id="rId48">
        <w:r>
          <w:rPr>
            <w:sz w:val="20"/>
            <w:color w:val="245575"/>
          </w:rPr>
          <w:t>Infectious Disease Orient Gene</w:t>
        </w:r>
      </w:hyperlink>
      <w:r>
        <w:rPr>
          <w:sz w:val="20"/>
        </w:rPr>
        <w:t>. Pembanding katalog rapid test ORIENT GENE.</w:t>
      </w:r>
    </w:p>
    <w:sectPr w:rsidR="00FC693F" w:rsidRPr="0006063C" w:rsidSect="00034616">
      <w:headerReference w:type="default" r:id="rId9"/>
      <w:footerReference w:type="default" r:id="rId10"/>
      <w:pgSz w:w="12240" w:h="15840"/>
      <w:pgMar w:top="979" w:right="1080" w:bottom="979"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Sumber publik  •  30 Oktober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BINTANG MONO INDONESIA  |  RISET KOMPETITOR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intangmonoindonesia.com/categories/infectious-disease-healgen/" TargetMode="External"/><Relationship Id="rId12" Type="http://schemas.openxmlformats.org/officeDocument/2006/relationships/hyperlink" Target="https://bintangmonoindonesia.com/categories/toxicology-healgen/" TargetMode="External"/><Relationship Id="rId13" Type="http://schemas.openxmlformats.org/officeDocument/2006/relationships/hyperlink" Target="https://bintangmonoindonesia.com/categories/fluorescence-immunoassay-analyzer/" TargetMode="External"/><Relationship Id="rId14" Type="http://schemas.openxmlformats.org/officeDocument/2006/relationships/hyperlink" Target="https://bintangmonoindonesia.com/fluorescence-immunoassay-analyzer-prinsip-kerja-jenis/" TargetMode="External"/><Relationship Id="rId15" Type="http://schemas.openxmlformats.org/officeDocument/2006/relationships/hyperlink" Target="https://bintangmonoindonesia.com/categories/blood-collection-tube/" TargetMode="External"/><Relationship Id="rId16" Type="http://schemas.openxmlformats.org/officeDocument/2006/relationships/hyperlink" Target="https://id.linkedin.com/company/pt-bintang-mono-indonesia" TargetMode="External"/><Relationship Id="rId17" Type="http://schemas.openxmlformats.org/officeDocument/2006/relationships/hyperlink" Target="https://zoe.id/about-us/" TargetMode="External"/><Relationship Id="rId18" Type="http://schemas.openxmlformats.org/officeDocument/2006/relationships/hyperlink" Target="https://medquest.co.id/contact-us/" TargetMode="External"/><Relationship Id="rId19" Type="http://schemas.openxmlformats.org/officeDocument/2006/relationships/hyperlink" Target="https://exxelutama.com/brands/wondfo/" TargetMode="External"/><Relationship Id="rId20" Type="http://schemas.openxmlformats.org/officeDocument/2006/relationships/hyperlink" Target="https://exxelutama.com/product/wondfo-fia-meter-plus/" TargetMode="External"/><Relationship Id="rId21" Type="http://schemas.openxmlformats.org/officeDocument/2006/relationships/hyperlink" Target="https://exxelutama.com/" TargetMode="External"/><Relationship Id="rId22" Type="http://schemas.openxmlformats.org/officeDocument/2006/relationships/hyperlink" Target="https://www.biocare.co.id/infectious-disease" TargetMode="External"/><Relationship Id="rId23" Type="http://schemas.openxmlformats.org/officeDocument/2006/relationships/hyperlink" Target="https://www.biocare.co.id/drug-abuse" TargetMode="External"/><Relationship Id="rId24" Type="http://schemas.openxmlformats.org/officeDocument/2006/relationships/hyperlink" Target="https://www.biocare.co.id/" TargetMode="External"/><Relationship Id="rId25" Type="http://schemas.openxmlformats.org/officeDocument/2006/relationships/hyperlink" Target="https://arkanmedical.id/rapid-test-kit/" TargetMode="External"/><Relationship Id="rId26" Type="http://schemas.openxmlformats.org/officeDocument/2006/relationships/hyperlink" Target="https://arkanmedical.id/blood-coll-tube/" TargetMode="External"/><Relationship Id="rId27" Type="http://schemas.openxmlformats.org/officeDocument/2006/relationships/hyperlink" Target="https://arkanmedical.id/sertification/" TargetMode="External"/><Relationship Id="rId28" Type="http://schemas.openxmlformats.org/officeDocument/2006/relationships/hyperlink" Target="https://arkanmedical.id/k2-edta/" TargetMode="External"/><Relationship Id="rId29" Type="http://schemas.openxmlformats.org/officeDocument/2006/relationships/hyperlink" Target="https://www.globalpointofcare.abbott/nz/en/about/locations.html" TargetMode="External"/><Relationship Id="rId30" Type="http://schemas.openxmlformats.org/officeDocument/2006/relationships/hyperlink" Target="https://www.globalpointofcare.abbott/ww/en/product-details/bioline-dengue-duo-ns1-ag-ab-combo.html" TargetMode="External"/><Relationship Id="rId31" Type="http://schemas.openxmlformats.org/officeDocument/2006/relationships/hyperlink" Target="https://www.globalpointofcare.abbott/ww/en/product-details/bioline-hiv-syphilis-duo.html" TargetMode="External"/><Relationship Id="rId32" Type="http://schemas.openxmlformats.org/officeDocument/2006/relationships/hyperlink" Target="https://jp-alkatra.com/product-category/diagnostic-in-vitro/" TargetMode="External"/><Relationship Id="rId33" Type="http://schemas.openxmlformats.org/officeDocument/2006/relationships/hyperlink" Target="https://jp-alkatra.com/mid-year-meeting-pt-jaya-prima-alkatra-2026-membangun-sinergi-dan-menyusun-strategi-semester-kedua/" TargetMode="External"/><Relationship Id="rId34" Type="http://schemas.openxmlformats.org/officeDocument/2006/relationships/hyperlink" Target="https://www.getein.com/getein-1160-immunofluorescence-quantitative-analyzer_p140.html" TargetMode="External"/><Relationship Id="rId35" Type="http://schemas.openxmlformats.org/officeDocument/2006/relationships/hyperlink" Target="https://ptcahyaintanmedika.co.id/product/ichroma-ii/" TargetMode="External"/><Relationship Id="rId36" Type="http://schemas.openxmlformats.org/officeDocument/2006/relationships/hyperlink" Target="https://en.wondfo.com/vancheerfile/files/2024/6/20240605064715049.pdf" TargetMode="External"/><Relationship Id="rId37" Type="http://schemas.openxmlformats.org/officeDocument/2006/relationships/hyperlink" Target="https://healgen.com/human-health/benchtop-analyzers/fluorescent-immunoassay-analyzer-og-g200/" TargetMode="External"/><Relationship Id="rId38" Type="http://schemas.openxmlformats.org/officeDocument/2006/relationships/hyperlink" Target="https://www.gbo.com/en-us/company/subsidiaries-distributors" TargetMode="External"/><Relationship Id="rId39" Type="http://schemas.openxmlformats.org/officeDocument/2006/relationships/hyperlink" Target="https://sabaindomedika.id/serum-separator/" TargetMode="External"/><Relationship Id="rId40" Type="http://schemas.openxmlformats.org/officeDocument/2006/relationships/hyperlink" Target="https://itama.co.id/id/products/bd-2/" TargetMode="External"/><Relationship Id="rId41" Type="http://schemas.openxmlformats.org/officeDocument/2006/relationships/hyperlink" Target="https://itama.co.id/wp-content/uploads/2021/11/Brochure-BD-Vacutainer.pdf" TargetMode="External"/><Relationship Id="rId42" Type="http://schemas.openxmlformats.org/officeDocument/2006/relationships/hyperlink" Target="https://www.onemed.co.id/" TargetMode="External"/><Relationship Id="rId43" Type="http://schemas.openxmlformats.org/officeDocument/2006/relationships/hyperlink" Target="https://www.onemed.co.id/categories?category=biotechnology-and-laboratory" TargetMode="External"/><Relationship Id="rId44" Type="http://schemas.openxmlformats.org/officeDocument/2006/relationships/hyperlink" Target="https://www.onemed.co.id/marketplace" TargetMode="External"/><Relationship Id="rId45" Type="http://schemas.openxmlformats.org/officeDocument/2006/relationships/hyperlink" Target="https://labmart.id/product/tabung-darah-vaculab-edta-k3-3ml-3cc-glass/" TargetMode="External"/><Relationship Id="rId46" Type="http://schemas.openxmlformats.org/officeDocument/2006/relationships/hyperlink" Target="https://cakramedikautama.com/" TargetMode="External"/><Relationship Id="rId47" Type="http://schemas.openxmlformats.org/officeDocument/2006/relationships/hyperlink" Target="https://itama.co.id/id/about/" TargetMode="External"/><Relationship Id="rId48" Type="http://schemas.openxmlformats.org/officeDocument/2006/relationships/hyperlink" Target="https://bintangmonoindonesia.com/categories/infectious-disease-orient-ge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Riset kompetitor Bintang Mono Indonesia</dc:title>
  <dc:subject>Rapid test analyzer dan tabung darah di Indonesia</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