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jc w:val="center"/>
      </w:pPr>
      <w:r>
        <w:drawing>
          <wp:inline xmlns:a="http://schemas.openxmlformats.org/drawingml/2006/main" xmlns:pic="http://schemas.openxmlformats.org/drawingml/2006/picture">
            <wp:extent cx="1463040" cy="1204856"/>
            <wp:docPr id="1" name="Picture 1"/>
            <wp:cNvGraphicFramePr>
              <a:graphicFrameLocks noChangeAspect="1"/>
            </wp:cNvGraphicFramePr>
            <a:graphic>
              <a:graphicData uri="http://schemas.openxmlformats.org/drawingml/2006/picture">
                <pic:pic>
                  <pic:nvPicPr>
                    <pic:cNvPr id="0" name="img-000.png"/>
                    <pic:cNvPicPr/>
                  </pic:nvPicPr>
                  <pic:blipFill>
                    <a:blip r:embed="rId9"/>
                    <a:stretch>
                      <a:fillRect/>
                    </a:stretch>
                  </pic:blipFill>
                  <pic:spPr>
                    <a:xfrm>
                      <a:off x="0" y="0"/>
                      <a:ext cx="1463040" cy="1204856"/>
                    </a:xfrm>
                    <a:prstGeom prst="rect"/>
                  </pic:spPr>
                </pic:pic>
              </a:graphicData>
            </a:graphic>
          </wp:inline>
        </w:drawing>
      </w:r>
    </w:p>
    <w:p>
      <w:pPr>
        <w:spacing w:before="200" w:after="80" w:line="276" w:lineRule="auto"/>
        <w:jc w:val="center"/>
      </w:pPr>
      <w:r>
        <w:rPr>
          <w:rFonts w:ascii="Times New Roman" w:hAnsi="Times New Roman"/>
          <w:b/>
          <w:i w:val="0"/>
          <w:sz w:val="30"/>
        </w:rPr>
        <w:t>An Undergraduate Internship/Project on</w:t>
      </w:r>
    </w:p>
    <w:p>
      <w:pPr>
        <w:spacing w:before="80" w:after="480" w:line="276" w:lineRule="auto"/>
        <w:jc w:val="center"/>
      </w:pPr>
      <w:r>
        <w:rPr>
          <w:rFonts w:ascii="Times New Roman" w:hAnsi="Times New Roman"/>
          <w:b/>
          <w:i w:val="0"/>
          <w:color w:val="0F172A"/>
          <w:sz w:val="32"/>
        </w:rPr>
        <w:t>Upay Corporate Assist: Enterprise Mobile Financial Services Bulk Payroll Disbursement and Liquidity Management Platform</w:t>
      </w:r>
    </w:p>
    <w:p>
      <w:pPr>
        <w:spacing w:before="120" w:after="120" w:line="276" w:lineRule="auto"/>
        <w:jc w:val="center"/>
      </w:pPr>
      <w:r>
        <w:rPr>
          <w:rFonts w:ascii="Times New Roman" w:hAnsi="Times New Roman"/>
          <w:b w:val="0"/>
          <w:i/>
          <w:sz w:val="24"/>
        </w:rPr>
        <w:t>By</w:t>
      </w:r>
    </w:p>
    <w:p>
      <w:pPr>
        <w:spacing w:before="0" w:after="40" w:line="276" w:lineRule="auto"/>
        <w:jc w:val="center"/>
      </w:pPr>
      <w:r>
        <w:rPr>
          <w:rFonts w:ascii="Times New Roman" w:hAnsi="Times New Roman"/>
          <w:b/>
          <w:i w:val="0"/>
          <w:sz w:val="28"/>
        </w:rPr>
        <w:t>Nafisha Anzum Dipra</w:t>
      </w:r>
    </w:p>
    <w:p>
      <w:pPr>
        <w:spacing w:before="0" w:after="360" w:line="276" w:lineRule="auto"/>
        <w:jc w:val="center"/>
      </w:pPr>
      <w:r>
        <w:rPr>
          <w:rFonts w:ascii="Times New Roman" w:hAnsi="Times New Roman"/>
          <w:b w:val="0"/>
          <w:i w:val="0"/>
          <w:sz w:val="24"/>
        </w:rPr>
        <w:t>Student ID: [Your Student ID]</w:t>
      </w:r>
    </w:p>
    <w:p>
      <w:pPr>
        <w:spacing w:before="0" w:after="480" w:line="276" w:lineRule="auto"/>
        <w:jc w:val="center"/>
      </w:pPr>
      <w:r>
        <w:rPr>
          <w:rFonts w:ascii="Times New Roman" w:hAnsi="Times New Roman"/>
          <w:b/>
          <w:i w:val="0"/>
          <w:sz w:val="24"/>
        </w:rPr>
        <w:t>Semester, Year: Spring 2024</w:t>
      </w:r>
    </w:p>
    <w:p>
      <w:pPr>
        <w:spacing w:before="200" w:after="40" w:line="276" w:lineRule="auto"/>
        <w:jc w:val="center"/>
      </w:pPr>
      <w:r>
        <w:rPr>
          <w:rFonts w:ascii="Times New Roman" w:hAnsi="Times New Roman"/>
          <w:b/>
          <w:i w:val="0"/>
          <w:sz w:val="24"/>
        </w:rPr>
        <w:t>Supervisor:</w:t>
      </w:r>
    </w:p>
    <w:p>
      <w:pPr>
        <w:spacing w:before="0" w:after="40" w:line="276" w:lineRule="auto"/>
        <w:jc w:val="center"/>
      </w:pPr>
      <w:r>
        <w:rPr>
          <w:rFonts w:ascii="Times New Roman" w:hAnsi="Times New Roman"/>
          <w:b w:val="0"/>
          <w:i w:val="0"/>
          <w:sz w:val="24"/>
        </w:rPr>
        <w:t>Name of the Supervisor: [Name of the Supervisor]</w:t>
      </w:r>
    </w:p>
    <w:p>
      <w:pPr>
        <w:spacing w:before="0" w:after="40" w:line="276" w:lineRule="auto"/>
        <w:jc w:val="center"/>
      </w:pPr>
      <w:r>
        <w:rPr>
          <w:rFonts w:ascii="Times New Roman" w:hAnsi="Times New Roman"/>
          <w:b w:val="0"/>
          <w:i w:val="0"/>
          <w:sz w:val="24"/>
        </w:rPr>
        <w:t>Supervisor's Designation: [Supervisor's Designation]</w:t>
      </w:r>
    </w:p>
    <w:p>
      <w:pPr>
        <w:spacing w:before="0" w:after="40" w:line="276" w:lineRule="auto"/>
        <w:jc w:val="center"/>
      </w:pPr>
      <w:r>
        <w:rPr>
          <w:rFonts w:ascii="Times New Roman" w:hAnsi="Times New Roman"/>
          <w:b w:val="0"/>
          <w:i w:val="0"/>
          <w:sz w:val="24"/>
        </w:rPr>
        <w:t>Department of Computer Science &amp; Engineering</w:t>
      </w:r>
    </w:p>
    <w:p>
      <w:pPr>
        <w:spacing w:before="0" w:after="480" w:line="276" w:lineRule="auto"/>
        <w:jc w:val="center"/>
      </w:pPr>
      <w:r>
        <w:rPr>
          <w:rFonts w:ascii="Times New Roman" w:hAnsi="Times New Roman"/>
          <w:b w:val="0"/>
          <w:i w:val="0"/>
          <w:sz w:val="24"/>
        </w:rPr>
        <w:t>Independent University, Bangladesh</w:t>
      </w:r>
    </w:p>
    <w:p>
      <w:pPr>
        <w:spacing w:before="0" w:after="600" w:line="276" w:lineRule="auto"/>
        <w:jc w:val="center"/>
      </w:pPr>
      <w:r>
        <w:rPr>
          <w:rFonts w:ascii="Times New Roman" w:hAnsi="Times New Roman"/>
          <w:b w:val="0"/>
          <w:i w:val="0"/>
          <w:sz w:val="24"/>
        </w:rPr>
        <w:t>January 25, 2024</w:t>
      </w:r>
    </w:p>
    <w:p>
      <w:pPr>
        <w:spacing w:before="200" w:after="80" w:line="276" w:lineRule="auto"/>
        <w:jc w:val="center"/>
      </w:pPr>
      <w:r>
        <w:rPr>
          <w:rFonts w:ascii="Times New Roman" w:hAnsi="Times New Roman"/>
          <w:b w:val="0"/>
          <w:i/>
          <w:sz w:val="22"/>
        </w:rPr>
        <w:t>Dissertation submitted in partial fulfillment for the degree of Bachelor of Science in Computer Science</w:t>
      </w:r>
    </w:p>
    <w:p>
      <w:pPr>
        <w:spacing w:before="0" w:after="40" w:line="276" w:lineRule="auto"/>
        <w:jc w:val="center"/>
      </w:pPr>
      <w:r>
        <w:rPr>
          <w:rFonts w:ascii="Times New Roman" w:hAnsi="Times New Roman"/>
          <w:b/>
          <w:i w:val="0"/>
          <w:sz w:val="24"/>
        </w:rPr>
        <w:t>Department of Computer Science &amp; Engineering</w:t>
      </w:r>
    </w:p>
    <w:p>
      <w:pPr>
        <w:spacing w:before="0" w:after="0" w:line="276" w:lineRule="auto"/>
        <w:jc w:val="center"/>
      </w:pPr>
      <w:r>
        <w:rPr>
          <w:rFonts w:ascii="Times New Roman" w:hAnsi="Times New Roman"/>
          <w:b/>
          <w:i w:val="0"/>
          <w:sz w:val="24"/>
        </w:rPr>
        <w:t>Independent University, Bangladesh</w:t>
      </w:r>
    </w:p>
    <w:p>
      <w:r>
        <w:br w:type="page"/>
      </w:r>
    </w:p>
    <w:p>
      <w:pPr>
        <w:keepNext/>
        <w:spacing w:before="360" w:after="120"/>
        <w:jc w:val="left"/>
      </w:pPr>
      <w:r>
        <w:rPr>
          <w:rFonts w:ascii="Times New Roman" w:hAnsi="Times New Roman"/>
          <w:b/>
          <w:color w:val="0F172A"/>
          <w:sz w:val="32"/>
        </w:rPr>
        <w:t>Attestation</w:t>
      </w:r>
    </w:p>
    <w:p>
      <w:pPr>
        <w:spacing w:before="80" w:after="160" w:line="276" w:lineRule="auto"/>
        <w:jc w:val="left"/>
      </w:pPr>
      <w:r>
        <w:rPr>
          <w:rFonts w:ascii="Times New Roman" w:hAnsi="Times New Roman"/>
          <w:i/>
          <w:color w:val="646464"/>
          <w:sz w:val="22"/>
        </w:rPr>
        <w:t>*** Write about the originality of your work ***</w:t>
      </w:r>
    </w:p>
    <w:p>
      <w:pPr>
        <w:spacing w:before="200" w:after="200" w:line="276" w:lineRule="auto"/>
        <w:jc w:val="left"/>
      </w:pPr>
      <w:r>
        <w:rPr>
          <w:rFonts w:ascii="Times New Roman" w:hAnsi="Times New Roman"/>
          <w:b w:val="0"/>
          <w:i w:val="0"/>
          <w:sz w:val="24"/>
        </w:rPr>
        <w:t>I hereby solemnly declare that the work presented in this project report titled 'Upay Corporate Assist: Enterprise Mobile Financial Services Bulk Payroll Disbursement and Liquidity Management Platform' is my own original work. I have carried out this project as an undergraduate student in the Department of Computer Science &amp; Engineering at Independent University, Bangladesh.</w:t>
      </w:r>
    </w:p>
    <w:p>
      <w:pPr>
        <w:spacing w:before="0" w:after="800" w:line="276" w:lineRule="auto"/>
        <w:jc w:val="left"/>
      </w:pPr>
      <w:r>
        <w:rPr>
          <w:rFonts w:ascii="Times New Roman" w:hAnsi="Times New Roman"/>
          <w:b w:val="0"/>
          <w:i w:val="0"/>
          <w:sz w:val="24"/>
        </w:rPr>
        <w:t>This work has been completed under the supervision and guidance of my assigned academic supervisor and industry mentors at Upay. To the best of my knowledge, this report contains no material previously published or written by another person, except where due reference has been explicitly made in the text. This project report has not been previously submitted in whole or in part for any degree, diploma, or qualification at Independent University, Bangladesh, or any other educational institution.</w:t>
      </w:r>
    </w:p>
    <w:tbl>
      <w:tblPr>
        <w:tblW w:type="auto" w:w="0"/>
        <w:jc w:val="center"/>
        <w:tblLayout w:type="fixed"/>
        <w:tblLook w:firstColumn="1" w:firstRow="1" w:lastColumn="0" w:lastRow="0" w:noHBand="0" w:noVBand="1" w:val="04A0"/>
      </w:tblPr>
      <w:tblGrid>
        <w:gridCol w:w="4680"/>
        <w:gridCol w:w="4680"/>
      </w:tblGrid>
      <w:tr>
        <w:tc>
          <w:tcPr>
            <w:tcW w:type="dxa" w:w="4608"/>
          </w:tcPr>
          <w:p>
            <w:r>
              <w:t>____________________________________</w:t>
            </w:r>
          </w:p>
        </w:tc>
        <w:tc>
          <w:tcPr>
            <w:tcW w:type="dxa" w:w="4608"/>
          </w:tcPr>
          <w:p>
            <w:r>
              <w:t>____________________________________</w:t>
            </w:r>
          </w:p>
        </w:tc>
      </w:tr>
      <w:tr>
        <w:tc>
          <w:tcPr>
            <w:tcW w:type="dxa" w:w="4608"/>
          </w:tcPr>
          <w:p>
            <w:r>
              <w:rPr>
                <w:b/>
              </w:rPr>
              <w:t>Signature</w:t>
            </w:r>
          </w:p>
        </w:tc>
        <w:tc>
          <w:tcPr>
            <w:tcW w:type="dxa" w:w="4608"/>
          </w:tcPr>
          <w:p>
            <w:r>
              <w:rPr>
                <w:b/>
              </w:rPr>
              <w:t>Date</w:t>
            </w:r>
          </w:p>
        </w:tc>
      </w:tr>
      <w:tr>
        <w:tc>
          <w:tcPr>
            <w:tcW w:type="dxa" w:w="4608"/>
          </w:tcPr>
          <w:p>
            <w:pPr>
              <w:spacing w:before="280"/>
            </w:pPr>
            <w:r>
              <w:rPr>
                <w:i/>
              </w:rPr>
              <w:t>Write your (intern's) name here:</w:t>
              <w:br/>
            </w:r>
            <w:r>
              <w:rPr>
                <w:b/>
              </w:rPr>
              <w:t>Nafisha Anzum Dipra</w:t>
              <w:br/>
            </w:r>
            <w:r>
              <w:t>Student ID: [Your Student ID]</w:t>
            </w:r>
          </w:p>
        </w:tc>
        <w:tc>
          <w:tcPr>
            <w:tcW w:type="dxa" w:w="4608"/>
          </w:tcPr>
          <w:p>
            <w:pPr>
              <w:spacing w:before="280"/>
            </w:pPr>
            <w:r>
              <w:rPr>
                <w:i/>
              </w:rPr>
              <w:t>Name:</w:t>
              <w:br/>
            </w:r>
            <w:r>
              <w:rPr>
                <w:b/>
              </w:rPr>
              <w:t>Nafisha Anzum Dipra</w:t>
              <w:br/>
            </w:r>
            <w:r>
              <w:t>Department of Computer Science &amp; Engineering</w:t>
              <w:br/>
              <w:t>Independent University, Bangladesh</w:t>
            </w:r>
          </w:p>
        </w:tc>
      </w:tr>
    </w:tbl>
    <w:p>
      <w:pPr>
        <w:spacing w:before="1200" w:after="0" w:line="276" w:lineRule="auto"/>
        <w:jc w:val="center"/>
      </w:pPr>
      <w:r>
        <w:rPr>
          <w:rFonts w:ascii="Times New Roman" w:hAnsi="Times New Roman"/>
          <w:b w:val="0"/>
          <w:i w:val="0"/>
          <w:sz w:val="20"/>
        </w:rPr>
        <w:t>i</w:t>
      </w:r>
    </w:p>
    <w:p>
      <w:r>
        <w:br w:type="page"/>
      </w:r>
    </w:p>
    <w:p>
      <w:pPr>
        <w:keepNext/>
        <w:spacing w:before="360" w:after="120"/>
        <w:jc w:val="left"/>
      </w:pPr>
      <w:r>
        <w:rPr>
          <w:rFonts w:ascii="Times New Roman" w:hAnsi="Times New Roman"/>
          <w:b/>
          <w:color w:val="0F172A"/>
          <w:sz w:val="32"/>
        </w:rPr>
        <w:t>Acknowledgement</w:t>
      </w:r>
    </w:p>
    <w:p>
      <w:pPr>
        <w:spacing w:before="80" w:after="160" w:line="276" w:lineRule="auto"/>
        <w:jc w:val="left"/>
      </w:pPr>
      <w:r>
        <w:rPr>
          <w:rFonts w:ascii="Times New Roman" w:hAnsi="Times New Roman"/>
          <w:i/>
          <w:color w:val="646464"/>
          <w:sz w:val="22"/>
        </w:rPr>
        <w:t>*** Write Acknowledgement ***</w:t>
      </w:r>
    </w:p>
    <w:p>
      <w:pPr>
        <w:spacing w:before="200" w:after="200" w:line="276" w:lineRule="auto"/>
        <w:jc w:val="left"/>
      </w:pPr>
      <w:r>
        <w:rPr>
          <w:rFonts w:ascii="Times New Roman" w:hAnsi="Times New Roman"/>
          <w:b w:val="0"/>
          <w:i w:val="0"/>
          <w:sz w:val="24"/>
        </w:rPr>
        <w:t>First and foremost, I express my deepest gratitude to Almighty Allah for giving me the patience, strength, and capability to complete this undergraduate project successfully.</w:t>
      </w:r>
    </w:p>
    <w:p>
      <w:pPr>
        <w:spacing w:before="0" w:after="200" w:line="276" w:lineRule="auto"/>
        <w:jc w:val="left"/>
      </w:pPr>
      <w:r>
        <w:rPr>
          <w:rFonts w:ascii="Times New Roman" w:hAnsi="Times New Roman"/>
          <w:b w:val="0"/>
          <w:i w:val="0"/>
          <w:sz w:val="24"/>
        </w:rPr>
        <w:t>I would like to express my sincere appreciation and heartfelt thanks to my academic supervisor, [Name of the Supervisor], [Supervisor's Designation], Department of Computer Science &amp; Engineering, Independent University, Bangladesh. Their constant encouragement, constructive criticism, and expert academic guidance have been invaluable throughout every stage of this work.</w:t>
      </w:r>
    </w:p>
    <w:p>
      <w:pPr>
        <w:spacing w:before="0" w:after="200" w:line="276" w:lineRule="auto"/>
        <w:jc w:val="left"/>
      </w:pPr>
      <w:r>
        <w:rPr>
          <w:rFonts w:ascii="Times New Roman" w:hAnsi="Times New Roman"/>
          <w:b w:val="0"/>
          <w:i w:val="0"/>
          <w:sz w:val="24"/>
        </w:rPr>
        <w:t>I also want to thank the industry supervisors, engineering leaders, and colleagues at Upay (UCB Fintech Technologies Limited) for providing me with real-world domain insights, technical guidance, and the opportunity to understand how modern mobile financial service disbursement systems operate in Bangladesh. Their practical feedback on Maker-Checker segregation of duties, Excel payroll parsing, and corporate risk management helped shape this platform into a robust engineering solution.</w:t>
      </w:r>
    </w:p>
    <w:p>
      <w:pPr>
        <w:spacing w:before="0" w:after="200" w:line="276" w:lineRule="auto"/>
        <w:jc w:val="left"/>
      </w:pPr>
      <w:r>
        <w:rPr>
          <w:rFonts w:ascii="Times New Roman" w:hAnsi="Times New Roman"/>
          <w:b w:val="0"/>
          <w:i w:val="0"/>
          <w:sz w:val="24"/>
        </w:rPr>
        <w:t>I extend my gratitude to the faculty members of the Department of Computer Science &amp; Engineering at Independent University, Bangladesh, for providing a strong academic foundation in software engineering, database systems, machine learning, and computer security over the course of my undergraduate studies.</w:t>
      </w:r>
    </w:p>
    <w:p>
      <w:pPr>
        <w:spacing w:before="0" w:after="1200" w:line="276" w:lineRule="auto"/>
        <w:jc w:val="left"/>
      </w:pPr>
      <w:r>
        <w:rPr>
          <w:rFonts w:ascii="Times New Roman" w:hAnsi="Times New Roman"/>
          <w:b w:val="0"/>
          <w:i w:val="0"/>
          <w:sz w:val="24"/>
        </w:rPr>
        <w:t>Finally, I am forever indebted to my parents, family members, and friends for their continuous support, sacrifices, and unconditional belief in my potential.</w:t>
      </w:r>
    </w:p>
    <w:p>
      <w:pPr>
        <w:spacing w:before="1200" w:after="0" w:line="276" w:lineRule="auto"/>
        <w:jc w:val="center"/>
      </w:pPr>
      <w:r>
        <w:rPr>
          <w:rFonts w:ascii="Times New Roman" w:hAnsi="Times New Roman"/>
          <w:b w:val="0"/>
          <w:i w:val="0"/>
          <w:sz w:val="20"/>
        </w:rPr>
        <w:t>ii</w:t>
      </w:r>
    </w:p>
    <w:p>
      <w:r>
        <w:br w:type="page"/>
      </w:r>
    </w:p>
    <w:p>
      <w:pPr>
        <w:keepNext/>
        <w:spacing w:before="360" w:after="120"/>
        <w:jc w:val="left"/>
      </w:pPr>
      <w:r>
        <w:rPr>
          <w:rFonts w:ascii="Times New Roman" w:hAnsi="Times New Roman"/>
          <w:b/>
          <w:color w:val="0F172A"/>
          <w:sz w:val="32"/>
        </w:rPr>
        <w:t>Letter of Transmittal</w:t>
      </w:r>
    </w:p>
    <w:p>
      <w:pPr>
        <w:spacing w:before="80" w:after="160" w:line="276" w:lineRule="auto"/>
        <w:jc w:val="left"/>
      </w:pPr>
      <w:r>
        <w:rPr>
          <w:rFonts w:ascii="Times New Roman" w:hAnsi="Times New Roman"/>
          <w:i/>
          <w:color w:val="646464"/>
          <w:sz w:val="22"/>
        </w:rPr>
        <w:t>*** Write a Letter of Transmittal ***</w:t>
      </w:r>
    </w:p>
    <w:p>
      <w:pPr>
        <w:spacing w:before="200" w:after="80" w:line="276" w:lineRule="auto"/>
        <w:jc w:val="left"/>
      </w:pPr>
      <w:r>
        <w:rPr>
          <w:rFonts w:ascii="Times New Roman" w:hAnsi="Times New Roman"/>
          <w:b w:val="0"/>
          <w:i w:val="0"/>
          <w:sz w:val="24"/>
        </w:rPr>
        <w:t>Date: January 25, 2024</w:t>
      </w:r>
    </w:p>
    <w:p>
      <w:pPr>
        <w:spacing w:before="80" w:after="40" w:line="276" w:lineRule="auto"/>
        <w:jc w:val="left"/>
      </w:pPr>
      <w:r>
        <w:rPr>
          <w:rFonts w:ascii="Times New Roman" w:hAnsi="Times New Roman"/>
          <w:b w:val="0"/>
          <w:i w:val="0"/>
          <w:sz w:val="24"/>
        </w:rPr>
        <w:t>To:</w:t>
      </w:r>
    </w:p>
    <w:p>
      <w:pPr>
        <w:spacing w:before="0" w:after="40" w:line="276" w:lineRule="auto"/>
        <w:jc w:val="left"/>
      </w:pPr>
      <w:r>
        <w:rPr>
          <w:rFonts w:ascii="Times New Roman" w:hAnsi="Times New Roman"/>
          <w:b/>
          <w:i w:val="0"/>
          <w:sz w:val="24"/>
        </w:rPr>
        <w:t>[Name of the Supervisor]</w:t>
      </w:r>
    </w:p>
    <w:p>
      <w:pPr>
        <w:spacing w:before="0" w:after="40" w:line="276" w:lineRule="auto"/>
        <w:jc w:val="left"/>
      </w:pPr>
      <w:r>
        <w:rPr>
          <w:rFonts w:ascii="Times New Roman" w:hAnsi="Times New Roman"/>
          <w:b w:val="0"/>
          <w:i w:val="0"/>
          <w:sz w:val="24"/>
        </w:rPr>
        <w:t>[Supervisor's Designation]</w:t>
      </w:r>
    </w:p>
    <w:p>
      <w:pPr>
        <w:spacing w:before="0" w:after="40" w:line="276" w:lineRule="auto"/>
        <w:jc w:val="left"/>
      </w:pPr>
      <w:r>
        <w:rPr>
          <w:rFonts w:ascii="Times New Roman" w:hAnsi="Times New Roman"/>
          <w:b w:val="0"/>
          <w:i w:val="0"/>
          <w:sz w:val="24"/>
        </w:rPr>
        <w:t>Department of Computer Science &amp; Engineering</w:t>
      </w:r>
    </w:p>
    <w:p>
      <w:pPr>
        <w:spacing w:before="0" w:after="280" w:line="276" w:lineRule="auto"/>
        <w:jc w:val="left"/>
      </w:pPr>
      <w:r>
        <w:rPr>
          <w:rFonts w:ascii="Times New Roman" w:hAnsi="Times New Roman"/>
          <w:b w:val="0"/>
          <w:i w:val="0"/>
          <w:sz w:val="24"/>
        </w:rPr>
        <w:t>Independent University, Bangladesh</w:t>
      </w:r>
    </w:p>
    <w:p>
      <w:pPr>
        <w:spacing w:before="0" w:after="280" w:line="276" w:lineRule="auto"/>
        <w:jc w:val="left"/>
      </w:pPr>
      <w:r>
        <w:rPr>
          <w:rFonts w:ascii="Times New Roman" w:hAnsi="Times New Roman"/>
          <w:b/>
          <w:i w:val="0"/>
          <w:sz w:val="24"/>
        </w:rPr>
        <w:t>Subject: Submission of Undergraduate Project Report on 'Upay Corporate Assist: Enterprise Mobile Financial Services Bulk Payroll Disbursement and Liquidity Management Platform'</w:t>
      </w:r>
    </w:p>
    <w:p>
      <w:pPr>
        <w:spacing w:before="0" w:after="160" w:line="276" w:lineRule="auto"/>
        <w:jc w:val="left"/>
      </w:pPr>
      <w:r>
        <w:rPr>
          <w:rFonts w:ascii="Times New Roman" w:hAnsi="Times New Roman"/>
          <w:b w:val="0"/>
          <w:i w:val="0"/>
          <w:sz w:val="24"/>
        </w:rPr>
        <w:t>Dear Sir/Madam,</w:t>
      </w:r>
    </w:p>
    <w:p>
      <w:pPr>
        <w:spacing w:before="0" w:after="200" w:line="276" w:lineRule="auto"/>
        <w:jc w:val="left"/>
      </w:pPr>
      <w:r>
        <w:rPr>
          <w:rFonts w:ascii="Times New Roman" w:hAnsi="Times New Roman"/>
          <w:b w:val="0"/>
          <w:i w:val="0"/>
          <w:sz w:val="24"/>
        </w:rPr>
        <w:t>I am pleased to submit my final undergraduate project report titled 'Upay Corporate Assist: Enterprise Mobile Financial Services Bulk Payroll Disbursement and Liquidity Management Platform' in partial fulfillment of the requirements for the degree of Bachelor of Science in Computer Science at Independent University, Bangladesh.</w:t>
      </w:r>
    </w:p>
    <w:p>
      <w:pPr>
        <w:spacing w:before="0" w:after="200" w:line="276" w:lineRule="auto"/>
        <w:jc w:val="left"/>
      </w:pPr>
      <w:r>
        <w:rPr>
          <w:rFonts w:ascii="Times New Roman" w:hAnsi="Times New Roman"/>
          <w:b w:val="0"/>
          <w:i w:val="0"/>
          <w:sz w:val="24"/>
        </w:rPr>
        <w:t>This project focuses on solving practical operational bottlenecks in corporate mobile payroll disbursements. The platform provides automated account verification, an interactive Bento Grid for inline typo corrections, a regulatory-compliant Maker-Checker workflow, machine learning anomaly detection using Isolation Forest, and predictive liquidity forecasting using SARIMA models.</w:t>
      </w:r>
    </w:p>
    <w:p>
      <w:pPr>
        <w:spacing w:before="0" w:after="200" w:line="276" w:lineRule="auto"/>
        <w:jc w:val="left"/>
      </w:pPr>
      <w:r>
        <w:rPr>
          <w:rFonts w:ascii="Times New Roman" w:hAnsi="Times New Roman"/>
          <w:b w:val="0"/>
          <w:i w:val="0"/>
          <w:sz w:val="24"/>
        </w:rPr>
        <w:t>Working on this project has allowed me to apply the core computer science concepts learned during my studies, including full-stack software development, database concurrency control, and machine learning, to a critical real-world financial technology problem.</w:t>
      </w:r>
    </w:p>
    <w:p>
      <w:pPr>
        <w:spacing w:before="0" w:after="480" w:line="276" w:lineRule="auto"/>
        <w:jc w:val="left"/>
      </w:pPr>
      <w:r>
        <w:rPr>
          <w:rFonts w:ascii="Times New Roman" w:hAnsi="Times New Roman"/>
          <w:b w:val="0"/>
          <w:i w:val="0"/>
          <w:sz w:val="24"/>
        </w:rPr>
        <w:t>I sincerely hope that this report meets the academic standards of the department. I would be grateful to receive your valuable feedback and guidance.</w:t>
      </w:r>
    </w:p>
    <w:p>
      <w:pPr>
        <w:spacing w:before="0" w:after="400" w:line="276" w:lineRule="auto"/>
        <w:jc w:val="left"/>
      </w:pPr>
      <w:r>
        <w:rPr>
          <w:rFonts w:ascii="Times New Roman" w:hAnsi="Times New Roman"/>
          <w:b w:val="0"/>
          <w:i w:val="0"/>
          <w:sz w:val="24"/>
        </w:rPr>
        <w:t>Sincerely,</w:t>
      </w:r>
    </w:p>
    <w:p>
      <w:pPr>
        <w:spacing w:before="0" w:after="80" w:line="276" w:lineRule="auto"/>
        <w:jc w:val="left"/>
      </w:pPr>
      <w:r>
        <w:rPr>
          <w:rFonts w:ascii="Times New Roman" w:hAnsi="Times New Roman"/>
          <w:b w:val="0"/>
          <w:i w:val="0"/>
          <w:sz w:val="24"/>
        </w:rPr>
        <w:t>____________________________________</w:t>
      </w:r>
    </w:p>
    <w:p>
      <w:pPr>
        <w:spacing w:before="0" w:after="40" w:line="276" w:lineRule="auto"/>
        <w:jc w:val="left"/>
      </w:pPr>
      <w:r>
        <w:rPr>
          <w:rFonts w:ascii="Times New Roman" w:hAnsi="Times New Roman"/>
          <w:b/>
          <w:i w:val="0"/>
          <w:sz w:val="24"/>
        </w:rPr>
        <w:t>Nafisha Anzum Dipra</w:t>
      </w:r>
    </w:p>
    <w:p>
      <w:pPr>
        <w:spacing w:before="0" w:after="40" w:line="276" w:lineRule="auto"/>
        <w:jc w:val="left"/>
      </w:pPr>
      <w:r>
        <w:rPr>
          <w:rFonts w:ascii="Times New Roman" w:hAnsi="Times New Roman"/>
          <w:b w:val="0"/>
          <w:i w:val="0"/>
          <w:sz w:val="24"/>
        </w:rPr>
        <w:t>Student ID: [Your Student ID]</w:t>
      </w:r>
    </w:p>
    <w:p>
      <w:pPr>
        <w:spacing w:before="0" w:after="40" w:line="276" w:lineRule="auto"/>
        <w:jc w:val="left"/>
      </w:pPr>
      <w:r>
        <w:rPr>
          <w:rFonts w:ascii="Times New Roman" w:hAnsi="Times New Roman"/>
          <w:b w:val="0"/>
          <w:i w:val="0"/>
          <w:sz w:val="24"/>
        </w:rPr>
        <w:t>Department of Computer Science &amp; Engineering</w:t>
      </w:r>
    </w:p>
    <w:p>
      <w:pPr>
        <w:spacing w:before="0" w:after="0" w:line="276" w:lineRule="auto"/>
        <w:jc w:val="left"/>
      </w:pPr>
      <w:r>
        <w:rPr>
          <w:rFonts w:ascii="Times New Roman" w:hAnsi="Times New Roman"/>
          <w:b w:val="0"/>
          <w:i w:val="0"/>
          <w:sz w:val="24"/>
        </w:rPr>
        <w:t>Independent University, Bangladesh</w:t>
      </w:r>
    </w:p>
    <w:p>
      <w:pPr>
        <w:spacing w:before="800" w:after="0" w:line="276" w:lineRule="auto"/>
        <w:jc w:val="center"/>
      </w:pPr>
      <w:r>
        <w:rPr>
          <w:rFonts w:ascii="Times New Roman" w:hAnsi="Times New Roman"/>
          <w:b w:val="0"/>
          <w:i w:val="0"/>
          <w:sz w:val="20"/>
        </w:rPr>
        <w:t>iii</w:t>
      </w:r>
    </w:p>
    <w:p>
      <w:r>
        <w:br w:type="page"/>
      </w:r>
    </w:p>
    <w:p>
      <w:pPr>
        <w:keepNext/>
        <w:spacing w:before="360" w:after="120"/>
        <w:jc w:val="left"/>
      </w:pPr>
      <w:r>
        <w:rPr>
          <w:rFonts w:ascii="Times New Roman" w:hAnsi="Times New Roman"/>
          <w:b/>
          <w:color w:val="0F172A"/>
          <w:sz w:val="32"/>
        </w:rPr>
        <w:t>Evaluation Committee</w:t>
      </w:r>
    </w:p>
    <w:p>
      <w:pPr>
        <w:keepNext/>
        <w:spacing w:before="280" w:after="80"/>
        <w:jc w:val="left"/>
      </w:pPr>
      <w:r>
        <w:rPr>
          <w:rFonts w:ascii="Times New Roman" w:hAnsi="Times New Roman"/>
          <w:b/>
          <w:color w:val="1E293B"/>
          <w:sz w:val="26"/>
        </w:rPr>
        <w:t>Supervision Panel</w:t>
      </w:r>
    </w:p>
    <w:tbl>
      <w:tblPr>
        <w:tblW w:type="auto" w:w="0"/>
        <w:jc w:val="center"/>
        <w:tblLook w:firstColumn="1" w:firstRow="1" w:lastColumn="0" w:lastRow="0" w:noHBand="0" w:noVBand="1" w:val="04A0"/>
        <w:tblBorders>
          <w:top w:val="single" w:sz="8" w:space="0" w:color="444444"/>
          <w:bottom w:val="single" w:sz="8" w:space="0" w:color="444444"/>
          <w:left w:val="single" w:sz="8" w:space="0" w:color="444444"/>
          <w:right w:val="single" w:sz="8" w:space="0" w:color="444444"/>
          <w:insideH w:val="none"/>
          <w:insideV w:val="none"/>
        </w:tblBorders>
      </w:tblPr>
      <w:tblGrid>
        <w:gridCol w:w="4680"/>
        <w:gridCol w:w="4680"/>
      </w:tblGrid>
      <w:tr>
        <w:tc>
          <w:tcPr>
            <w:tcW w:type="dxa" w:w="4608"/>
            <w:tcMar>
              <w:top w:w="180" w:type="dxa"/>
              <w:bottom w:w="180" w:type="dxa"/>
              <w:left w:w="180" w:type="dxa"/>
              <w:right w:w="180" w:type="dxa"/>
            </w:tcMar>
          </w:tcPr>
          <w:p>
            <w:r>
              <w:t>. . . . . . . . . . . . . . . . . . . . . . . . . . . . . . . . . .</w:t>
              <w:br/>
            </w:r>
            <w:r>
              <w:rPr>
                <w:b/>
              </w:rPr>
              <w:t>Academic Supervisor</w:t>
            </w:r>
          </w:p>
        </w:tc>
        <w:tc>
          <w:tcPr>
            <w:tcW w:type="dxa" w:w="4608"/>
            <w:tcMar>
              <w:top w:w="180" w:type="dxa"/>
              <w:bottom w:w="180" w:type="dxa"/>
              <w:left w:w="180" w:type="dxa"/>
              <w:right w:w="180" w:type="dxa"/>
            </w:tcMar>
          </w:tcPr>
          <w:p>
            <w:r>
              <w:t>. . . . . . . . . . . . . . . . . . . . . . . . . . . . . . . . . .</w:t>
              <w:br/>
            </w:r>
            <w:r>
              <w:rPr>
                <w:b/>
              </w:rPr>
              <w:t>Industry Supervisor</w:t>
            </w:r>
          </w:p>
        </w:tc>
      </w:tr>
    </w:tbl>
    <w:p>
      <w:pPr>
        <w:spacing w:before="160" w:after="0" w:line="276" w:lineRule="auto"/>
        <w:jc w:val="left"/>
      </w:pPr>
    </w:p>
    <w:p>
      <w:pPr>
        <w:keepNext/>
        <w:spacing w:before="280" w:after="80"/>
        <w:jc w:val="left"/>
      </w:pPr>
      <w:r>
        <w:rPr>
          <w:rFonts w:ascii="Times New Roman" w:hAnsi="Times New Roman"/>
          <w:b/>
          <w:color w:val="1E293B"/>
          <w:sz w:val="26"/>
        </w:rPr>
        <w:t>Panel Members</w:t>
      </w:r>
    </w:p>
    <w:tbl>
      <w:tblPr>
        <w:tblW w:type="auto" w:w="0"/>
        <w:jc w:val="center"/>
        <w:tblLook w:firstColumn="1" w:firstRow="1" w:lastColumn="0" w:lastRow="0" w:noHBand="0" w:noVBand="1" w:val="04A0"/>
        <w:tblBorders>
          <w:top w:val="single" w:sz="8" w:space="0" w:color="444444"/>
          <w:bottom w:val="single" w:sz="8" w:space="0" w:color="444444"/>
          <w:left w:val="single" w:sz="8" w:space="0" w:color="444444"/>
          <w:right w:val="single" w:sz="8" w:space="0" w:color="444444"/>
          <w:insideH w:val="none"/>
          <w:insideV w:val="none"/>
        </w:tblBorders>
      </w:tblPr>
      <w:tblGrid>
        <w:gridCol w:w="4680"/>
        <w:gridCol w:w="4680"/>
      </w:tblGrid>
      <w:tr>
        <w:tc>
          <w:tcPr>
            <w:tcW w:type="dxa" w:w="4608"/>
            <w:tcMar>
              <w:top w:w="150" w:type="dxa"/>
              <w:bottom w:w="150" w:type="dxa"/>
              <w:left w:w="180" w:type="dxa"/>
              <w:right w:w="180" w:type="dxa"/>
            </w:tcMar>
          </w:tcPr>
          <w:p>
            <w:r>
              <w:t>. . . . . . . . . . . . . . . . . . . . . . . . . . . . . . . . . .</w:t>
              <w:br/>
            </w:r>
            <w:r>
              <w:rPr>
                <w:b/>
              </w:rPr>
              <w:t>Panel Member 1</w:t>
            </w:r>
          </w:p>
        </w:tc>
        <w:tc>
          <w:tcPr>
            <w:tcW w:type="dxa" w:w="4608"/>
            <w:tcMar>
              <w:top w:w="150" w:type="dxa"/>
              <w:bottom w:w="150" w:type="dxa"/>
              <w:left w:w="180" w:type="dxa"/>
              <w:right w:w="180" w:type="dxa"/>
            </w:tcMar>
          </w:tcPr>
          <w:p>
            <w:r>
              <w:t>. . . . . . . . . . . . . . . . . . . . . . . . . . . . . . . . . .</w:t>
              <w:br/>
            </w:r>
            <w:r>
              <w:rPr>
                <w:b/>
              </w:rPr>
              <w:t>Panel Member 2</w:t>
            </w:r>
          </w:p>
        </w:tc>
      </w:tr>
      <w:tr>
        <w:tc>
          <w:tcPr>
            <w:tcW w:type="dxa" w:w="4608"/>
            <w:tcMar>
              <w:top w:w="150" w:type="dxa"/>
              <w:bottom w:w="150" w:type="dxa"/>
              <w:left w:w="180" w:type="dxa"/>
              <w:right w:w="180" w:type="dxa"/>
            </w:tcMar>
          </w:tcPr>
          <w:p>
            <w:r>
              <w:t>. . . . . . . . . . . . . . . . . . . . . . . . . . . . . . . . . .</w:t>
              <w:br/>
            </w:r>
            <w:r>
              <w:rPr>
                <w:b/>
              </w:rPr>
              <w:t>Panel Member 3</w:t>
            </w:r>
          </w:p>
        </w:tc>
        <w:tc>
          <w:tcPr>
            <w:tcW w:type="dxa" w:w="4608"/>
            <w:tcMar>
              <w:top w:w="150" w:type="dxa"/>
              <w:bottom w:w="150" w:type="dxa"/>
              <w:left w:w="180" w:type="dxa"/>
              <w:right w:w="180" w:type="dxa"/>
            </w:tcMar>
          </w:tcPr>
          <w:p>
            <w:r>
              <w:t>. . . . . . . . . . . . . . . . . . . . . . . . . . . . . . . . . .</w:t>
              <w:br/>
            </w:r>
            <w:r>
              <w:rPr>
                <w:b/>
              </w:rPr>
              <w:t>Panel Member 4</w:t>
            </w:r>
          </w:p>
        </w:tc>
      </w:tr>
    </w:tbl>
    <w:p>
      <w:pPr>
        <w:spacing w:before="160" w:after="0" w:line="276" w:lineRule="auto"/>
        <w:jc w:val="left"/>
      </w:pPr>
    </w:p>
    <w:p>
      <w:pPr>
        <w:keepNext/>
        <w:spacing w:before="280" w:after="80"/>
        <w:jc w:val="left"/>
      </w:pPr>
      <w:r>
        <w:rPr>
          <w:rFonts w:ascii="Times New Roman" w:hAnsi="Times New Roman"/>
          <w:b/>
          <w:color w:val="1E293B"/>
          <w:sz w:val="26"/>
        </w:rPr>
        <w:t>Office Use</w:t>
      </w:r>
    </w:p>
    <w:tbl>
      <w:tblPr>
        <w:tblW w:type="auto" w:w="0"/>
        <w:jc w:val="center"/>
        <w:tblLook w:firstColumn="1" w:firstRow="1" w:lastColumn="0" w:lastRow="0" w:noHBand="0" w:noVBand="1" w:val="04A0"/>
        <w:tblBorders>
          <w:top w:val="single" w:sz="8" w:space="0" w:color="444444"/>
          <w:bottom w:val="single" w:sz="8" w:space="0" w:color="444444"/>
          <w:left w:val="single" w:sz="8" w:space="0" w:color="444444"/>
          <w:right w:val="single" w:sz="8" w:space="0" w:color="444444"/>
          <w:insideH w:val="none"/>
          <w:insideV w:val="none"/>
        </w:tblBorders>
      </w:tblPr>
      <w:tblGrid>
        <w:gridCol w:w="4680"/>
        <w:gridCol w:w="4680"/>
      </w:tblGrid>
      <w:tr>
        <w:tc>
          <w:tcPr>
            <w:tcW w:type="dxa" w:w="4608"/>
            <w:tcMar>
              <w:top w:w="180" w:type="dxa"/>
              <w:bottom w:w="180" w:type="dxa"/>
              <w:left w:w="180" w:type="dxa"/>
              <w:right w:w="180" w:type="dxa"/>
            </w:tcMar>
          </w:tcPr>
          <w:p>
            <w:r>
              <w:t>. . . . . . . . . . . . . . . . . . . . . . . . . . . . . . . . . .</w:t>
              <w:br/>
            </w:r>
            <w:r>
              <w:rPr>
                <w:b/>
              </w:rPr>
              <w:t>Internship Coordinator</w:t>
            </w:r>
          </w:p>
        </w:tc>
        <w:tc>
          <w:tcPr>
            <w:tcW w:type="dxa" w:w="4608"/>
            <w:tcMar>
              <w:top w:w="180" w:type="dxa"/>
              <w:bottom w:w="180" w:type="dxa"/>
              <w:left w:w="180" w:type="dxa"/>
              <w:right w:w="180" w:type="dxa"/>
            </w:tcMar>
          </w:tcPr>
          <w:p>
            <w:r>
              <w:t>. . . . . . . . . . . . . . . . . . . . . . . . . . . . . . . . . .</w:t>
              <w:br/>
            </w:r>
            <w:r>
              <w:rPr>
                <w:b/>
              </w:rPr>
              <w:t>Head of the Department</w:t>
            </w:r>
          </w:p>
        </w:tc>
      </w:tr>
    </w:tbl>
    <w:p>
      <w:pPr>
        <w:spacing w:before="800" w:after="0" w:line="276" w:lineRule="auto"/>
        <w:jc w:val="center"/>
      </w:pPr>
      <w:r>
        <w:rPr>
          <w:rFonts w:ascii="Times New Roman" w:hAnsi="Times New Roman"/>
          <w:b w:val="0"/>
          <w:i w:val="0"/>
          <w:sz w:val="20"/>
        </w:rPr>
        <w:t>iv</w:t>
      </w:r>
    </w:p>
    <w:p>
      <w:r>
        <w:br w:type="page"/>
      </w:r>
    </w:p>
    <w:p>
      <w:pPr>
        <w:keepNext/>
        <w:spacing w:before="360" w:after="120"/>
        <w:jc w:val="left"/>
      </w:pPr>
      <w:r>
        <w:rPr>
          <w:rFonts w:ascii="Times New Roman" w:hAnsi="Times New Roman"/>
          <w:b/>
          <w:color w:val="0F172A"/>
          <w:sz w:val="32"/>
        </w:rPr>
        <w:t>Abstract</w:t>
      </w:r>
    </w:p>
    <w:p>
      <w:pPr>
        <w:spacing w:before="80" w:after="160" w:line="276" w:lineRule="auto"/>
        <w:jc w:val="left"/>
      </w:pPr>
      <w:r>
        <w:rPr>
          <w:rFonts w:ascii="Times New Roman" w:hAnsi="Times New Roman"/>
          <w:i/>
          <w:color w:val="646464"/>
          <w:sz w:val="22"/>
        </w:rPr>
        <w:t>*** Write Abstract***</w:t>
      </w:r>
    </w:p>
    <w:p>
      <w:pPr>
        <w:spacing w:before="200" w:after="200" w:line="276" w:lineRule="auto"/>
        <w:jc w:val="left"/>
      </w:pPr>
      <w:r>
        <w:rPr>
          <w:rFonts w:ascii="Times New Roman" w:hAnsi="Times New Roman"/>
          <w:b w:val="0"/>
          <w:i w:val="0"/>
          <w:sz w:val="24"/>
        </w:rPr>
        <w:t>Mobile Financial Services (MFS) have transformed everyday financial transactions in Bangladesh, allowing corporate organizations to disburse monthly salaries directly to thousands of employees and workers. However, existing corporate disbursement interfaces rely heavily on raw spreadsheet uploads that lack pre-flight data validation, risk detection, and workflow segregation. Common errors like typographical mistakes in phone numbers, inactive accounts, and unintended salary increments often cause mid-transaction failures. These failures result in tedious manual reconciliations, support delays, and serious vulnerabilities to internal payroll fraud.</w:t>
      </w:r>
    </w:p>
    <w:p>
      <w:pPr>
        <w:spacing w:before="0" w:after="200" w:line="276" w:lineRule="auto"/>
        <w:jc w:val="left"/>
      </w:pPr>
      <w:r>
        <w:rPr>
          <w:rFonts w:ascii="Times New Roman" w:hAnsi="Times New Roman"/>
          <w:b w:val="0"/>
          <w:i w:val="0"/>
          <w:sz w:val="24"/>
        </w:rPr>
        <w:t>To solve these challenges, this project presents Upay Corporate Assist, an intelligent, web-based bulk payroll disbursement and liquidity management platform developed for Upay corporate clients. The system introduces an interactive Bento Grid interface that screens uploaded spreadsheets in real time against the mock Upay Core MFS registry and approved corporate employee rosters. Discrepancies, such as missing digits or unrecognized phone numbers, are flagged visually with red badges, allowing Human Resource Makers to make inline typo corrections immediately before submission.</w:t>
      </w:r>
    </w:p>
    <w:p>
      <w:pPr>
        <w:spacing w:before="0" w:after="200" w:line="276" w:lineRule="auto"/>
        <w:jc w:val="left"/>
      </w:pPr>
      <w:r>
        <w:rPr>
          <w:rFonts w:ascii="Times New Roman" w:hAnsi="Times New Roman"/>
          <w:b w:val="0"/>
          <w:i w:val="0"/>
          <w:sz w:val="24"/>
        </w:rPr>
        <w:t>To enforce strict corporate governance, the platform implements a Maker-Checker segregation of duties architecture. A secondary approver (Finance Director) must review flagged risks, verify disbursement totals, and provide cryptographic sign-off before any money leaves the central wallet. The platform integrates an asynchronous Machine Learning Risk Shield powered by Scikit-Learn's Isolation Forest algorithm. This model audits salary payment patterns against 6-month historical baselines, falling back dynamically to department-level benchmarks for cold-start employees. In addition, the system incorporates time-series liquidity forecasting using SARIMA models, giving corporate treasury teams clear visibility into future cash flow requirements and festival bonus buffers.</w:t>
      </w:r>
    </w:p>
    <w:p>
      <w:pPr>
        <w:spacing w:before="0" w:after="360" w:line="276" w:lineRule="auto"/>
        <w:jc w:val="left"/>
      </w:pPr>
      <w:r>
        <w:rPr>
          <w:rFonts w:ascii="Times New Roman" w:hAnsi="Times New Roman"/>
          <w:b w:val="0"/>
          <w:i w:val="0"/>
          <w:sz w:val="24"/>
        </w:rPr>
        <w:t>The backend is built with Python and Flask using SQLAlchemy with pessimistic row locking (SELECT ... FOR UPDATE) to ensure ACID transaction concurrency on corporate wallet balances. The frontend is built using Next.js, React, and Tailwind CSS. Testing results across 39 comprehensive automated unit and integration tests confirm zero mid-route payment failures, reliable anomaly detection, and complete tenant isolation, demonstrating the practical value of the platform in enterprise fintech operations.</w:t>
      </w:r>
    </w:p>
    <w:p>
      <w:pPr>
        <w:spacing w:before="200" w:after="0" w:line="276" w:lineRule="auto"/>
        <w:jc w:val="left"/>
      </w:pPr>
      <w:r>
        <w:rPr>
          <w:rFonts w:ascii="Times New Roman" w:hAnsi="Times New Roman"/>
          <w:b/>
          <w:i w:val="0"/>
          <w:sz w:val="24"/>
        </w:rPr>
        <w:t xml:space="preserve">Keywords: </w:t>
      </w:r>
      <w:r>
        <w:t>Bulk Disbursement, Mobile Financial Services, Maker-Checker Workflow, Anomaly Detection, Liquidity Forecasting, Fintech, Upay</w:t>
      </w:r>
    </w:p>
    <w:p>
      <w:pPr>
        <w:spacing w:before="800" w:after="0" w:line="276" w:lineRule="auto"/>
        <w:jc w:val="center"/>
      </w:pPr>
      <w:r>
        <w:rPr>
          <w:rFonts w:ascii="Times New Roman" w:hAnsi="Times New Roman"/>
          <w:b w:val="0"/>
          <w:i w:val="0"/>
          <w:sz w:val="20"/>
        </w:rPr>
        <w:t>v</w:t>
      </w:r>
    </w:p>
    <w:p>
      <w:r>
        <w:br w:type="page"/>
      </w:r>
    </w:p>
    <w:p>
      <w:pPr>
        <w:keepNext/>
        <w:spacing w:before="360" w:after="120"/>
        <w:jc w:val="left"/>
      </w:pPr>
      <w:r>
        <w:rPr>
          <w:rFonts w:ascii="Times New Roman" w:hAnsi="Times New Roman"/>
          <w:b/>
          <w:color w:val="0F172A"/>
          <w:sz w:val="32"/>
        </w:rPr>
        <w:t>Contents</w:t>
      </w:r>
    </w:p>
    <w:tbl>
      <w:tblPr>
        <w:tblW w:type="auto" w:w="0"/>
        <w:jc w:val="center"/>
        <w:tblLayout w:type="fixed"/>
        <w:tblLook w:firstColumn="1" w:firstRow="1" w:lastColumn="0" w:lastRow="0" w:noHBand="0" w:noVBand="1" w:val="04A0"/>
        <w:tblBorders>
          <w:top w:val="none" w:sz="0" w:space="0" w:color="FFFFFF"/>
          <w:bottom w:val="none" w:sz="0" w:space="0" w:color="FFFFFF"/>
          <w:left w:val="none"/>
          <w:right w:val="none"/>
          <w:insideH w:val="none" w:sz="0" w:space="0" w:color="FFFFFF"/>
          <w:insideV w:val="none"/>
        </w:tblBorders>
      </w:tblPr>
      <w:tblGrid>
        <w:gridCol w:w="4680"/>
        <w:gridCol w:w="4680"/>
      </w:tblGrid>
      <w:tr>
        <w:tc>
          <w:tcPr>
            <w:tcW w:type="dxa" w:w="8352"/>
            <w:tcMar>
              <w:top w:w="30" w:type="dxa"/>
              <w:bottom w:w="30" w:type="dxa"/>
              <w:left w:w="0" w:type="dxa"/>
              <w:right w:w="0" w:type="dxa"/>
            </w:tcMar>
          </w:tcPr>
          <w:p>
            <w:pPr>
              <w:spacing w:before="20" w:after="20" w:line="276" w:lineRule="auto"/>
            </w:pPr>
            <w:r>
              <w:rPr>
                <w:b/>
              </w:rPr>
              <w:t>Attestation</w:t>
            </w:r>
            <w:r>
              <w:rPr>
                <w:color w:val="A0A0A0"/>
                <w:sz w:val="18"/>
              </w:rPr>
              <w:t xml:space="preserve"> . . . . . . . . . . . . . . . . . . . . . . . . . . . . . . . . . . . . . . . . . . . . . . . . . . . . . . . . </w:t>
            </w:r>
          </w:p>
        </w:tc>
        <w:tc>
          <w:tcPr>
            <w:tcW w:type="dxa" w:w="1008"/>
            <w:tcMar>
              <w:top w:w="30" w:type="dxa"/>
              <w:bottom w:w="30" w:type="dxa"/>
              <w:left w:w="0" w:type="dxa"/>
              <w:right w:w="0" w:type="dxa"/>
            </w:tcMar>
          </w:tcPr>
          <w:p>
            <w:pPr>
              <w:spacing w:before="20" w:after="20"/>
              <w:jc w:val="right"/>
            </w:pPr>
            <w:r>
              <w:rPr>
                <w:b/>
              </w:rPr>
              <w:t>i</w:t>
            </w:r>
          </w:p>
        </w:tc>
      </w:tr>
      <w:tr>
        <w:tc>
          <w:tcPr>
            <w:tcW w:type="dxa" w:w="8352"/>
            <w:tcMar>
              <w:top w:w="30" w:type="dxa"/>
              <w:bottom w:w="30" w:type="dxa"/>
              <w:left w:w="0" w:type="dxa"/>
              <w:right w:w="0" w:type="dxa"/>
            </w:tcMar>
          </w:tcPr>
          <w:p>
            <w:pPr>
              <w:spacing w:before="20" w:after="20" w:line="276" w:lineRule="auto"/>
            </w:pPr>
            <w:r>
              <w:rPr>
                <w:b/>
              </w:rPr>
              <w:t>Acknowledgement</w:t>
            </w:r>
            <w:r>
              <w:rPr>
                <w:color w:val="A0A0A0"/>
                <w:sz w:val="18"/>
              </w:rPr>
              <w:t xml:space="preserve"> . . . . . . . . . . . . . . . . . . . . . . . . . . . . . . . . . . . . . . . . . . . . . . . . . . . . </w:t>
            </w:r>
          </w:p>
        </w:tc>
        <w:tc>
          <w:tcPr>
            <w:tcW w:type="dxa" w:w="1008"/>
            <w:tcMar>
              <w:top w:w="30" w:type="dxa"/>
              <w:bottom w:w="30" w:type="dxa"/>
              <w:left w:w="0" w:type="dxa"/>
              <w:right w:w="0" w:type="dxa"/>
            </w:tcMar>
          </w:tcPr>
          <w:p>
            <w:pPr>
              <w:spacing w:before="20" w:after="20"/>
              <w:jc w:val="right"/>
            </w:pPr>
            <w:r>
              <w:rPr>
                <w:b/>
              </w:rPr>
              <w:t>ii</w:t>
            </w:r>
          </w:p>
        </w:tc>
      </w:tr>
      <w:tr>
        <w:tc>
          <w:tcPr>
            <w:tcW w:type="dxa" w:w="8352"/>
            <w:tcMar>
              <w:top w:w="30" w:type="dxa"/>
              <w:bottom w:w="30" w:type="dxa"/>
              <w:left w:w="0" w:type="dxa"/>
              <w:right w:w="0" w:type="dxa"/>
            </w:tcMar>
          </w:tcPr>
          <w:p>
            <w:pPr>
              <w:spacing w:before="20" w:after="20" w:line="276" w:lineRule="auto"/>
            </w:pPr>
            <w:r>
              <w:rPr>
                <w:b/>
              </w:rPr>
              <w:t>Letter of Transmittal</w:t>
            </w:r>
            <w:r>
              <w:rPr>
                <w:color w:val="A0A0A0"/>
                <w:sz w:val="18"/>
              </w:rPr>
              <w:t xml:space="preserve"> . . . . . . . . . . . . . . . . . . . . . . . . . . . . . . . . . . . . . . . . . . . . . . . </w:t>
            </w:r>
          </w:p>
        </w:tc>
        <w:tc>
          <w:tcPr>
            <w:tcW w:type="dxa" w:w="1008"/>
            <w:tcMar>
              <w:top w:w="30" w:type="dxa"/>
              <w:bottom w:w="30" w:type="dxa"/>
              <w:left w:w="0" w:type="dxa"/>
              <w:right w:w="0" w:type="dxa"/>
            </w:tcMar>
          </w:tcPr>
          <w:p>
            <w:pPr>
              <w:spacing w:before="20" w:after="20"/>
              <w:jc w:val="right"/>
            </w:pPr>
            <w:r>
              <w:rPr>
                <w:b/>
              </w:rPr>
              <w:t>iii</w:t>
            </w:r>
          </w:p>
        </w:tc>
      </w:tr>
      <w:tr>
        <w:tc>
          <w:tcPr>
            <w:tcW w:type="dxa" w:w="8352"/>
            <w:tcMar>
              <w:top w:w="30" w:type="dxa"/>
              <w:bottom w:w="30" w:type="dxa"/>
              <w:left w:w="0" w:type="dxa"/>
              <w:right w:w="0" w:type="dxa"/>
            </w:tcMar>
          </w:tcPr>
          <w:p>
            <w:pPr>
              <w:spacing w:before="20" w:after="20" w:line="276" w:lineRule="auto"/>
            </w:pPr>
            <w:r>
              <w:rPr>
                <w:b/>
              </w:rPr>
              <w:t>Evaluation Committee</w:t>
            </w:r>
            <w:r>
              <w:rPr>
                <w:color w:val="A0A0A0"/>
                <w:sz w:val="18"/>
              </w:rPr>
              <w:t xml:space="preserve"> . . . . . . . . . . . . . . . . . . . . . . . . . . . . . . . . . . . . . . . . . . . . . . . </w:t>
            </w:r>
          </w:p>
        </w:tc>
        <w:tc>
          <w:tcPr>
            <w:tcW w:type="dxa" w:w="1008"/>
            <w:tcMar>
              <w:top w:w="30" w:type="dxa"/>
              <w:bottom w:w="30" w:type="dxa"/>
              <w:left w:w="0" w:type="dxa"/>
              <w:right w:w="0" w:type="dxa"/>
            </w:tcMar>
          </w:tcPr>
          <w:p>
            <w:pPr>
              <w:spacing w:before="20" w:after="20"/>
              <w:jc w:val="right"/>
            </w:pPr>
            <w:r>
              <w:rPr>
                <w:b/>
              </w:rPr>
              <w:t>iv</w:t>
            </w:r>
          </w:p>
        </w:tc>
      </w:tr>
      <w:tr>
        <w:tc>
          <w:tcPr>
            <w:tcW w:type="dxa" w:w="8352"/>
            <w:tcMar>
              <w:top w:w="30" w:type="dxa"/>
              <w:bottom w:w="30" w:type="dxa"/>
              <w:left w:w="0" w:type="dxa"/>
              <w:right w:w="0" w:type="dxa"/>
            </w:tcMar>
          </w:tcPr>
          <w:p>
            <w:pPr>
              <w:spacing w:before="20" w:after="20" w:line="276" w:lineRule="auto"/>
            </w:pPr>
            <w:r>
              <w:rPr>
                <w:b/>
              </w:rPr>
              <w:t>Abstract</w:t>
            </w:r>
            <w:r>
              <w:rPr>
                <w:color w:val="A0A0A0"/>
                <w:sz w:val="18"/>
              </w:rPr>
              <w:t xml:space="preserve"> . . . . . . . . . . . . . . . . . . . . . . . . . . . . . . . . . . . . . . . . . . . . . . . . . . . . . . . . . . . </w:t>
            </w:r>
          </w:p>
        </w:tc>
        <w:tc>
          <w:tcPr>
            <w:tcW w:type="dxa" w:w="1008"/>
            <w:tcMar>
              <w:top w:w="30" w:type="dxa"/>
              <w:bottom w:w="30" w:type="dxa"/>
              <w:left w:w="0" w:type="dxa"/>
              <w:right w:w="0" w:type="dxa"/>
            </w:tcMar>
          </w:tcPr>
          <w:p>
            <w:pPr>
              <w:spacing w:before="20" w:after="20"/>
              <w:jc w:val="right"/>
            </w:pPr>
            <w:r>
              <w:rPr>
                <w:b/>
              </w:rPr>
              <w:t>v</w:t>
            </w:r>
          </w:p>
        </w:tc>
      </w:tr>
      <w:tr>
        <w:tc>
          <w:tcPr>
            <w:tcW w:type="dxa" w:w="8352"/>
            <w:tcMar>
              <w:top w:w="30" w:type="dxa"/>
              <w:bottom w:w="30" w:type="dxa"/>
              <w:left w:w="0" w:type="dxa"/>
              <w:right w:w="0" w:type="dxa"/>
            </w:tcMar>
          </w:tcPr>
          <w:p>
            <w:pPr>
              <w:spacing w:before="20" w:after="20" w:line="276" w:lineRule="auto"/>
            </w:pPr>
            <w:r>
              <w:rPr>
                <w:b/>
              </w:rPr>
              <w:t>1 Introduction</w:t>
            </w:r>
            <w:r>
              <w:rPr>
                <w:color w:val="A0A0A0"/>
                <w:sz w:val="18"/>
              </w:rPr>
              <w:t xml:space="preserve"> . . . . . . . . . . . . . . . . . . . . . . . . . . . . . . . . . . . . . . . . . . . . . . . . . . . . . </w:t>
            </w:r>
          </w:p>
        </w:tc>
        <w:tc>
          <w:tcPr>
            <w:tcW w:type="dxa" w:w="1008"/>
            <w:tcMar>
              <w:top w:w="30" w:type="dxa"/>
              <w:bottom w:w="30" w:type="dxa"/>
              <w:left w:w="0" w:type="dxa"/>
              <w:right w:w="0" w:type="dxa"/>
            </w:tcMar>
          </w:tcPr>
          <w:p>
            <w:pPr>
              <w:spacing w:before="20" w:after="20"/>
              <w:jc w:val="right"/>
            </w:pPr>
            <w:r>
              <w:rPr>
                <w:b/>
              </w:rPr>
              <w:t>1</w:t>
            </w:r>
          </w:p>
        </w:tc>
      </w:tr>
      <w:tr>
        <w:tc>
          <w:tcPr>
            <w:tcW w:type="dxa" w:w="8352"/>
            <w:tcMar>
              <w:top w:w="30" w:type="dxa"/>
              <w:bottom w:w="30" w:type="dxa"/>
              <w:left w:w="0" w:type="dxa"/>
              <w:right w:w="0" w:type="dxa"/>
            </w:tcMar>
          </w:tcPr>
          <w:p>
            <w:pPr>
              <w:spacing w:before="20" w:after="20" w:line="276" w:lineRule="auto"/>
            </w:pPr>
            <w:r>
              <w:rPr>
                <w:b w:val="0"/>
              </w:rPr>
              <w:t xml:space="preserve">   1.1 Overview/Background of the Work</w:t>
            </w:r>
            <w:r>
              <w:rPr>
                <w:color w:val="A0A0A0"/>
                <w:sz w:val="18"/>
              </w:rPr>
              <w:t xml:space="preserve"> . . . . . . . . . . . . . . . . . . . . . . . . . . . . . . </w:t>
            </w:r>
          </w:p>
        </w:tc>
        <w:tc>
          <w:tcPr>
            <w:tcW w:type="dxa" w:w="1008"/>
            <w:tcMar>
              <w:top w:w="30" w:type="dxa"/>
              <w:bottom w:w="30" w:type="dxa"/>
              <w:left w:w="0" w:type="dxa"/>
              <w:right w:w="0" w:type="dxa"/>
            </w:tcMar>
          </w:tcPr>
          <w:p>
            <w:pPr>
              <w:spacing w:before="20" w:after="20"/>
              <w:jc w:val="right"/>
            </w:pPr>
            <w:r>
              <w:rPr>
                <w:b w:val="0"/>
              </w:rPr>
              <w:t>1</w:t>
            </w:r>
          </w:p>
        </w:tc>
      </w:tr>
      <w:tr>
        <w:tc>
          <w:tcPr>
            <w:tcW w:type="dxa" w:w="8352"/>
            <w:tcMar>
              <w:top w:w="30" w:type="dxa"/>
              <w:bottom w:w="30" w:type="dxa"/>
              <w:left w:w="0" w:type="dxa"/>
              <w:right w:w="0" w:type="dxa"/>
            </w:tcMar>
          </w:tcPr>
          <w:p>
            <w:pPr>
              <w:spacing w:before="20" w:after="20" w:line="276" w:lineRule="auto"/>
            </w:pPr>
            <w:r>
              <w:rPr>
                <w:b w:val="0"/>
              </w:rPr>
              <w:t xml:space="preserve">   1.2 Objectives</w:t>
            </w:r>
            <w:r>
              <w:rPr>
                <w:color w:val="A0A0A0"/>
                <w:sz w:val="18"/>
              </w:rPr>
              <w:t xml:space="preserve"> . . . . . . . . . . . . . . . . . . . . . . . . . . . . . . . . . . . . . . . . . . . . . . . . . . </w:t>
            </w:r>
          </w:p>
        </w:tc>
        <w:tc>
          <w:tcPr>
            <w:tcW w:type="dxa" w:w="1008"/>
            <w:tcMar>
              <w:top w:w="30" w:type="dxa"/>
              <w:bottom w:w="30" w:type="dxa"/>
              <w:left w:w="0" w:type="dxa"/>
              <w:right w:w="0" w:type="dxa"/>
            </w:tcMar>
          </w:tcPr>
          <w:p>
            <w:pPr>
              <w:spacing w:before="20" w:after="20"/>
              <w:jc w:val="right"/>
            </w:pPr>
            <w:r>
              <w:rPr>
                <w:b w:val="0"/>
              </w:rPr>
              <w:t>1</w:t>
            </w:r>
          </w:p>
        </w:tc>
      </w:tr>
      <w:tr>
        <w:tc>
          <w:tcPr>
            <w:tcW w:type="dxa" w:w="8352"/>
            <w:tcMar>
              <w:top w:w="30" w:type="dxa"/>
              <w:bottom w:w="30" w:type="dxa"/>
              <w:left w:w="0" w:type="dxa"/>
              <w:right w:w="0" w:type="dxa"/>
            </w:tcMar>
          </w:tcPr>
          <w:p>
            <w:pPr>
              <w:spacing w:before="20" w:after="20" w:line="276" w:lineRule="auto"/>
            </w:pPr>
            <w:r>
              <w:rPr>
                <w:b w:val="0"/>
              </w:rPr>
              <w:t xml:space="preserve">   1.3 Scopes</w:t>
            </w:r>
            <w:r>
              <w:rPr>
                <w:color w:val="A0A0A0"/>
                <w:sz w:val="18"/>
              </w:rPr>
              <w:t xml:space="preserve"> . . . . . . . . . . . . . . . . . . . . . . . . . . . . . . . . . . . . . . . . . . . . . . . . . . . . . . </w:t>
            </w:r>
          </w:p>
        </w:tc>
        <w:tc>
          <w:tcPr>
            <w:tcW w:type="dxa" w:w="1008"/>
            <w:tcMar>
              <w:top w:w="30" w:type="dxa"/>
              <w:bottom w:w="30" w:type="dxa"/>
              <w:left w:w="0" w:type="dxa"/>
              <w:right w:w="0" w:type="dxa"/>
            </w:tcMar>
          </w:tcPr>
          <w:p>
            <w:pPr>
              <w:spacing w:before="20" w:after="20"/>
              <w:jc w:val="right"/>
            </w:pPr>
            <w:r>
              <w:rPr>
                <w:b w:val="0"/>
              </w:rPr>
              <w:t>1</w:t>
            </w:r>
          </w:p>
        </w:tc>
      </w:tr>
      <w:tr>
        <w:tc>
          <w:tcPr>
            <w:tcW w:type="dxa" w:w="8352"/>
            <w:tcMar>
              <w:top w:w="30" w:type="dxa"/>
              <w:bottom w:w="30" w:type="dxa"/>
              <w:left w:w="0" w:type="dxa"/>
              <w:right w:w="0" w:type="dxa"/>
            </w:tcMar>
          </w:tcPr>
          <w:p>
            <w:pPr>
              <w:spacing w:before="20" w:after="20" w:line="276" w:lineRule="auto"/>
            </w:pPr>
            <w:r>
              <w:rPr>
                <w:b/>
              </w:rPr>
              <w:t>2 Literature Review</w:t>
            </w:r>
            <w:r>
              <w:rPr>
                <w:color w:val="A0A0A0"/>
                <w:sz w:val="18"/>
              </w:rPr>
              <w:t xml:space="preserve"> . . . . . . . . . . . . . . . . . . . . . . . . . . . . . . . . . . . . . . . . . . . . . . . . </w:t>
            </w:r>
          </w:p>
        </w:tc>
        <w:tc>
          <w:tcPr>
            <w:tcW w:type="dxa" w:w="1008"/>
            <w:tcMar>
              <w:top w:w="30" w:type="dxa"/>
              <w:bottom w:w="30" w:type="dxa"/>
              <w:left w:w="0" w:type="dxa"/>
              <w:right w:w="0" w:type="dxa"/>
            </w:tcMar>
          </w:tcPr>
          <w:p>
            <w:pPr>
              <w:spacing w:before="20" w:after="20"/>
              <w:jc w:val="right"/>
            </w:pPr>
            <w:r>
              <w:rPr>
                <w:b/>
              </w:rPr>
              <w:t>2</w:t>
            </w:r>
          </w:p>
        </w:tc>
      </w:tr>
      <w:tr>
        <w:tc>
          <w:tcPr>
            <w:tcW w:type="dxa" w:w="8352"/>
            <w:tcMar>
              <w:top w:w="30" w:type="dxa"/>
              <w:bottom w:w="30" w:type="dxa"/>
              <w:left w:w="0" w:type="dxa"/>
              <w:right w:w="0" w:type="dxa"/>
            </w:tcMar>
          </w:tcPr>
          <w:p>
            <w:pPr>
              <w:spacing w:before="20" w:after="20" w:line="276" w:lineRule="auto"/>
            </w:pPr>
            <w:r>
              <w:rPr>
                <w:b w:val="0"/>
              </w:rPr>
              <w:t xml:space="preserve">   2.1 Relationship with Undergraduate Studies</w:t>
            </w:r>
            <w:r>
              <w:rPr>
                <w:color w:val="A0A0A0"/>
                <w:sz w:val="18"/>
              </w:rPr>
              <w:t xml:space="preserve"> . . . . . . . . . . . . . . . . . . . . . . . </w:t>
            </w:r>
          </w:p>
        </w:tc>
        <w:tc>
          <w:tcPr>
            <w:tcW w:type="dxa" w:w="1008"/>
            <w:tcMar>
              <w:top w:w="30" w:type="dxa"/>
              <w:bottom w:w="30" w:type="dxa"/>
              <w:left w:w="0" w:type="dxa"/>
              <w:right w:w="0" w:type="dxa"/>
            </w:tcMar>
          </w:tcPr>
          <w:p>
            <w:pPr>
              <w:spacing w:before="20" w:after="20"/>
              <w:jc w:val="right"/>
            </w:pPr>
            <w:r>
              <w:rPr>
                <w:b w:val="0"/>
              </w:rPr>
              <w:t>2</w:t>
            </w:r>
          </w:p>
        </w:tc>
      </w:tr>
      <w:tr>
        <w:tc>
          <w:tcPr>
            <w:tcW w:type="dxa" w:w="8352"/>
            <w:tcMar>
              <w:top w:w="30" w:type="dxa"/>
              <w:bottom w:w="30" w:type="dxa"/>
              <w:left w:w="0" w:type="dxa"/>
              <w:right w:w="0" w:type="dxa"/>
            </w:tcMar>
          </w:tcPr>
          <w:p>
            <w:pPr>
              <w:spacing w:before="20" w:after="20" w:line="276" w:lineRule="auto"/>
            </w:pPr>
            <w:r>
              <w:rPr>
                <w:b w:val="0"/>
              </w:rPr>
              <w:t xml:space="preserve">   2.2 Related works</w:t>
            </w:r>
            <w:r>
              <w:rPr>
                <w:color w:val="A0A0A0"/>
                <w:sz w:val="18"/>
              </w:rPr>
              <w:t xml:space="preserve"> . . . . . . . . . . . . . . . . . . . . . . . . . . . . . . . . . . . . . . . . . . . . . . . </w:t>
            </w:r>
          </w:p>
        </w:tc>
        <w:tc>
          <w:tcPr>
            <w:tcW w:type="dxa" w:w="1008"/>
            <w:tcMar>
              <w:top w:w="30" w:type="dxa"/>
              <w:bottom w:w="30" w:type="dxa"/>
              <w:left w:w="0" w:type="dxa"/>
              <w:right w:w="0" w:type="dxa"/>
            </w:tcMar>
          </w:tcPr>
          <w:p>
            <w:pPr>
              <w:spacing w:before="20" w:after="20"/>
              <w:jc w:val="right"/>
            </w:pPr>
            <w:r>
              <w:rPr>
                <w:b w:val="0"/>
              </w:rPr>
              <w:t>2</w:t>
            </w:r>
          </w:p>
        </w:tc>
      </w:tr>
      <w:tr>
        <w:tc>
          <w:tcPr>
            <w:tcW w:type="dxa" w:w="8352"/>
            <w:tcMar>
              <w:top w:w="30" w:type="dxa"/>
              <w:bottom w:w="30" w:type="dxa"/>
              <w:left w:w="0" w:type="dxa"/>
              <w:right w:w="0" w:type="dxa"/>
            </w:tcMar>
          </w:tcPr>
          <w:p>
            <w:pPr>
              <w:spacing w:before="20" w:after="20" w:line="276" w:lineRule="auto"/>
            </w:pPr>
            <w:r>
              <w:rPr>
                <w:b/>
              </w:rPr>
              <w:t>3 Project Management &amp; Financing</w:t>
            </w:r>
            <w:r>
              <w:rPr>
                <w:color w:val="A0A0A0"/>
                <w:sz w:val="18"/>
              </w:rPr>
              <w:t xml:space="preserve"> . . . . . . . . . . . . . . . . . . . . . . . . . . . . . . . . . . . . </w:t>
            </w:r>
          </w:p>
        </w:tc>
        <w:tc>
          <w:tcPr>
            <w:tcW w:type="dxa" w:w="1008"/>
            <w:tcMar>
              <w:top w:w="30" w:type="dxa"/>
              <w:bottom w:w="30" w:type="dxa"/>
              <w:left w:w="0" w:type="dxa"/>
              <w:right w:w="0" w:type="dxa"/>
            </w:tcMar>
          </w:tcPr>
          <w:p>
            <w:pPr>
              <w:spacing w:before="20" w:after="20"/>
              <w:jc w:val="right"/>
            </w:pPr>
            <w:r>
              <w:rPr>
                <w:b/>
              </w:rPr>
              <w:t>3</w:t>
            </w:r>
          </w:p>
        </w:tc>
      </w:tr>
      <w:tr>
        <w:tc>
          <w:tcPr>
            <w:tcW w:type="dxa" w:w="8352"/>
            <w:tcMar>
              <w:top w:w="30" w:type="dxa"/>
              <w:bottom w:w="30" w:type="dxa"/>
              <w:left w:w="0" w:type="dxa"/>
              <w:right w:w="0" w:type="dxa"/>
            </w:tcMar>
          </w:tcPr>
          <w:p>
            <w:pPr>
              <w:spacing w:before="20" w:after="20" w:line="276" w:lineRule="auto"/>
            </w:pPr>
            <w:r>
              <w:rPr>
                <w:b w:val="0"/>
              </w:rPr>
              <w:t xml:space="preserve">   3.1 Work Breakdown Structure</w:t>
            </w:r>
            <w:r>
              <w:rPr>
                <w:color w:val="A0A0A0"/>
                <w:sz w:val="18"/>
              </w:rPr>
              <w:t xml:space="preserve"> . . . . . . . . . . . . . . . . . . . . . . . . . . . . . . . . . . . . . </w:t>
            </w:r>
          </w:p>
        </w:tc>
        <w:tc>
          <w:tcPr>
            <w:tcW w:type="dxa" w:w="1008"/>
            <w:tcMar>
              <w:top w:w="30" w:type="dxa"/>
              <w:bottom w:w="30" w:type="dxa"/>
              <w:left w:w="0" w:type="dxa"/>
              <w:right w:w="0" w:type="dxa"/>
            </w:tcMar>
          </w:tcPr>
          <w:p>
            <w:pPr>
              <w:spacing w:before="20" w:after="20"/>
              <w:jc w:val="right"/>
            </w:pPr>
            <w:r>
              <w:rPr>
                <w:b w:val="0"/>
              </w:rPr>
              <w:t>3</w:t>
            </w:r>
          </w:p>
        </w:tc>
      </w:tr>
      <w:tr>
        <w:tc>
          <w:tcPr>
            <w:tcW w:type="dxa" w:w="8352"/>
            <w:tcMar>
              <w:top w:w="30" w:type="dxa"/>
              <w:bottom w:w="30" w:type="dxa"/>
              <w:left w:w="0" w:type="dxa"/>
              <w:right w:w="0" w:type="dxa"/>
            </w:tcMar>
          </w:tcPr>
          <w:p>
            <w:pPr>
              <w:spacing w:before="20" w:after="20" w:line="276" w:lineRule="auto"/>
            </w:pPr>
            <w:r>
              <w:rPr>
                <w:b w:val="0"/>
              </w:rPr>
              <w:t xml:space="preserve">   3.2 Process/Activity wise Time Distribution</w:t>
            </w:r>
            <w:r>
              <w:rPr>
                <w:color w:val="A0A0A0"/>
                <w:sz w:val="18"/>
              </w:rPr>
              <w:t xml:space="preserve"> . . . . . . . . . . . . . . . . . . . . . . . </w:t>
            </w:r>
          </w:p>
        </w:tc>
        <w:tc>
          <w:tcPr>
            <w:tcW w:type="dxa" w:w="1008"/>
            <w:tcMar>
              <w:top w:w="30" w:type="dxa"/>
              <w:bottom w:w="30" w:type="dxa"/>
              <w:left w:w="0" w:type="dxa"/>
              <w:right w:w="0" w:type="dxa"/>
            </w:tcMar>
          </w:tcPr>
          <w:p>
            <w:pPr>
              <w:spacing w:before="20" w:after="20"/>
              <w:jc w:val="right"/>
            </w:pPr>
            <w:r>
              <w:rPr>
                <w:b w:val="0"/>
              </w:rPr>
              <w:t>3</w:t>
            </w:r>
          </w:p>
        </w:tc>
      </w:tr>
      <w:tr>
        <w:tc>
          <w:tcPr>
            <w:tcW w:type="dxa" w:w="8352"/>
            <w:tcMar>
              <w:top w:w="30" w:type="dxa"/>
              <w:bottom w:w="30" w:type="dxa"/>
              <w:left w:w="0" w:type="dxa"/>
              <w:right w:w="0" w:type="dxa"/>
            </w:tcMar>
          </w:tcPr>
          <w:p>
            <w:pPr>
              <w:spacing w:before="20" w:after="20" w:line="276" w:lineRule="auto"/>
            </w:pPr>
            <w:r>
              <w:rPr>
                <w:b w:val="0"/>
              </w:rPr>
              <w:t xml:space="preserve">   3.3 Gantt Chart</w:t>
            </w:r>
            <w:r>
              <w:rPr>
                <w:color w:val="A0A0A0"/>
                <w:sz w:val="18"/>
              </w:rPr>
              <w:t xml:space="preserve"> . . . . . . . . . . . . . . . . . . . . . . . . . . . . . . . . . . . . . . . . . . . . . . . . . </w:t>
            </w:r>
          </w:p>
        </w:tc>
        <w:tc>
          <w:tcPr>
            <w:tcW w:type="dxa" w:w="1008"/>
            <w:tcMar>
              <w:top w:w="30" w:type="dxa"/>
              <w:bottom w:w="30" w:type="dxa"/>
              <w:left w:w="0" w:type="dxa"/>
              <w:right w:w="0" w:type="dxa"/>
            </w:tcMar>
          </w:tcPr>
          <w:p>
            <w:pPr>
              <w:spacing w:before="20" w:after="20"/>
              <w:jc w:val="right"/>
            </w:pPr>
            <w:r>
              <w:rPr>
                <w:b w:val="0"/>
              </w:rPr>
              <w:t>3</w:t>
            </w:r>
          </w:p>
        </w:tc>
      </w:tr>
      <w:tr>
        <w:tc>
          <w:tcPr>
            <w:tcW w:type="dxa" w:w="8352"/>
            <w:tcMar>
              <w:top w:w="30" w:type="dxa"/>
              <w:bottom w:w="30" w:type="dxa"/>
              <w:left w:w="0" w:type="dxa"/>
              <w:right w:w="0" w:type="dxa"/>
            </w:tcMar>
          </w:tcPr>
          <w:p>
            <w:pPr>
              <w:spacing w:before="20" w:after="20" w:line="276" w:lineRule="auto"/>
            </w:pPr>
            <w:r>
              <w:rPr>
                <w:b w:val="0"/>
              </w:rPr>
              <w:t xml:space="preserve">   3.4 Process/Activity wise Resource Allocation</w:t>
            </w:r>
            <w:r>
              <w:rPr>
                <w:color w:val="A0A0A0"/>
                <w:sz w:val="18"/>
              </w:rPr>
              <w:t xml:space="preserve"> . . . . . . . . . . . . . . . . . . . . . </w:t>
            </w:r>
          </w:p>
        </w:tc>
        <w:tc>
          <w:tcPr>
            <w:tcW w:type="dxa" w:w="1008"/>
            <w:tcMar>
              <w:top w:w="30" w:type="dxa"/>
              <w:bottom w:w="30" w:type="dxa"/>
              <w:left w:w="0" w:type="dxa"/>
              <w:right w:w="0" w:type="dxa"/>
            </w:tcMar>
          </w:tcPr>
          <w:p>
            <w:pPr>
              <w:spacing w:before="20" w:after="20"/>
              <w:jc w:val="right"/>
            </w:pPr>
            <w:r>
              <w:rPr>
                <w:b w:val="0"/>
              </w:rPr>
              <w:t>3</w:t>
            </w:r>
          </w:p>
        </w:tc>
      </w:tr>
      <w:tr>
        <w:tc>
          <w:tcPr>
            <w:tcW w:type="dxa" w:w="8352"/>
            <w:tcMar>
              <w:top w:w="30" w:type="dxa"/>
              <w:bottom w:w="30" w:type="dxa"/>
              <w:left w:w="0" w:type="dxa"/>
              <w:right w:w="0" w:type="dxa"/>
            </w:tcMar>
          </w:tcPr>
          <w:p>
            <w:pPr>
              <w:spacing w:before="20" w:after="20" w:line="276" w:lineRule="auto"/>
            </w:pPr>
            <w:r>
              <w:rPr>
                <w:b w:val="0"/>
              </w:rPr>
              <w:t xml:space="preserve">   3.5 Estimated Costing</w:t>
            </w:r>
            <w:r>
              <w:rPr>
                <w:color w:val="A0A0A0"/>
                <w:sz w:val="18"/>
              </w:rPr>
              <w:t xml:space="preserve"> . . . . . . . . . . . . . . . . . . . . . . . . . . . . . . . . . . . . . . . . . . . . </w:t>
            </w:r>
          </w:p>
        </w:tc>
        <w:tc>
          <w:tcPr>
            <w:tcW w:type="dxa" w:w="1008"/>
            <w:tcMar>
              <w:top w:w="30" w:type="dxa"/>
              <w:bottom w:w="30" w:type="dxa"/>
              <w:left w:w="0" w:type="dxa"/>
              <w:right w:w="0" w:type="dxa"/>
            </w:tcMar>
          </w:tcPr>
          <w:p>
            <w:pPr>
              <w:spacing w:before="20" w:after="20"/>
              <w:jc w:val="right"/>
            </w:pPr>
            <w:r>
              <w:rPr>
                <w:b w:val="0"/>
              </w:rPr>
              <w:t>3</w:t>
            </w:r>
          </w:p>
        </w:tc>
      </w:tr>
      <w:tr>
        <w:tc>
          <w:tcPr>
            <w:tcW w:type="dxa" w:w="8352"/>
            <w:tcMar>
              <w:top w:w="30" w:type="dxa"/>
              <w:bottom w:w="30" w:type="dxa"/>
              <w:left w:w="0" w:type="dxa"/>
              <w:right w:w="0" w:type="dxa"/>
            </w:tcMar>
          </w:tcPr>
          <w:p>
            <w:pPr>
              <w:spacing w:before="20" w:after="20" w:line="276" w:lineRule="auto"/>
            </w:pPr>
            <w:r>
              <w:rPr>
                <w:b/>
              </w:rPr>
              <w:t>4 Methodology</w:t>
            </w:r>
            <w:r>
              <w:rPr>
                <w:color w:val="A0A0A0"/>
                <w:sz w:val="18"/>
              </w:rPr>
              <w:t xml:space="preserve"> . . . . . . . . . . . . . . . . . . . . . . . . . . . . . . . . . . . . . . . . . . . . . . . . . . . . . . </w:t>
            </w:r>
          </w:p>
        </w:tc>
        <w:tc>
          <w:tcPr>
            <w:tcW w:type="dxa" w:w="1008"/>
            <w:tcMar>
              <w:top w:w="30" w:type="dxa"/>
              <w:bottom w:w="30" w:type="dxa"/>
              <w:left w:w="0" w:type="dxa"/>
              <w:right w:w="0" w:type="dxa"/>
            </w:tcMar>
          </w:tcPr>
          <w:p>
            <w:pPr>
              <w:spacing w:before="20" w:after="20"/>
              <w:jc w:val="right"/>
            </w:pPr>
            <w:r>
              <w:rPr>
                <w:b/>
              </w:rPr>
              <w:t>4</w:t>
            </w:r>
          </w:p>
        </w:tc>
      </w:tr>
      <w:tr>
        <w:tc>
          <w:tcPr>
            <w:tcW w:type="dxa" w:w="8352"/>
            <w:tcMar>
              <w:top w:w="30" w:type="dxa"/>
              <w:bottom w:w="30" w:type="dxa"/>
              <w:left w:w="0" w:type="dxa"/>
              <w:right w:w="0" w:type="dxa"/>
            </w:tcMar>
          </w:tcPr>
          <w:p>
            <w:pPr>
              <w:spacing w:before="20" w:after="20" w:line="276" w:lineRule="auto"/>
            </w:pPr>
            <w:r>
              <w:rPr>
                <w:b/>
              </w:rPr>
              <w:t>5 Body of the Project</w:t>
            </w:r>
            <w:r>
              <w:rPr>
                <w:color w:val="A0A0A0"/>
                <w:sz w:val="18"/>
              </w:rPr>
              <w:t xml:space="preserve"> . . . . . . . . . . . . . . . . . . . . . . . . . . . . . . . . . . . . . . . . . . . . . . . </w:t>
            </w:r>
          </w:p>
        </w:tc>
        <w:tc>
          <w:tcPr>
            <w:tcW w:type="dxa" w:w="1008"/>
            <w:tcMar>
              <w:top w:w="30" w:type="dxa"/>
              <w:bottom w:w="30" w:type="dxa"/>
              <w:left w:w="0" w:type="dxa"/>
              <w:right w:w="0" w:type="dxa"/>
            </w:tcMar>
          </w:tcPr>
          <w:p>
            <w:pPr>
              <w:spacing w:before="20" w:after="20"/>
              <w:jc w:val="right"/>
            </w:pPr>
            <w:r>
              <w:rPr>
                <w:b/>
              </w:rPr>
              <w:t>5</w:t>
            </w:r>
          </w:p>
        </w:tc>
      </w:tr>
      <w:tr>
        <w:tc>
          <w:tcPr>
            <w:tcW w:type="dxa" w:w="8352"/>
            <w:tcMar>
              <w:top w:w="30" w:type="dxa"/>
              <w:bottom w:w="30" w:type="dxa"/>
              <w:left w:w="0" w:type="dxa"/>
              <w:right w:w="0" w:type="dxa"/>
            </w:tcMar>
          </w:tcPr>
          <w:p>
            <w:pPr>
              <w:spacing w:before="20" w:after="20" w:line="276" w:lineRule="auto"/>
            </w:pPr>
            <w:r>
              <w:rPr>
                <w:b w:val="0"/>
              </w:rPr>
              <w:t xml:space="preserve">   5.1 Work Description</w:t>
            </w:r>
            <w:r>
              <w:rPr>
                <w:color w:val="A0A0A0"/>
                <w:sz w:val="18"/>
              </w:rPr>
              <w:t xml:space="preserve"> . . . . . . . . . . . . . . . . . . . . . . . . . . . . . . . . . . . . . . . . . . . . . </w:t>
            </w:r>
          </w:p>
        </w:tc>
        <w:tc>
          <w:tcPr>
            <w:tcW w:type="dxa" w:w="1008"/>
            <w:tcMar>
              <w:top w:w="30" w:type="dxa"/>
              <w:bottom w:w="30" w:type="dxa"/>
              <w:left w:w="0" w:type="dxa"/>
              <w:right w:w="0" w:type="dxa"/>
            </w:tcMar>
          </w:tcPr>
          <w:p>
            <w:pPr>
              <w:spacing w:before="20" w:after="20"/>
              <w:jc w:val="right"/>
            </w:pPr>
            <w:r>
              <w:rPr>
                <w:b w:val="0"/>
              </w:rPr>
              <w:t>5</w:t>
            </w:r>
          </w:p>
        </w:tc>
      </w:tr>
      <w:tr>
        <w:tc>
          <w:tcPr>
            <w:tcW w:type="dxa" w:w="8352"/>
            <w:tcMar>
              <w:top w:w="30" w:type="dxa"/>
              <w:bottom w:w="30" w:type="dxa"/>
              <w:left w:w="0" w:type="dxa"/>
              <w:right w:w="0" w:type="dxa"/>
            </w:tcMar>
          </w:tcPr>
          <w:p>
            <w:pPr>
              <w:spacing w:before="20" w:after="20" w:line="276" w:lineRule="auto"/>
            </w:pPr>
            <w:r>
              <w:rPr>
                <w:b w:val="0"/>
              </w:rPr>
              <w:t xml:space="preserve">   5.2 Requirement Analysis</w:t>
            </w:r>
            <w:r>
              <w:rPr>
                <w:color w:val="A0A0A0"/>
                <w:sz w:val="18"/>
              </w:rPr>
              <w:t xml:space="preserve"> . . . . . . . . . . . . . . . . . . . . . . . . . . . . . . . . . . . . . . . . . </w:t>
            </w:r>
          </w:p>
        </w:tc>
        <w:tc>
          <w:tcPr>
            <w:tcW w:type="dxa" w:w="1008"/>
            <w:tcMar>
              <w:top w:w="30" w:type="dxa"/>
              <w:bottom w:w="30" w:type="dxa"/>
              <w:left w:w="0" w:type="dxa"/>
              <w:right w:w="0" w:type="dxa"/>
            </w:tcMar>
          </w:tcPr>
          <w:p>
            <w:pPr>
              <w:spacing w:before="20" w:after="20"/>
              <w:jc w:val="right"/>
            </w:pPr>
            <w:r>
              <w:rPr>
                <w:b w:val="0"/>
              </w:rPr>
              <w:t>6</w:t>
            </w:r>
          </w:p>
        </w:tc>
      </w:tr>
      <w:tr>
        <w:tc>
          <w:tcPr>
            <w:tcW w:type="dxa" w:w="8352"/>
            <w:tcMar>
              <w:top w:w="30" w:type="dxa"/>
              <w:bottom w:w="30" w:type="dxa"/>
              <w:left w:w="0" w:type="dxa"/>
              <w:right w:w="0" w:type="dxa"/>
            </w:tcMar>
          </w:tcPr>
          <w:p>
            <w:pPr>
              <w:spacing w:before="20" w:after="20" w:line="276" w:lineRule="auto"/>
            </w:pPr>
            <w:r>
              <w:rPr>
                <w:b w:val="0"/>
              </w:rPr>
              <w:t xml:space="preserve">   5.3 System Analysis</w:t>
            </w:r>
            <w:r>
              <w:rPr>
                <w:color w:val="A0A0A0"/>
                <w:sz w:val="18"/>
              </w:rPr>
              <w:t xml:space="preserve"> . . . . . . . . . . . . . . . . . . . . . . . . . . . . . . . . . . . . . . . . . . . . . . </w:t>
            </w:r>
          </w:p>
        </w:tc>
        <w:tc>
          <w:tcPr>
            <w:tcW w:type="dxa" w:w="1008"/>
            <w:tcMar>
              <w:top w:w="30" w:type="dxa"/>
              <w:bottom w:w="30" w:type="dxa"/>
              <w:left w:w="0" w:type="dxa"/>
              <w:right w:w="0" w:type="dxa"/>
            </w:tcMar>
          </w:tcPr>
          <w:p>
            <w:pPr>
              <w:spacing w:before="20" w:after="20"/>
              <w:jc w:val="right"/>
            </w:pPr>
            <w:r>
              <w:rPr>
                <w:b w:val="0"/>
              </w:rPr>
              <w:t>6</w:t>
            </w:r>
          </w:p>
        </w:tc>
      </w:tr>
      <w:tr>
        <w:tc>
          <w:tcPr>
            <w:tcW w:type="dxa" w:w="8352"/>
            <w:tcMar>
              <w:top w:w="30" w:type="dxa"/>
              <w:bottom w:w="30" w:type="dxa"/>
              <w:left w:w="0" w:type="dxa"/>
              <w:right w:w="0" w:type="dxa"/>
            </w:tcMar>
          </w:tcPr>
          <w:p>
            <w:pPr>
              <w:spacing w:before="20" w:after="20" w:line="276" w:lineRule="auto"/>
            </w:pPr>
            <w:r>
              <w:rPr>
                <w:b w:val="0"/>
              </w:rPr>
              <w:t xml:space="preserve">      5.3.1 Six Element Analysis</w:t>
            </w:r>
            <w:r>
              <w:rPr>
                <w:color w:val="A0A0A0"/>
                <w:sz w:val="18"/>
              </w:rPr>
              <w:t xml:space="preserve"> . . . . . . . . . . . . . . . . . . . . . . . . . . . . . . . . . . . . </w:t>
            </w:r>
          </w:p>
        </w:tc>
        <w:tc>
          <w:tcPr>
            <w:tcW w:type="dxa" w:w="1008"/>
            <w:tcMar>
              <w:top w:w="30" w:type="dxa"/>
              <w:bottom w:w="30" w:type="dxa"/>
              <w:left w:w="0" w:type="dxa"/>
              <w:right w:w="0" w:type="dxa"/>
            </w:tcMar>
          </w:tcPr>
          <w:p>
            <w:pPr>
              <w:spacing w:before="20" w:after="20"/>
              <w:jc w:val="right"/>
            </w:pPr>
            <w:r>
              <w:rPr>
                <w:b w:val="0"/>
              </w:rPr>
              <w:t>6</w:t>
            </w:r>
          </w:p>
        </w:tc>
      </w:tr>
      <w:tr>
        <w:tc>
          <w:tcPr>
            <w:tcW w:type="dxa" w:w="8352"/>
            <w:tcMar>
              <w:top w:w="30" w:type="dxa"/>
              <w:bottom w:w="30" w:type="dxa"/>
              <w:left w:w="0" w:type="dxa"/>
              <w:right w:w="0" w:type="dxa"/>
            </w:tcMar>
          </w:tcPr>
          <w:p>
            <w:pPr>
              <w:spacing w:before="20" w:after="20" w:line="276" w:lineRule="auto"/>
            </w:pPr>
            <w:r>
              <w:rPr>
                <w:b w:val="0"/>
              </w:rPr>
              <w:t xml:space="preserve">      5.3.2 Feasibility Analysis</w:t>
            </w:r>
            <w:r>
              <w:rPr>
                <w:color w:val="A0A0A0"/>
                <w:sz w:val="18"/>
              </w:rPr>
              <w:t xml:space="preserve"> . . . . . . . . . . . . . . . . . . . . . . . . . . . . . . . . . . . . </w:t>
            </w:r>
          </w:p>
        </w:tc>
        <w:tc>
          <w:tcPr>
            <w:tcW w:type="dxa" w:w="1008"/>
            <w:tcMar>
              <w:top w:w="30" w:type="dxa"/>
              <w:bottom w:w="30" w:type="dxa"/>
              <w:left w:w="0" w:type="dxa"/>
              <w:right w:w="0" w:type="dxa"/>
            </w:tcMar>
          </w:tcPr>
          <w:p>
            <w:pPr>
              <w:spacing w:before="20" w:after="20"/>
              <w:jc w:val="right"/>
            </w:pPr>
            <w:r>
              <w:rPr>
                <w:b w:val="0"/>
              </w:rPr>
              <w:t>6</w:t>
            </w:r>
          </w:p>
        </w:tc>
      </w:tr>
      <w:tr>
        <w:tc>
          <w:tcPr>
            <w:tcW w:type="dxa" w:w="8352"/>
            <w:tcMar>
              <w:top w:w="30" w:type="dxa"/>
              <w:bottom w:w="30" w:type="dxa"/>
              <w:left w:w="0" w:type="dxa"/>
              <w:right w:w="0" w:type="dxa"/>
            </w:tcMar>
          </w:tcPr>
          <w:p>
            <w:pPr>
              <w:spacing w:before="20" w:after="20" w:line="276" w:lineRule="auto"/>
            </w:pPr>
            <w:r>
              <w:rPr>
                <w:b w:val="0"/>
              </w:rPr>
              <w:t xml:space="preserve">      5.3.3 Problem Solution Analysis</w:t>
            </w:r>
            <w:r>
              <w:rPr>
                <w:color w:val="A0A0A0"/>
                <w:sz w:val="18"/>
              </w:rPr>
              <w:t xml:space="preserve"> . . . . . . . . . . . . . . . . . . . . . . . . . . . . . . . </w:t>
            </w:r>
          </w:p>
        </w:tc>
        <w:tc>
          <w:tcPr>
            <w:tcW w:type="dxa" w:w="1008"/>
            <w:tcMar>
              <w:top w:w="30" w:type="dxa"/>
              <w:bottom w:w="30" w:type="dxa"/>
              <w:left w:w="0" w:type="dxa"/>
              <w:right w:w="0" w:type="dxa"/>
            </w:tcMar>
          </w:tcPr>
          <w:p>
            <w:pPr>
              <w:spacing w:before="20" w:after="20"/>
              <w:jc w:val="right"/>
            </w:pPr>
            <w:r>
              <w:rPr>
                <w:b w:val="0"/>
              </w:rPr>
              <w:t>6</w:t>
            </w:r>
          </w:p>
        </w:tc>
      </w:tr>
      <w:tr>
        <w:tc>
          <w:tcPr>
            <w:tcW w:type="dxa" w:w="8352"/>
            <w:tcMar>
              <w:top w:w="30" w:type="dxa"/>
              <w:bottom w:w="30" w:type="dxa"/>
              <w:left w:w="0" w:type="dxa"/>
              <w:right w:w="0" w:type="dxa"/>
            </w:tcMar>
          </w:tcPr>
          <w:p>
            <w:pPr>
              <w:spacing w:before="20" w:after="20" w:line="276" w:lineRule="auto"/>
            </w:pPr>
            <w:r>
              <w:rPr>
                <w:b w:val="0"/>
              </w:rPr>
              <w:t xml:space="preserve">      5.3.4 Effect and Constraints Analysis</w:t>
            </w:r>
            <w:r>
              <w:rPr>
                <w:color w:val="A0A0A0"/>
                <w:sz w:val="18"/>
              </w:rPr>
              <w:t xml:space="preserve"> . . . . . . . . . . . . . . . . . . . . . . . . . </w:t>
            </w:r>
          </w:p>
        </w:tc>
        <w:tc>
          <w:tcPr>
            <w:tcW w:type="dxa" w:w="1008"/>
            <w:tcMar>
              <w:top w:w="30" w:type="dxa"/>
              <w:bottom w:w="30" w:type="dxa"/>
              <w:left w:w="0" w:type="dxa"/>
              <w:right w:w="0" w:type="dxa"/>
            </w:tcMar>
          </w:tcPr>
          <w:p>
            <w:pPr>
              <w:spacing w:before="20" w:after="20"/>
              <w:jc w:val="right"/>
            </w:pPr>
            <w:r>
              <w:rPr>
                <w:b w:val="0"/>
              </w:rPr>
              <w:t>6</w:t>
            </w:r>
          </w:p>
        </w:tc>
      </w:tr>
      <w:tr>
        <w:tc>
          <w:tcPr>
            <w:tcW w:type="dxa" w:w="8352"/>
            <w:tcMar>
              <w:top w:w="30" w:type="dxa"/>
              <w:bottom w:w="30" w:type="dxa"/>
              <w:left w:w="0" w:type="dxa"/>
              <w:right w:w="0" w:type="dxa"/>
            </w:tcMar>
          </w:tcPr>
          <w:p>
            <w:pPr>
              <w:spacing w:before="20" w:after="20" w:line="276" w:lineRule="auto"/>
            </w:pPr>
            <w:r>
              <w:rPr>
                <w:b w:val="0"/>
              </w:rPr>
              <w:t xml:space="preserve">   5.4 System Design</w:t>
            </w:r>
            <w:r>
              <w:rPr>
                <w:color w:val="A0A0A0"/>
                <w:sz w:val="18"/>
              </w:rPr>
              <w:t xml:space="preserve"> . . . . . . . . . . . . . . . . . . . . . . . . . . . . . . . . . . . . . . . . . . . . . . . </w:t>
            </w:r>
          </w:p>
        </w:tc>
        <w:tc>
          <w:tcPr>
            <w:tcW w:type="dxa" w:w="1008"/>
            <w:tcMar>
              <w:top w:w="30" w:type="dxa"/>
              <w:bottom w:w="30" w:type="dxa"/>
              <w:left w:w="0" w:type="dxa"/>
              <w:right w:w="0" w:type="dxa"/>
            </w:tcMar>
          </w:tcPr>
          <w:p>
            <w:pPr>
              <w:spacing w:before="20" w:after="20"/>
              <w:jc w:val="right"/>
            </w:pPr>
            <w:r>
              <w:rPr>
                <w:b w:val="0"/>
              </w:rPr>
              <w:t>6</w:t>
            </w:r>
          </w:p>
        </w:tc>
      </w:tr>
      <w:tr>
        <w:tc>
          <w:tcPr>
            <w:tcW w:type="dxa" w:w="8352"/>
            <w:tcMar>
              <w:top w:w="30" w:type="dxa"/>
              <w:bottom w:w="30" w:type="dxa"/>
              <w:left w:w="0" w:type="dxa"/>
              <w:right w:w="0" w:type="dxa"/>
            </w:tcMar>
          </w:tcPr>
          <w:p>
            <w:pPr>
              <w:spacing w:before="20" w:after="20" w:line="276" w:lineRule="auto"/>
            </w:pPr>
            <w:r>
              <w:rPr>
                <w:b w:val="0"/>
              </w:rPr>
              <w:t xml:space="preserve">   5.5 Implementation</w:t>
            </w:r>
            <w:r>
              <w:rPr>
                <w:color w:val="A0A0A0"/>
                <w:sz w:val="18"/>
              </w:rPr>
              <w:t xml:space="preserve"> . . . . . . . . . . . . . . . . . . . . . . . . . . . . . . . . . . . . . . . . . . . . . . . </w:t>
            </w:r>
          </w:p>
        </w:tc>
        <w:tc>
          <w:tcPr>
            <w:tcW w:type="dxa" w:w="1008"/>
            <w:tcMar>
              <w:top w:w="30" w:type="dxa"/>
              <w:bottom w:w="30" w:type="dxa"/>
              <w:left w:w="0" w:type="dxa"/>
              <w:right w:w="0" w:type="dxa"/>
            </w:tcMar>
          </w:tcPr>
          <w:p>
            <w:pPr>
              <w:spacing w:before="20" w:after="20"/>
              <w:jc w:val="right"/>
            </w:pPr>
            <w:r>
              <w:rPr>
                <w:b w:val="0"/>
              </w:rPr>
              <w:t>6</w:t>
            </w:r>
          </w:p>
        </w:tc>
      </w:tr>
      <w:tr>
        <w:tc>
          <w:tcPr>
            <w:tcW w:type="dxa" w:w="8352"/>
            <w:tcMar>
              <w:top w:w="30" w:type="dxa"/>
              <w:bottom w:w="30" w:type="dxa"/>
              <w:left w:w="0" w:type="dxa"/>
              <w:right w:w="0" w:type="dxa"/>
            </w:tcMar>
          </w:tcPr>
          <w:p>
            <w:pPr>
              <w:spacing w:before="20" w:after="20" w:line="276" w:lineRule="auto"/>
            </w:pPr>
            <w:r>
              <w:rPr>
                <w:b w:val="0"/>
              </w:rPr>
              <w:t xml:space="preserve">   5.6 Testing</w:t>
            </w:r>
            <w:r>
              <w:rPr>
                <w:color w:val="A0A0A0"/>
                <w:sz w:val="18"/>
              </w:rPr>
              <w:t xml:space="preserve"> . . . . . . . . . . . . . . . . . . . . . . . . . . . . . . . . . . . . . . . . . . . . . . . . . . . . . </w:t>
            </w:r>
          </w:p>
        </w:tc>
        <w:tc>
          <w:tcPr>
            <w:tcW w:type="dxa" w:w="1008"/>
            <w:tcMar>
              <w:top w:w="30" w:type="dxa"/>
              <w:bottom w:w="30" w:type="dxa"/>
              <w:left w:w="0" w:type="dxa"/>
              <w:right w:w="0" w:type="dxa"/>
            </w:tcMar>
          </w:tcPr>
          <w:p>
            <w:pPr>
              <w:spacing w:before="20" w:after="20"/>
              <w:jc w:val="right"/>
            </w:pPr>
            <w:r>
              <w:rPr>
                <w:b w:val="0"/>
              </w:rPr>
              <w:t>6</w:t>
            </w:r>
          </w:p>
        </w:tc>
      </w:tr>
      <w:tr>
        <w:tc>
          <w:tcPr>
            <w:tcW w:type="dxa" w:w="8352"/>
            <w:tcMar>
              <w:top w:w="30" w:type="dxa"/>
              <w:bottom w:w="30" w:type="dxa"/>
              <w:left w:w="0" w:type="dxa"/>
              <w:right w:w="0" w:type="dxa"/>
            </w:tcMar>
          </w:tcPr>
          <w:p>
            <w:pPr>
              <w:spacing w:before="20" w:after="20" w:line="276" w:lineRule="auto"/>
            </w:pPr>
            <w:r>
              <w:rPr>
                <w:b/>
              </w:rPr>
              <w:t>6 Results &amp; Analysis</w:t>
            </w:r>
            <w:r>
              <w:rPr>
                <w:color w:val="A0A0A0"/>
                <w:sz w:val="18"/>
              </w:rPr>
              <w:t xml:space="preserve"> . . . . . . . . . . . . . . . . . . . . . . . . . . . . . . . . . . . . . . . . . . . . . . . </w:t>
            </w:r>
          </w:p>
        </w:tc>
        <w:tc>
          <w:tcPr>
            <w:tcW w:type="dxa" w:w="1008"/>
            <w:tcMar>
              <w:top w:w="30" w:type="dxa"/>
              <w:bottom w:w="30" w:type="dxa"/>
              <w:left w:w="0" w:type="dxa"/>
              <w:right w:w="0" w:type="dxa"/>
            </w:tcMar>
          </w:tcPr>
          <w:p>
            <w:pPr>
              <w:spacing w:before="20" w:after="20"/>
              <w:jc w:val="right"/>
            </w:pPr>
            <w:r>
              <w:rPr>
                <w:b/>
              </w:rPr>
              <w:t>7</w:t>
            </w:r>
          </w:p>
        </w:tc>
      </w:tr>
      <w:tr>
        <w:tc>
          <w:tcPr>
            <w:tcW w:type="dxa" w:w="8352"/>
            <w:tcMar>
              <w:top w:w="30" w:type="dxa"/>
              <w:bottom w:w="30" w:type="dxa"/>
              <w:left w:w="0" w:type="dxa"/>
              <w:right w:w="0" w:type="dxa"/>
            </w:tcMar>
          </w:tcPr>
          <w:p>
            <w:pPr>
              <w:spacing w:before="20" w:after="20" w:line="276" w:lineRule="auto"/>
            </w:pPr>
            <w:r>
              <w:rPr>
                <w:b/>
              </w:rPr>
              <w:t>7 Project as Engineering Problem Analysis</w:t>
            </w:r>
            <w:r>
              <w:rPr>
                <w:color w:val="A0A0A0"/>
                <w:sz w:val="18"/>
              </w:rPr>
              <w:t xml:space="preserve"> . . . . . . . . . . . . . . . . . . . . . . . . . . . </w:t>
            </w:r>
          </w:p>
        </w:tc>
        <w:tc>
          <w:tcPr>
            <w:tcW w:type="dxa" w:w="1008"/>
            <w:tcMar>
              <w:top w:w="30" w:type="dxa"/>
              <w:bottom w:w="30" w:type="dxa"/>
              <w:left w:w="0" w:type="dxa"/>
              <w:right w:w="0" w:type="dxa"/>
            </w:tcMar>
          </w:tcPr>
          <w:p>
            <w:pPr>
              <w:spacing w:before="20" w:after="20"/>
              <w:jc w:val="right"/>
            </w:pPr>
            <w:r>
              <w:rPr>
                <w:b/>
              </w:rPr>
              <w:t>8</w:t>
            </w:r>
          </w:p>
        </w:tc>
      </w:tr>
      <w:tr>
        <w:tc>
          <w:tcPr>
            <w:tcW w:type="dxa" w:w="8352"/>
            <w:tcMar>
              <w:top w:w="30" w:type="dxa"/>
              <w:bottom w:w="30" w:type="dxa"/>
              <w:left w:w="0" w:type="dxa"/>
              <w:right w:w="0" w:type="dxa"/>
            </w:tcMar>
          </w:tcPr>
          <w:p>
            <w:pPr>
              <w:spacing w:before="20" w:after="20" w:line="276" w:lineRule="auto"/>
            </w:pPr>
            <w:r>
              <w:rPr>
                <w:b w:val="0"/>
              </w:rPr>
              <w:t xml:space="preserve">   7.1 Sustainability of the Project/Work</w:t>
            </w:r>
            <w:r>
              <w:rPr>
                <w:color w:val="A0A0A0"/>
                <w:sz w:val="18"/>
              </w:rPr>
              <w:t xml:space="preserve"> . . . . . . . . . . . . . . . . . . . . . . . . . . . </w:t>
            </w:r>
          </w:p>
        </w:tc>
        <w:tc>
          <w:tcPr>
            <w:tcW w:type="dxa" w:w="1008"/>
            <w:tcMar>
              <w:top w:w="30" w:type="dxa"/>
              <w:bottom w:w="30" w:type="dxa"/>
              <w:left w:w="0" w:type="dxa"/>
              <w:right w:w="0" w:type="dxa"/>
            </w:tcMar>
          </w:tcPr>
          <w:p>
            <w:pPr>
              <w:spacing w:before="20" w:after="20"/>
              <w:jc w:val="right"/>
            </w:pPr>
            <w:r>
              <w:rPr>
                <w:b w:val="0"/>
              </w:rPr>
              <w:t>8</w:t>
            </w:r>
          </w:p>
        </w:tc>
      </w:tr>
      <w:tr>
        <w:tc>
          <w:tcPr>
            <w:tcW w:type="dxa" w:w="8352"/>
            <w:tcMar>
              <w:top w:w="30" w:type="dxa"/>
              <w:bottom w:w="30" w:type="dxa"/>
              <w:left w:w="0" w:type="dxa"/>
              <w:right w:w="0" w:type="dxa"/>
            </w:tcMar>
          </w:tcPr>
          <w:p>
            <w:pPr>
              <w:spacing w:before="20" w:after="20" w:line="276" w:lineRule="auto"/>
            </w:pPr>
            <w:r>
              <w:rPr>
                <w:b w:val="0"/>
              </w:rPr>
              <w:t xml:space="preserve">   7.2 Social and Environmental Effects and Analysis</w:t>
            </w:r>
            <w:r>
              <w:rPr>
                <w:color w:val="A0A0A0"/>
                <w:sz w:val="18"/>
              </w:rPr>
              <w:t xml:space="preserve"> . . . . . . . . . . . . . . . . . </w:t>
            </w:r>
          </w:p>
        </w:tc>
        <w:tc>
          <w:tcPr>
            <w:tcW w:type="dxa" w:w="1008"/>
            <w:tcMar>
              <w:top w:w="30" w:type="dxa"/>
              <w:bottom w:w="30" w:type="dxa"/>
              <w:left w:w="0" w:type="dxa"/>
              <w:right w:w="0" w:type="dxa"/>
            </w:tcMar>
          </w:tcPr>
          <w:p>
            <w:pPr>
              <w:spacing w:before="20" w:after="20"/>
              <w:jc w:val="right"/>
            </w:pPr>
            <w:r>
              <w:rPr>
                <w:b w:val="0"/>
              </w:rPr>
              <w:t>8</w:t>
            </w:r>
          </w:p>
        </w:tc>
      </w:tr>
      <w:tr>
        <w:tc>
          <w:tcPr>
            <w:tcW w:type="dxa" w:w="8352"/>
            <w:tcMar>
              <w:top w:w="30" w:type="dxa"/>
              <w:bottom w:w="30" w:type="dxa"/>
              <w:left w:w="0" w:type="dxa"/>
              <w:right w:w="0" w:type="dxa"/>
            </w:tcMar>
          </w:tcPr>
          <w:p>
            <w:pPr>
              <w:spacing w:before="20" w:after="20" w:line="276" w:lineRule="auto"/>
            </w:pPr>
            <w:r>
              <w:rPr>
                <w:b w:val="0"/>
              </w:rPr>
              <w:t xml:space="preserve">   7.3 Addressing Ethics and Ethical Issues</w:t>
            </w:r>
            <w:r>
              <w:rPr>
                <w:color w:val="A0A0A0"/>
                <w:sz w:val="18"/>
              </w:rPr>
              <w:t xml:space="preserve"> . . . . . . . . . . . . . . . . . . . . . . . . . </w:t>
            </w:r>
          </w:p>
        </w:tc>
        <w:tc>
          <w:tcPr>
            <w:tcW w:type="dxa" w:w="1008"/>
            <w:tcMar>
              <w:top w:w="30" w:type="dxa"/>
              <w:bottom w:w="30" w:type="dxa"/>
              <w:left w:w="0" w:type="dxa"/>
              <w:right w:w="0" w:type="dxa"/>
            </w:tcMar>
          </w:tcPr>
          <w:p>
            <w:pPr>
              <w:spacing w:before="20" w:after="20"/>
              <w:jc w:val="right"/>
            </w:pPr>
            <w:r>
              <w:rPr>
                <w:b w:val="0"/>
              </w:rPr>
              <w:t>8</w:t>
            </w:r>
          </w:p>
        </w:tc>
      </w:tr>
      <w:tr>
        <w:tc>
          <w:tcPr>
            <w:tcW w:type="dxa" w:w="8352"/>
            <w:tcMar>
              <w:top w:w="30" w:type="dxa"/>
              <w:bottom w:w="30" w:type="dxa"/>
              <w:left w:w="0" w:type="dxa"/>
              <w:right w:w="0" w:type="dxa"/>
            </w:tcMar>
          </w:tcPr>
          <w:p>
            <w:pPr>
              <w:spacing w:before="20" w:after="20" w:line="276" w:lineRule="auto"/>
            </w:pPr>
            <w:r>
              <w:rPr>
                <w:b/>
              </w:rPr>
              <w:t>8 Lesson Learned</w:t>
            </w:r>
            <w:r>
              <w:rPr>
                <w:color w:val="A0A0A0"/>
                <w:sz w:val="18"/>
              </w:rPr>
              <w:t xml:space="preserve"> . . . . . . . . . . . . . . . . . . . . . . . . . . . . . . . . . . . . . . . . . . . . . . . . . . . </w:t>
            </w:r>
          </w:p>
        </w:tc>
        <w:tc>
          <w:tcPr>
            <w:tcW w:type="dxa" w:w="1008"/>
            <w:tcMar>
              <w:top w:w="30" w:type="dxa"/>
              <w:bottom w:w="30" w:type="dxa"/>
              <w:left w:w="0" w:type="dxa"/>
              <w:right w:w="0" w:type="dxa"/>
            </w:tcMar>
          </w:tcPr>
          <w:p>
            <w:pPr>
              <w:spacing w:before="20" w:after="20"/>
              <w:jc w:val="right"/>
            </w:pPr>
            <w:r>
              <w:rPr>
                <w:b/>
              </w:rPr>
              <w:t>9</w:t>
            </w:r>
          </w:p>
        </w:tc>
      </w:tr>
      <w:tr>
        <w:tc>
          <w:tcPr>
            <w:tcW w:type="dxa" w:w="8352"/>
            <w:tcMar>
              <w:top w:w="30" w:type="dxa"/>
              <w:bottom w:w="30" w:type="dxa"/>
              <w:left w:w="0" w:type="dxa"/>
              <w:right w:w="0" w:type="dxa"/>
            </w:tcMar>
          </w:tcPr>
          <w:p>
            <w:pPr>
              <w:spacing w:before="20" w:after="20" w:line="276" w:lineRule="auto"/>
            </w:pPr>
            <w:r>
              <w:rPr>
                <w:b w:val="0"/>
              </w:rPr>
              <w:t xml:space="preserve">   8.1 Problems Faced During this Period</w:t>
            </w:r>
            <w:r>
              <w:rPr>
                <w:color w:val="A0A0A0"/>
                <w:sz w:val="18"/>
              </w:rPr>
              <w:t xml:space="preserve"> . . . . . . . . . . . . . . . . . . . . . . . . . . . . </w:t>
            </w:r>
          </w:p>
        </w:tc>
        <w:tc>
          <w:tcPr>
            <w:tcW w:type="dxa" w:w="1008"/>
            <w:tcMar>
              <w:top w:w="30" w:type="dxa"/>
              <w:bottom w:w="30" w:type="dxa"/>
              <w:left w:w="0" w:type="dxa"/>
              <w:right w:w="0" w:type="dxa"/>
            </w:tcMar>
          </w:tcPr>
          <w:p>
            <w:pPr>
              <w:spacing w:before="20" w:after="20"/>
              <w:jc w:val="right"/>
            </w:pPr>
            <w:r>
              <w:rPr>
                <w:b w:val="0"/>
              </w:rPr>
              <w:t>9</w:t>
            </w:r>
          </w:p>
        </w:tc>
      </w:tr>
      <w:tr>
        <w:tc>
          <w:tcPr>
            <w:tcW w:type="dxa" w:w="8352"/>
            <w:tcMar>
              <w:top w:w="30" w:type="dxa"/>
              <w:bottom w:w="30" w:type="dxa"/>
              <w:left w:w="0" w:type="dxa"/>
              <w:right w:w="0" w:type="dxa"/>
            </w:tcMar>
          </w:tcPr>
          <w:p>
            <w:pPr>
              <w:spacing w:before="20" w:after="20" w:line="276" w:lineRule="auto"/>
            </w:pPr>
            <w:r>
              <w:rPr>
                <w:b w:val="0"/>
              </w:rPr>
              <w:t xml:space="preserve">   8.2 Solution of those Problems</w:t>
            </w:r>
            <w:r>
              <w:rPr>
                <w:color w:val="A0A0A0"/>
                <w:sz w:val="18"/>
              </w:rPr>
              <w:t xml:space="preserve"> . . . . . . . . . . . . . . . . . . . . . . . . . . . . . . . . . . . </w:t>
            </w:r>
          </w:p>
        </w:tc>
        <w:tc>
          <w:tcPr>
            <w:tcW w:type="dxa" w:w="1008"/>
            <w:tcMar>
              <w:top w:w="30" w:type="dxa"/>
              <w:bottom w:w="30" w:type="dxa"/>
              <w:left w:w="0" w:type="dxa"/>
              <w:right w:w="0" w:type="dxa"/>
            </w:tcMar>
          </w:tcPr>
          <w:p>
            <w:pPr>
              <w:spacing w:before="20" w:after="20"/>
              <w:jc w:val="right"/>
            </w:pPr>
            <w:r>
              <w:rPr>
                <w:b w:val="0"/>
              </w:rPr>
              <w:t>9</w:t>
            </w:r>
          </w:p>
        </w:tc>
      </w:tr>
      <w:tr>
        <w:tc>
          <w:tcPr>
            <w:tcW w:type="dxa" w:w="8352"/>
            <w:tcMar>
              <w:top w:w="30" w:type="dxa"/>
              <w:bottom w:w="30" w:type="dxa"/>
              <w:left w:w="0" w:type="dxa"/>
              <w:right w:w="0" w:type="dxa"/>
            </w:tcMar>
          </w:tcPr>
          <w:p>
            <w:pPr>
              <w:spacing w:before="20" w:after="20" w:line="276" w:lineRule="auto"/>
            </w:pPr>
            <w:r>
              <w:rPr>
                <w:b/>
              </w:rPr>
              <w:t>9 Future Work &amp; Conclusion</w:t>
            </w:r>
            <w:r>
              <w:rPr>
                <w:color w:val="A0A0A0"/>
                <w:sz w:val="18"/>
              </w:rPr>
              <w:t xml:space="preserve"> . . . . . . . . . . . . . . . . . . . . . . . . . . . . . . . . . . . . . . . . . . </w:t>
            </w:r>
          </w:p>
        </w:tc>
        <w:tc>
          <w:tcPr>
            <w:tcW w:type="dxa" w:w="1008"/>
            <w:tcMar>
              <w:top w:w="30" w:type="dxa"/>
              <w:bottom w:w="30" w:type="dxa"/>
              <w:left w:w="0" w:type="dxa"/>
              <w:right w:w="0" w:type="dxa"/>
            </w:tcMar>
          </w:tcPr>
          <w:p>
            <w:pPr>
              <w:spacing w:before="20" w:after="20"/>
              <w:jc w:val="right"/>
            </w:pPr>
            <w:r>
              <w:rPr>
                <w:b/>
              </w:rPr>
              <w:t>10</w:t>
            </w:r>
          </w:p>
        </w:tc>
      </w:tr>
      <w:tr>
        <w:tc>
          <w:tcPr>
            <w:tcW w:type="dxa" w:w="8352"/>
            <w:tcMar>
              <w:top w:w="30" w:type="dxa"/>
              <w:bottom w:w="30" w:type="dxa"/>
              <w:left w:w="0" w:type="dxa"/>
              <w:right w:w="0" w:type="dxa"/>
            </w:tcMar>
          </w:tcPr>
          <w:p>
            <w:pPr>
              <w:spacing w:before="20" w:after="20" w:line="276" w:lineRule="auto"/>
            </w:pPr>
            <w:r>
              <w:rPr>
                <w:b w:val="0"/>
              </w:rPr>
              <w:t xml:space="preserve">   9.1 Future Works</w:t>
            </w:r>
            <w:r>
              <w:rPr>
                <w:color w:val="A0A0A0"/>
                <w:sz w:val="18"/>
              </w:rPr>
              <w:t xml:space="preserve"> . . . . . . . . . . . . . . . . . . . . . . . . . . . . . . . . . . . . . . . . . . . . . . . . </w:t>
            </w:r>
          </w:p>
        </w:tc>
        <w:tc>
          <w:tcPr>
            <w:tcW w:type="dxa" w:w="1008"/>
            <w:tcMar>
              <w:top w:w="30" w:type="dxa"/>
              <w:bottom w:w="30" w:type="dxa"/>
              <w:left w:w="0" w:type="dxa"/>
              <w:right w:w="0" w:type="dxa"/>
            </w:tcMar>
          </w:tcPr>
          <w:p>
            <w:pPr>
              <w:spacing w:before="20" w:after="20"/>
              <w:jc w:val="right"/>
            </w:pPr>
            <w:r>
              <w:rPr>
                <w:b w:val="0"/>
              </w:rPr>
              <w:t>10</w:t>
            </w:r>
          </w:p>
        </w:tc>
      </w:tr>
      <w:tr>
        <w:tc>
          <w:tcPr>
            <w:tcW w:type="dxa" w:w="8352"/>
            <w:tcMar>
              <w:top w:w="30" w:type="dxa"/>
              <w:bottom w:w="30" w:type="dxa"/>
              <w:left w:w="0" w:type="dxa"/>
              <w:right w:w="0" w:type="dxa"/>
            </w:tcMar>
          </w:tcPr>
          <w:p>
            <w:pPr>
              <w:spacing w:before="20" w:after="20" w:line="276" w:lineRule="auto"/>
            </w:pPr>
            <w:r>
              <w:rPr>
                <w:b w:val="0"/>
              </w:rPr>
              <w:t xml:space="preserve">   9.2 Conclusion</w:t>
            </w:r>
            <w:r>
              <w:rPr>
                <w:color w:val="A0A0A0"/>
                <w:sz w:val="18"/>
              </w:rPr>
              <w:t xml:space="preserve"> . . . . . . . . . . . . . . . . . . . . . . . . . . . . . . . . . . . . . . . . . . . . . . . . . . </w:t>
            </w:r>
          </w:p>
        </w:tc>
        <w:tc>
          <w:tcPr>
            <w:tcW w:type="dxa" w:w="1008"/>
            <w:tcMar>
              <w:top w:w="30" w:type="dxa"/>
              <w:bottom w:w="30" w:type="dxa"/>
              <w:left w:w="0" w:type="dxa"/>
              <w:right w:w="0" w:type="dxa"/>
            </w:tcMar>
          </w:tcPr>
          <w:p>
            <w:pPr>
              <w:spacing w:before="20" w:after="20"/>
              <w:jc w:val="right"/>
            </w:pPr>
            <w:r>
              <w:rPr>
                <w:b w:val="0"/>
              </w:rPr>
              <w:t>10</w:t>
            </w:r>
          </w:p>
        </w:tc>
      </w:tr>
      <w:tr>
        <w:tc>
          <w:tcPr>
            <w:tcW w:type="dxa" w:w="8352"/>
            <w:tcMar>
              <w:top w:w="30" w:type="dxa"/>
              <w:bottom w:w="30" w:type="dxa"/>
              <w:left w:w="0" w:type="dxa"/>
              <w:right w:w="0" w:type="dxa"/>
            </w:tcMar>
          </w:tcPr>
          <w:p>
            <w:pPr>
              <w:spacing w:before="20" w:after="20" w:line="276" w:lineRule="auto"/>
            </w:pPr>
            <w:r>
              <w:rPr>
                <w:b/>
              </w:rPr>
              <w:t>Bibliography</w:t>
            </w:r>
            <w:r>
              <w:rPr>
                <w:color w:val="A0A0A0"/>
                <w:sz w:val="18"/>
              </w:rPr>
              <w:t xml:space="preserve"> . . . . . . . . . . . . . . . . . . . . . . . . . . . . . . . . . . . . . . . . . . . . . . . . . . . . . . . </w:t>
            </w:r>
          </w:p>
        </w:tc>
        <w:tc>
          <w:tcPr>
            <w:tcW w:type="dxa" w:w="1008"/>
            <w:tcMar>
              <w:top w:w="30" w:type="dxa"/>
              <w:bottom w:w="30" w:type="dxa"/>
              <w:left w:w="0" w:type="dxa"/>
              <w:right w:w="0" w:type="dxa"/>
            </w:tcMar>
          </w:tcPr>
          <w:p>
            <w:pPr>
              <w:spacing w:before="20" w:after="20"/>
              <w:jc w:val="right"/>
            </w:pPr>
            <w:r>
              <w:rPr>
                <w:b/>
              </w:rPr>
              <w:t>11</w:t>
            </w:r>
          </w:p>
        </w:tc>
      </w:tr>
    </w:tbl>
    <w:p>
      <w:pPr>
        <w:spacing w:before="400" w:after="0" w:line="276" w:lineRule="auto"/>
        <w:jc w:val="center"/>
      </w:pPr>
      <w:r>
        <w:rPr>
          <w:rFonts w:ascii="Times New Roman" w:hAnsi="Times New Roman"/>
          <w:b w:val="0"/>
          <w:i w:val="0"/>
          <w:sz w:val="20"/>
        </w:rPr>
        <w:t>vi</w:t>
      </w:r>
    </w:p>
    <w:p>
      <w:r>
        <w:br w:type="page"/>
      </w:r>
    </w:p>
    <w:p>
      <w:pPr>
        <w:keepNext/>
        <w:spacing w:before="360" w:after="120"/>
        <w:jc w:val="left"/>
      </w:pPr>
      <w:r>
        <w:rPr>
          <w:rFonts w:ascii="Times New Roman" w:hAnsi="Times New Roman"/>
          <w:b/>
          <w:color w:val="0F172A"/>
          <w:sz w:val="32"/>
        </w:rPr>
        <w:t>List of Figures</w:t>
      </w:r>
    </w:p>
    <w:tbl>
      <w:tblPr>
        <w:tblW w:type="auto" w:w="0"/>
        <w:jc w:val="center"/>
        <w:tblLayout w:type="fixed"/>
        <w:tblLook w:firstColumn="1" w:firstRow="1" w:lastColumn="0" w:lastRow="0" w:noHBand="0" w:noVBand="1" w:val="04A0"/>
        <w:tblBorders>
          <w:top w:val="none" w:sz="0" w:space="0" w:color="FFFFFF"/>
          <w:bottom w:val="none" w:sz="0" w:space="0" w:color="FFFFFF"/>
          <w:left w:val="none"/>
          <w:right w:val="none"/>
          <w:insideH w:val="none" w:sz="0" w:space="0" w:color="FFFFFF"/>
          <w:insideV w:val="none"/>
        </w:tblBorders>
      </w:tblPr>
      <w:tblGrid>
        <w:gridCol w:w="4680"/>
        <w:gridCol w:w="4680"/>
      </w:tblGrid>
      <w:tr>
        <w:tc>
          <w:tcPr>
            <w:tcW w:type="dxa" w:w="8352"/>
            <w:tcMar>
              <w:top w:w="40" w:type="dxa"/>
              <w:bottom w:w="40" w:type="dxa"/>
              <w:left w:w="0" w:type="dxa"/>
              <w:right w:w="0" w:type="dxa"/>
            </w:tcMar>
          </w:tcPr>
          <w:p>
            <w:pPr>
              <w:spacing w:before="40" w:after="40"/>
            </w:pPr>
            <w:r>
              <w:rPr>
                <w:sz w:val="22"/>
              </w:rPr>
              <w:t>Figure 1.1: High-level Upay Corporate Assist Architecture</w:t>
            </w:r>
          </w:p>
        </w:tc>
        <w:tc>
          <w:tcPr>
            <w:tcW w:type="dxa" w:w="1008"/>
            <w:tcMar>
              <w:top w:w="40" w:type="dxa"/>
              <w:bottom w:w="40" w:type="dxa"/>
              <w:left w:w="0" w:type="dxa"/>
              <w:right w:w="0" w:type="dxa"/>
            </w:tcMar>
          </w:tcPr>
          <w:p>
            <w:pPr>
              <w:spacing w:before="40" w:after="40"/>
              <w:jc w:val="right"/>
            </w:pPr>
            <w:r>
              <w:rPr>
                <w:sz w:val="22"/>
              </w:rPr>
              <w:t>1</w:t>
            </w:r>
          </w:p>
        </w:tc>
      </w:tr>
      <w:tr>
        <w:tc>
          <w:tcPr>
            <w:tcW w:type="dxa" w:w="8352"/>
            <w:tcMar>
              <w:top w:w="40" w:type="dxa"/>
              <w:bottom w:w="40" w:type="dxa"/>
              <w:left w:w="0" w:type="dxa"/>
              <w:right w:w="0" w:type="dxa"/>
            </w:tcMar>
          </w:tcPr>
          <w:p>
            <w:pPr>
              <w:spacing w:before="40" w:after="40"/>
            </w:pPr>
            <w:r>
              <w:rPr>
                <w:sz w:val="22"/>
              </w:rPr>
              <w:t>Figure 3.1: Work Breakdown Structure (WBS) Hierarchy</w:t>
            </w:r>
          </w:p>
        </w:tc>
        <w:tc>
          <w:tcPr>
            <w:tcW w:type="dxa" w:w="1008"/>
            <w:tcMar>
              <w:top w:w="40" w:type="dxa"/>
              <w:bottom w:w="40" w:type="dxa"/>
              <w:left w:w="0" w:type="dxa"/>
              <w:right w:w="0" w:type="dxa"/>
            </w:tcMar>
          </w:tcPr>
          <w:p>
            <w:pPr>
              <w:spacing w:before="40" w:after="40"/>
              <w:jc w:val="right"/>
            </w:pPr>
            <w:r>
              <w:rPr>
                <w:sz w:val="22"/>
              </w:rPr>
              <w:t>3</w:t>
            </w:r>
          </w:p>
        </w:tc>
      </w:tr>
      <w:tr>
        <w:tc>
          <w:tcPr>
            <w:tcW w:type="dxa" w:w="8352"/>
            <w:tcMar>
              <w:top w:w="40" w:type="dxa"/>
              <w:bottom w:w="40" w:type="dxa"/>
              <w:left w:w="0" w:type="dxa"/>
              <w:right w:w="0" w:type="dxa"/>
            </w:tcMar>
          </w:tcPr>
          <w:p>
            <w:pPr>
              <w:spacing w:before="40" w:after="40"/>
            </w:pPr>
            <w:r>
              <w:rPr>
                <w:sz w:val="22"/>
              </w:rPr>
              <w:t>Figure 3.2: Gantt Chart for 16-Week Project Timeline</w:t>
            </w:r>
          </w:p>
        </w:tc>
        <w:tc>
          <w:tcPr>
            <w:tcW w:type="dxa" w:w="1008"/>
            <w:tcMar>
              <w:top w:w="40" w:type="dxa"/>
              <w:bottom w:w="40" w:type="dxa"/>
              <w:left w:w="0" w:type="dxa"/>
              <w:right w:w="0" w:type="dxa"/>
            </w:tcMar>
          </w:tcPr>
          <w:p>
            <w:pPr>
              <w:spacing w:before="40" w:after="40"/>
              <w:jc w:val="right"/>
            </w:pPr>
            <w:r>
              <w:rPr>
                <w:sz w:val="22"/>
              </w:rPr>
              <w:t>3</w:t>
            </w:r>
          </w:p>
        </w:tc>
      </w:tr>
      <w:tr>
        <w:tc>
          <w:tcPr>
            <w:tcW w:type="dxa" w:w="8352"/>
            <w:tcMar>
              <w:top w:w="40" w:type="dxa"/>
              <w:bottom w:w="40" w:type="dxa"/>
              <w:left w:w="0" w:type="dxa"/>
              <w:right w:w="0" w:type="dxa"/>
            </w:tcMar>
          </w:tcPr>
          <w:p>
            <w:pPr>
              <w:spacing w:before="40" w:after="40"/>
            </w:pPr>
            <w:r>
              <w:rPr>
                <w:sz w:val="22"/>
              </w:rPr>
              <w:t>Figure 4.1: Agile Iterative Development Cycle</w:t>
            </w:r>
          </w:p>
        </w:tc>
        <w:tc>
          <w:tcPr>
            <w:tcW w:type="dxa" w:w="1008"/>
            <w:tcMar>
              <w:top w:w="40" w:type="dxa"/>
              <w:bottom w:w="40" w:type="dxa"/>
              <w:left w:w="0" w:type="dxa"/>
              <w:right w:w="0" w:type="dxa"/>
            </w:tcMar>
          </w:tcPr>
          <w:p>
            <w:pPr>
              <w:spacing w:before="40" w:after="40"/>
              <w:jc w:val="right"/>
            </w:pPr>
            <w:r>
              <w:rPr>
                <w:sz w:val="22"/>
              </w:rPr>
              <w:t>4</w:t>
            </w:r>
          </w:p>
        </w:tc>
      </w:tr>
      <w:tr>
        <w:tc>
          <w:tcPr>
            <w:tcW w:type="dxa" w:w="8352"/>
            <w:tcMar>
              <w:top w:w="40" w:type="dxa"/>
              <w:bottom w:w="40" w:type="dxa"/>
              <w:left w:w="0" w:type="dxa"/>
              <w:right w:w="0" w:type="dxa"/>
            </w:tcMar>
          </w:tcPr>
          <w:p>
            <w:pPr>
              <w:spacing w:before="40" w:after="40"/>
            </w:pPr>
            <w:r>
              <w:rPr>
                <w:sz w:val="22"/>
              </w:rPr>
              <w:t>Figure 5.1: Rich Picture of Corporate Payroll Ecosystem</w:t>
            </w:r>
          </w:p>
        </w:tc>
        <w:tc>
          <w:tcPr>
            <w:tcW w:type="dxa" w:w="1008"/>
            <w:tcMar>
              <w:top w:w="40" w:type="dxa"/>
              <w:bottom w:w="40" w:type="dxa"/>
              <w:left w:w="0" w:type="dxa"/>
              <w:right w:w="0" w:type="dxa"/>
            </w:tcMar>
          </w:tcPr>
          <w:p>
            <w:pPr>
              <w:spacing w:before="40" w:after="40"/>
              <w:jc w:val="right"/>
            </w:pPr>
            <w:r>
              <w:rPr>
                <w:sz w:val="22"/>
              </w:rPr>
              <w:t>6</w:t>
            </w:r>
          </w:p>
        </w:tc>
      </w:tr>
      <w:tr>
        <w:tc>
          <w:tcPr>
            <w:tcW w:type="dxa" w:w="8352"/>
            <w:tcMar>
              <w:top w:w="40" w:type="dxa"/>
              <w:bottom w:w="40" w:type="dxa"/>
              <w:left w:w="0" w:type="dxa"/>
              <w:right w:w="0" w:type="dxa"/>
            </w:tcMar>
          </w:tcPr>
          <w:p>
            <w:pPr>
              <w:spacing w:before="40" w:after="40"/>
            </w:pPr>
            <w:r>
              <w:rPr>
                <w:sz w:val="22"/>
              </w:rPr>
              <w:t>Figure 5.2: UML Use Case Diagram for Maker and Checker Roles</w:t>
            </w:r>
          </w:p>
        </w:tc>
        <w:tc>
          <w:tcPr>
            <w:tcW w:type="dxa" w:w="1008"/>
            <w:tcMar>
              <w:top w:w="40" w:type="dxa"/>
              <w:bottom w:w="40" w:type="dxa"/>
              <w:left w:w="0" w:type="dxa"/>
              <w:right w:w="0" w:type="dxa"/>
            </w:tcMar>
          </w:tcPr>
          <w:p>
            <w:pPr>
              <w:spacing w:before="40" w:after="40"/>
              <w:jc w:val="right"/>
            </w:pPr>
            <w:r>
              <w:rPr>
                <w:sz w:val="22"/>
              </w:rPr>
              <w:t>6</w:t>
            </w:r>
          </w:p>
        </w:tc>
      </w:tr>
      <w:tr>
        <w:tc>
          <w:tcPr>
            <w:tcW w:type="dxa" w:w="8352"/>
            <w:tcMar>
              <w:top w:w="40" w:type="dxa"/>
              <w:bottom w:w="40" w:type="dxa"/>
              <w:left w:w="0" w:type="dxa"/>
              <w:right w:w="0" w:type="dxa"/>
            </w:tcMar>
          </w:tcPr>
          <w:p>
            <w:pPr>
              <w:spacing w:before="40" w:after="40"/>
            </w:pPr>
            <w:r>
              <w:rPr>
                <w:sz w:val="22"/>
              </w:rPr>
              <w:t>Figure 5.3: Sequence Diagram for Maker-Checker Payroll Execution</w:t>
            </w:r>
          </w:p>
        </w:tc>
        <w:tc>
          <w:tcPr>
            <w:tcW w:type="dxa" w:w="1008"/>
            <w:tcMar>
              <w:top w:w="40" w:type="dxa"/>
              <w:bottom w:w="40" w:type="dxa"/>
              <w:left w:w="0" w:type="dxa"/>
              <w:right w:w="0" w:type="dxa"/>
            </w:tcMar>
          </w:tcPr>
          <w:p>
            <w:pPr>
              <w:spacing w:before="40" w:after="40"/>
              <w:jc w:val="right"/>
            </w:pPr>
            <w:r>
              <w:rPr>
                <w:sz w:val="22"/>
              </w:rPr>
              <w:t>6</w:t>
            </w:r>
          </w:p>
        </w:tc>
      </w:tr>
      <w:tr>
        <w:tc>
          <w:tcPr>
            <w:tcW w:type="dxa" w:w="8352"/>
            <w:tcMar>
              <w:top w:w="40" w:type="dxa"/>
              <w:bottom w:w="40" w:type="dxa"/>
              <w:left w:w="0" w:type="dxa"/>
              <w:right w:w="0" w:type="dxa"/>
            </w:tcMar>
          </w:tcPr>
          <w:p>
            <w:pPr>
              <w:spacing w:before="40" w:after="40"/>
            </w:pPr>
            <w:r>
              <w:rPr>
                <w:sz w:val="22"/>
              </w:rPr>
              <w:t>Figure 5.4: Entity Relationship Diagram (ERD) of the 12 Relational Tables</w:t>
            </w:r>
          </w:p>
        </w:tc>
        <w:tc>
          <w:tcPr>
            <w:tcW w:type="dxa" w:w="1008"/>
            <w:tcMar>
              <w:top w:w="40" w:type="dxa"/>
              <w:bottom w:w="40" w:type="dxa"/>
              <w:left w:w="0" w:type="dxa"/>
              <w:right w:w="0" w:type="dxa"/>
            </w:tcMar>
          </w:tcPr>
          <w:p>
            <w:pPr>
              <w:spacing w:before="40" w:after="40"/>
              <w:jc w:val="right"/>
            </w:pPr>
            <w:r>
              <w:rPr>
                <w:sz w:val="22"/>
              </w:rPr>
              <w:t>6</w:t>
            </w:r>
          </w:p>
        </w:tc>
      </w:tr>
      <w:tr>
        <w:tc>
          <w:tcPr>
            <w:tcW w:type="dxa" w:w="8352"/>
            <w:tcMar>
              <w:top w:w="40" w:type="dxa"/>
              <w:bottom w:w="40" w:type="dxa"/>
              <w:left w:w="0" w:type="dxa"/>
              <w:right w:w="0" w:type="dxa"/>
            </w:tcMar>
          </w:tcPr>
          <w:p>
            <w:pPr>
              <w:spacing w:before="40" w:after="40"/>
            </w:pPr>
            <w:r>
              <w:rPr>
                <w:sz w:val="22"/>
              </w:rPr>
              <w:t>Figure 5.5: Bento Grid Interface for Inline Typo Correction</w:t>
            </w:r>
          </w:p>
        </w:tc>
        <w:tc>
          <w:tcPr>
            <w:tcW w:type="dxa" w:w="1008"/>
            <w:tcMar>
              <w:top w:w="40" w:type="dxa"/>
              <w:bottom w:w="40" w:type="dxa"/>
              <w:left w:w="0" w:type="dxa"/>
              <w:right w:w="0" w:type="dxa"/>
            </w:tcMar>
          </w:tcPr>
          <w:p>
            <w:pPr>
              <w:spacing w:before="40" w:after="40"/>
              <w:jc w:val="right"/>
            </w:pPr>
            <w:r>
              <w:rPr>
                <w:sz w:val="22"/>
              </w:rPr>
              <w:t>6</w:t>
            </w:r>
          </w:p>
        </w:tc>
      </w:tr>
      <w:tr>
        <w:tc>
          <w:tcPr>
            <w:tcW w:type="dxa" w:w="8352"/>
            <w:tcMar>
              <w:top w:w="40" w:type="dxa"/>
              <w:bottom w:w="40" w:type="dxa"/>
              <w:left w:w="0" w:type="dxa"/>
              <w:right w:w="0" w:type="dxa"/>
            </w:tcMar>
          </w:tcPr>
          <w:p>
            <w:pPr>
              <w:spacing w:before="40" w:after="40"/>
            </w:pPr>
            <w:r>
              <w:rPr>
                <w:sz w:val="22"/>
              </w:rPr>
              <w:t>Figure 5.6: Isolation Forest Anomaly Scoring Distribution</w:t>
            </w:r>
          </w:p>
        </w:tc>
        <w:tc>
          <w:tcPr>
            <w:tcW w:type="dxa" w:w="1008"/>
            <w:tcMar>
              <w:top w:w="40" w:type="dxa"/>
              <w:bottom w:w="40" w:type="dxa"/>
              <w:left w:w="0" w:type="dxa"/>
              <w:right w:w="0" w:type="dxa"/>
            </w:tcMar>
          </w:tcPr>
          <w:p>
            <w:pPr>
              <w:spacing w:before="40" w:after="40"/>
              <w:jc w:val="right"/>
            </w:pPr>
            <w:r>
              <w:rPr>
                <w:sz w:val="22"/>
              </w:rPr>
              <w:t>6</w:t>
            </w:r>
          </w:p>
        </w:tc>
      </w:tr>
      <w:tr>
        <w:tc>
          <w:tcPr>
            <w:tcW w:type="dxa" w:w="8352"/>
            <w:tcMar>
              <w:top w:w="40" w:type="dxa"/>
              <w:bottom w:w="40" w:type="dxa"/>
              <w:left w:w="0" w:type="dxa"/>
              <w:right w:w="0" w:type="dxa"/>
            </w:tcMar>
          </w:tcPr>
          <w:p>
            <w:pPr>
              <w:spacing w:before="40" w:after="40"/>
            </w:pPr>
            <w:r>
              <w:rPr>
                <w:sz w:val="22"/>
              </w:rPr>
              <w:t>Figure 6.1: Liquidity Forecast Accuracy: Predicted vs. Actual Disbursements</w:t>
            </w:r>
          </w:p>
        </w:tc>
        <w:tc>
          <w:tcPr>
            <w:tcW w:type="dxa" w:w="1008"/>
            <w:tcMar>
              <w:top w:w="40" w:type="dxa"/>
              <w:bottom w:w="40" w:type="dxa"/>
              <w:left w:w="0" w:type="dxa"/>
              <w:right w:w="0" w:type="dxa"/>
            </w:tcMar>
          </w:tcPr>
          <w:p>
            <w:pPr>
              <w:spacing w:before="40" w:after="40"/>
              <w:jc w:val="right"/>
            </w:pPr>
            <w:r>
              <w:rPr>
                <w:sz w:val="22"/>
              </w:rPr>
              <w:t>7</w:t>
            </w:r>
          </w:p>
        </w:tc>
      </w:tr>
      <w:tr>
        <w:tc>
          <w:tcPr>
            <w:tcW w:type="dxa" w:w="8352"/>
            <w:tcMar>
              <w:top w:w="40" w:type="dxa"/>
              <w:bottom w:w="40" w:type="dxa"/>
              <w:left w:w="0" w:type="dxa"/>
              <w:right w:w="0" w:type="dxa"/>
            </w:tcMar>
          </w:tcPr>
          <w:p>
            <w:pPr>
              <w:spacing w:before="40" w:after="40"/>
            </w:pPr>
            <w:r>
              <w:rPr>
                <w:sz w:val="22"/>
              </w:rPr>
              <w:t>Figure 6.2: System Response Time under Increasing Batch Size</w:t>
            </w:r>
          </w:p>
        </w:tc>
        <w:tc>
          <w:tcPr>
            <w:tcW w:type="dxa" w:w="1008"/>
            <w:tcMar>
              <w:top w:w="40" w:type="dxa"/>
              <w:bottom w:w="40" w:type="dxa"/>
              <w:left w:w="0" w:type="dxa"/>
              <w:right w:w="0" w:type="dxa"/>
            </w:tcMar>
          </w:tcPr>
          <w:p>
            <w:pPr>
              <w:spacing w:before="40" w:after="40"/>
              <w:jc w:val="right"/>
            </w:pPr>
            <w:r>
              <w:rPr>
                <w:sz w:val="22"/>
              </w:rPr>
              <w:t>7</w:t>
            </w:r>
          </w:p>
        </w:tc>
      </w:tr>
    </w:tbl>
    <w:p>
      <w:pPr>
        <w:spacing w:before="1600" w:after="0" w:line="276" w:lineRule="auto"/>
        <w:jc w:val="center"/>
      </w:pPr>
      <w:r>
        <w:rPr>
          <w:rFonts w:ascii="Times New Roman" w:hAnsi="Times New Roman"/>
          <w:b w:val="0"/>
          <w:i w:val="0"/>
          <w:sz w:val="20"/>
        </w:rPr>
        <w:t>viii</w:t>
      </w:r>
    </w:p>
    <w:p>
      <w:r>
        <w:br w:type="page"/>
      </w:r>
    </w:p>
    <w:p>
      <w:pPr>
        <w:keepNext/>
        <w:spacing w:before="360" w:after="120"/>
        <w:jc w:val="left"/>
      </w:pPr>
      <w:r>
        <w:rPr>
          <w:rFonts w:ascii="Times New Roman" w:hAnsi="Times New Roman"/>
          <w:b/>
          <w:color w:val="0F172A"/>
          <w:sz w:val="32"/>
        </w:rPr>
        <w:t>List of Tables</w:t>
      </w:r>
    </w:p>
    <w:tbl>
      <w:tblPr>
        <w:tblW w:type="auto" w:w="0"/>
        <w:jc w:val="center"/>
        <w:tblLayout w:type="fixed"/>
        <w:tblLook w:firstColumn="1" w:firstRow="1" w:lastColumn="0" w:lastRow="0" w:noHBand="0" w:noVBand="1" w:val="04A0"/>
        <w:tblBorders>
          <w:top w:val="none" w:sz="0" w:space="0" w:color="FFFFFF"/>
          <w:bottom w:val="none" w:sz="0" w:space="0" w:color="FFFFFF"/>
          <w:left w:val="none"/>
          <w:right w:val="none"/>
          <w:insideH w:val="none" w:sz="0" w:space="0" w:color="FFFFFF"/>
          <w:insideV w:val="none"/>
        </w:tblBorders>
      </w:tblPr>
      <w:tblGrid>
        <w:gridCol w:w="4680"/>
        <w:gridCol w:w="4680"/>
      </w:tblGrid>
      <w:tr>
        <w:tc>
          <w:tcPr>
            <w:tcW w:type="dxa" w:w="8352"/>
            <w:tcMar>
              <w:top w:w="40" w:type="dxa"/>
              <w:bottom w:w="40" w:type="dxa"/>
              <w:left w:w="0" w:type="dxa"/>
              <w:right w:w="0" w:type="dxa"/>
            </w:tcMar>
          </w:tcPr>
          <w:p>
            <w:pPr>
              <w:spacing w:before="40" w:after="40"/>
            </w:pPr>
            <w:r>
              <w:rPr>
                <w:sz w:val="22"/>
              </w:rPr>
              <w:t>Table 3.1: Critical Path Method (CPM) Activity Schedule</w:t>
            </w:r>
          </w:p>
        </w:tc>
        <w:tc>
          <w:tcPr>
            <w:tcW w:type="dxa" w:w="1008"/>
            <w:tcMar>
              <w:top w:w="40" w:type="dxa"/>
              <w:bottom w:w="40" w:type="dxa"/>
              <w:left w:w="0" w:type="dxa"/>
              <w:right w:w="0" w:type="dxa"/>
            </w:tcMar>
          </w:tcPr>
          <w:p>
            <w:pPr>
              <w:spacing w:before="40" w:after="40"/>
              <w:jc w:val="right"/>
            </w:pPr>
            <w:r>
              <w:rPr>
                <w:sz w:val="22"/>
              </w:rPr>
              <w:t>3</w:t>
            </w:r>
          </w:p>
        </w:tc>
      </w:tr>
      <w:tr>
        <w:tc>
          <w:tcPr>
            <w:tcW w:type="dxa" w:w="8352"/>
            <w:tcMar>
              <w:top w:w="40" w:type="dxa"/>
              <w:bottom w:w="40" w:type="dxa"/>
              <w:left w:w="0" w:type="dxa"/>
              <w:right w:w="0" w:type="dxa"/>
            </w:tcMar>
          </w:tcPr>
          <w:p>
            <w:pPr>
              <w:spacing w:before="40" w:after="40"/>
            </w:pPr>
            <w:r>
              <w:rPr>
                <w:sz w:val="22"/>
              </w:rPr>
              <w:t>Table 3.2: Process and Activity-Wise Resource Allocation</w:t>
            </w:r>
          </w:p>
        </w:tc>
        <w:tc>
          <w:tcPr>
            <w:tcW w:type="dxa" w:w="1008"/>
            <w:tcMar>
              <w:top w:w="40" w:type="dxa"/>
              <w:bottom w:w="40" w:type="dxa"/>
              <w:left w:w="0" w:type="dxa"/>
              <w:right w:w="0" w:type="dxa"/>
            </w:tcMar>
          </w:tcPr>
          <w:p>
            <w:pPr>
              <w:spacing w:before="40" w:after="40"/>
              <w:jc w:val="right"/>
            </w:pPr>
            <w:r>
              <w:rPr>
                <w:sz w:val="22"/>
              </w:rPr>
              <w:t>3</w:t>
            </w:r>
          </w:p>
        </w:tc>
      </w:tr>
      <w:tr>
        <w:tc>
          <w:tcPr>
            <w:tcW w:type="dxa" w:w="8352"/>
            <w:tcMar>
              <w:top w:w="40" w:type="dxa"/>
              <w:bottom w:w="40" w:type="dxa"/>
              <w:left w:w="0" w:type="dxa"/>
              <w:right w:w="0" w:type="dxa"/>
            </w:tcMar>
          </w:tcPr>
          <w:p>
            <w:pPr>
              <w:spacing w:before="40" w:after="40"/>
            </w:pPr>
            <w:r>
              <w:rPr>
                <w:sz w:val="22"/>
              </w:rPr>
              <w:t>Table 3.3: Estimated Project Costing Breakdown</w:t>
            </w:r>
          </w:p>
        </w:tc>
        <w:tc>
          <w:tcPr>
            <w:tcW w:type="dxa" w:w="1008"/>
            <w:tcMar>
              <w:top w:w="40" w:type="dxa"/>
              <w:bottom w:w="40" w:type="dxa"/>
              <w:left w:w="0" w:type="dxa"/>
              <w:right w:w="0" w:type="dxa"/>
            </w:tcMar>
          </w:tcPr>
          <w:p>
            <w:pPr>
              <w:spacing w:before="40" w:after="40"/>
              <w:jc w:val="right"/>
            </w:pPr>
            <w:r>
              <w:rPr>
                <w:sz w:val="22"/>
              </w:rPr>
              <w:t>3</w:t>
            </w:r>
          </w:p>
        </w:tc>
      </w:tr>
      <w:tr>
        <w:tc>
          <w:tcPr>
            <w:tcW w:type="dxa" w:w="8352"/>
            <w:tcMar>
              <w:top w:w="40" w:type="dxa"/>
              <w:bottom w:w="40" w:type="dxa"/>
              <w:left w:w="0" w:type="dxa"/>
              <w:right w:w="0" w:type="dxa"/>
            </w:tcMar>
          </w:tcPr>
          <w:p>
            <w:pPr>
              <w:spacing w:before="40" w:after="40"/>
            </w:pPr>
            <w:r>
              <w:rPr>
                <w:sz w:val="22"/>
              </w:rPr>
              <w:t>Table 5.1: Six Element Information System Analysis</w:t>
            </w:r>
          </w:p>
        </w:tc>
        <w:tc>
          <w:tcPr>
            <w:tcW w:type="dxa" w:w="1008"/>
            <w:tcMar>
              <w:top w:w="40" w:type="dxa"/>
              <w:bottom w:w="40" w:type="dxa"/>
              <w:left w:w="0" w:type="dxa"/>
              <w:right w:w="0" w:type="dxa"/>
            </w:tcMar>
          </w:tcPr>
          <w:p>
            <w:pPr>
              <w:spacing w:before="40" w:after="40"/>
              <w:jc w:val="right"/>
            </w:pPr>
            <w:r>
              <w:rPr>
                <w:sz w:val="22"/>
              </w:rPr>
              <w:t>6</w:t>
            </w:r>
          </w:p>
        </w:tc>
      </w:tr>
      <w:tr>
        <w:tc>
          <w:tcPr>
            <w:tcW w:type="dxa" w:w="8352"/>
            <w:tcMar>
              <w:top w:w="40" w:type="dxa"/>
              <w:bottom w:w="40" w:type="dxa"/>
              <w:left w:w="0" w:type="dxa"/>
              <w:right w:w="0" w:type="dxa"/>
            </w:tcMar>
          </w:tcPr>
          <w:p>
            <w:pPr>
              <w:spacing w:before="40" w:after="40"/>
            </w:pPr>
            <w:r>
              <w:rPr>
                <w:sz w:val="22"/>
              </w:rPr>
              <w:t>Table 5.2: Problem Solution Analysis: Traditional vs. Upay Assist</w:t>
            </w:r>
          </w:p>
        </w:tc>
        <w:tc>
          <w:tcPr>
            <w:tcW w:type="dxa" w:w="1008"/>
            <w:tcMar>
              <w:top w:w="40" w:type="dxa"/>
              <w:bottom w:w="40" w:type="dxa"/>
              <w:left w:w="0" w:type="dxa"/>
              <w:right w:w="0" w:type="dxa"/>
            </w:tcMar>
          </w:tcPr>
          <w:p>
            <w:pPr>
              <w:spacing w:before="40" w:after="40"/>
              <w:jc w:val="right"/>
            </w:pPr>
            <w:r>
              <w:rPr>
                <w:sz w:val="22"/>
              </w:rPr>
              <w:t>6</w:t>
            </w:r>
          </w:p>
        </w:tc>
      </w:tr>
      <w:tr>
        <w:tc>
          <w:tcPr>
            <w:tcW w:type="dxa" w:w="8352"/>
            <w:tcMar>
              <w:top w:w="40" w:type="dxa"/>
              <w:bottom w:w="40" w:type="dxa"/>
              <w:left w:w="0" w:type="dxa"/>
              <w:right w:w="0" w:type="dxa"/>
            </w:tcMar>
          </w:tcPr>
          <w:p>
            <w:pPr>
              <w:spacing w:before="40" w:after="40"/>
            </w:pPr>
            <w:r>
              <w:rPr>
                <w:sz w:val="22"/>
              </w:rPr>
              <w:t>Table 5.3: Relational Database Entities and Functional Roles</w:t>
            </w:r>
          </w:p>
        </w:tc>
        <w:tc>
          <w:tcPr>
            <w:tcW w:type="dxa" w:w="1008"/>
            <w:tcMar>
              <w:top w:w="40" w:type="dxa"/>
              <w:bottom w:w="40" w:type="dxa"/>
              <w:left w:w="0" w:type="dxa"/>
              <w:right w:w="0" w:type="dxa"/>
            </w:tcMar>
          </w:tcPr>
          <w:p>
            <w:pPr>
              <w:spacing w:before="40" w:after="40"/>
              <w:jc w:val="right"/>
            </w:pPr>
            <w:r>
              <w:rPr>
                <w:sz w:val="22"/>
              </w:rPr>
              <w:t>6</w:t>
            </w:r>
          </w:p>
        </w:tc>
      </w:tr>
      <w:tr>
        <w:tc>
          <w:tcPr>
            <w:tcW w:type="dxa" w:w="8352"/>
            <w:tcMar>
              <w:top w:w="40" w:type="dxa"/>
              <w:bottom w:w="40" w:type="dxa"/>
              <w:left w:w="0" w:type="dxa"/>
              <w:right w:w="0" w:type="dxa"/>
            </w:tcMar>
          </w:tcPr>
          <w:p>
            <w:pPr>
              <w:spacing w:before="40" w:after="40"/>
            </w:pPr>
            <w:r>
              <w:rPr>
                <w:sz w:val="22"/>
              </w:rPr>
              <w:t>Table 5.4: Automated Test Suite Matrix and Execution Results</w:t>
            </w:r>
          </w:p>
        </w:tc>
        <w:tc>
          <w:tcPr>
            <w:tcW w:type="dxa" w:w="1008"/>
            <w:tcMar>
              <w:top w:w="40" w:type="dxa"/>
              <w:bottom w:w="40" w:type="dxa"/>
              <w:left w:w="0" w:type="dxa"/>
              <w:right w:w="0" w:type="dxa"/>
            </w:tcMar>
          </w:tcPr>
          <w:p>
            <w:pPr>
              <w:spacing w:before="40" w:after="40"/>
              <w:jc w:val="right"/>
            </w:pPr>
            <w:r>
              <w:rPr>
                <w:sz w:val="22"/>
              </w:rPr>
              <w:t>6</w:t>
            </w:r>
          </w:p>
        </w:tc>
      </w:tr>
      <w:tr>
        <w:tc>
          <w:tcPr>
            <w:tcW w:type="dxa" w:w="8352"/>
            <w:tcMar>
              <w:top w:w="40" w:type="dxa"/>
              <w:bottom w:w="40" w:type="dxa"/>
              <w:left w:w="0" w:type="dxa"/>
              <w:right w:w="0" w:type="dxa"/>
            </w:tcMar>
          </w:tcPr>
          <w:p>
            <w:pPr>
              <w:spacing w:before="40" w:after="40"/>
            </w:pPr>
            <w:r>
              <w:rPr>
                <w:sz w:val="22"/>
              </w:rPr>
              <w:t>Table 6.1: Comparative Payroll Validation and Error Elimination Metrics</w:t>
            </w:r>
          </w:p>
        </w:tc>
        <w:tc>
          <w:tcPr>
            <w:tcW w:type="dxa" w:w="1008"/>
            <w:tcMar>
              <w:top w:w="40" w:type="dxa"/>
              <w:bottom w:w="40" w:type="dxa"/>
              <w:left w:w="0" w:type="dxa"/>
              <w:right w:w="0" w:type="dxa"/>
            </w:tcMar>
          </w:tcPr>
          <w:p>
            <w:pPr>
              <w:spacing w:before="40" w:after="40"/>
              <w:jc w:val="right"/>
            </w:pPr>
            <w:r>
              <w:rPr>
                <w:sz w:val="22"/>
              </w:rPr>
              <w:t>7</w:t>
            </w:r>
          </w:p>
        </w:tc>
      </w:tr>
    </w:tbl>
    <w:p>
      <w:pPr>
        <w:spacing w:before="1600" w:after="0" w:line="276" w:lineRule="auto"/>
        <w:jc w:val="center"/>
      </w:pPr>
      <w:r>
        <w:rPr>
          <w:rFonts w:ascii="Times New Roman" w:hAnsi="Times New Roman"/>
          <w:b w:val="0"/>
          <w:i w:val="0"/>
          <w:sz w:val="20"/>
        </w:rPr>
        <w:t>ix</w:t>
      </w:r>
    </w:p>
    <w:p>
      <w:r>
        <w:br w:type="page"/>
      </w:r>
    </w:p>
    <w:p>
      <w:pPr>
        <w:keepNext/>
        <w:spacing w:before="360" w:after="120"/>
        <w:jc w:val="left"/>
      </w:pPr>
      <w:r>
        <w:rPr>
          <w:rFonts w:ascii="Times New Roman" w:hAnsi="Times New Roman"/>
          <w:b/>
          <w:color w:val="0F172A"/>
          <w:sz w:val="32"/>
        </w:rPr>
        <w:t>Chapter 1</w:t>
      </w:r>
    </w:p>
    <w:p>
      <w:pPr>
        <w:keepNext/>
        <w:spacing w:before="360" w:after="120"/>
        <w:jc w:val="left"/>
      </w:pPr>
      <w:r>
        <w:rPr>
          <w:rFonts w:ascii="Times New Roman" w:hAnsi="Times New Roman"/>
          <w:b/>
          <w:color w:val="0F172A"/>
          <w:sz w:val="32"/>
        </w:rPr>
        <w:t>Introduction</w:t>
      </w:r>
    </w:p>
    <w:p>
      <w:pPr>
        <w:keepNext/>
        <w:spacing w:before="280" w:after="80"/>
        <w:jc w:val="left"/>
      </w:pPr>
      <w:r>
        <w:rPr>
          <w:rFonts w:ascii="Times New Roman" w:hAnsi="Times New Roman"/>
          <w:b/>
          <w:color w:val="1E293B"/>
          <w:sz w:val="26"/>
        </w:rPr>
        <w:t>1.1 Overview/Background of the Work</w:t>
      </w:r>
    </w:p>
    <w:p>
      <w:pPr>
        <w:spacing w:before="80" w:after="160" w:line="276" w:lineRule="auto"/>
        <w:jc w:val="left"/>
      </w:pPr>
      <w:r>
        <w:rPr>
          <w:rFonts w:ascii="Times New Roman" w:hAnsi="Times New Roman"/>
          <w:i/>
          <w:color w:val="646464"/>
          <w:sz w:val="22"/>
        </w:rPr>
        <w:t>*** Write the overview/background of the work. Also, mention any affiliations. ***</w:t>
      </w:r>
    </w:p>
    <w:p>
      <w:pPr>
        <w:spacing w:before="120" w:after="200" w:line="276" w:lineRule="auto"/>
        <w:jc w:val="left"/>
      </w:pPr>
      <w:r>
        <w:rPr>
          <w:rFonts w:ascii="Times New Roman" w:hAnsi="Times New Roman"/>
          <w:b w:val="0"/>
          <w:i w:val="0"/>
          <w:sz w:val="24"/>
        </w:rPr>
        <w:t>Mobile Financial Services have grown rapidly across Bangladesh, becoming an essential channel for business payments and salary distributions. Today, major enterprises, including manufacturing plants, ready-made garment factories, FMCG distributors, and corporate offices, rely heavily on MFS platforms to disburse monthly compensation to thousands of salaried employees and contractual workers.</w:t>
      </w:r>
    </w:p>
    <w:p>
      <w:pPr>
        <w:spacing w:before="0" w:after="200" w:line="276" w:lineRule="auto"/>
        <w:jc w:val="left"/>
      </w:pPr>
      <w:r>
        <w:rPr>
          <w:rFonts w:ascii="Times New Roman" w:hAnsi="Times New Roman"/>
          <w:b w:val="0"/>
          <w:i w:val="0"/>
          <w:sz w:val="24"/>
        </w:rPr>
        <w:t>Upay, a subsidiary of United Commercial Bank PLC (UCB), provides digital financial services across Bangladesh. In corporate disbursements, client companies typically prepare massive spreadsheets containing thousands of rows. Each row contains an employee code, beneficiary name, mobile phone number, department, and salary amount. Corporate HR teams upload these files to process disbursements.</w:t>
      </w:r>
    </w:p>
    <w:p>
      <w:pPr>
        <w:spacing w:before="0" w:after="120" w:line="276" w:lineRule="auto"/>
        <w:jc w:val="left"/>
      </w:pPr>
      <w:r>
        <w:rPr>
          <w:rFonts w:ascii="Times New Roman" w:hAnsi="Times New Roman"/>
          <w:b w:val="0"/>
          <w:i w:val="0"/>
          <w:sz w:val="24"/>
        </w:rPr>
        <w:t>However, this workflow suffers from serious operational friction in traditional systems:</w:t>
      </w:r>
    </w:p>
    <w:p>
      <w:pPr>
        <w:pStyle w:val="ListBullet"/>
        <w:spacing w:before="40" w:after="60" w:line="276" w:lineRule="auto"/>
        <w:jc w:val="left"/>
      </w:pPr>
      <w:r>
        <w:rPr>
          <w:rFonts w:ascii="Times New Roman" w:hAnsi="Times New Roman"/>
          <w:color w:val="1E1E1E"/>
          <w:sz w:val="24"/>
        </w:rPr>
        <w:t>Data entry typos in telephone numbers cause transaction failures midway through processing.</w:t>
      </w:r>
    </w:p>
    <w:p>
      <w:pPr>
        <w:pStyle w:val="ListBullet"/>
        <w:spacing w:before="40" w:after="60" w:line="276" w:lineRule="auto"/>
        <w:jc w:val="left"/>
      </w:pPr>
      <w:r>
        <w:rPr>
          <w:rFonts w:ascii="Times New Roman" w:hAnsi="Times New Roman"/>
          <w:color w:val="1E1E1E"/>
          <w:sz w:val="24"/>
        </w:rPr>
        <w:t>Traditional portals process files blindly without checking if an employee is an approved company payee.</w:t>
      </w:r>
    </w:p>
    <w:p>
      <w:pPr>
        <w:pStyle w:val="ListBullet"/>
        <w:spacing w:before="40" w:after="60" w:line="276" w:lineRule="auto"/>
        <w:jc w:val="left"/>
      </w:pPr>
      <w:r>
        <w:rPr>
          <w:rFonts w:ascii="Times New Roman" w:hAnsi="Times New Roman"/>
          <w:color w:val="1E1E1E"/>
          <w:sz w:val="24"/>
        </w:rPr>
        <w:t>Accidental extra digits in salary numbers go unnoticed until funds are already disbursed.</w:t>
      </w:r>
    </w:p>
    <w:p>
      <w:pPr>
        <w:pStyle w:val="ListBullet"/>
        <w:spacing w:before="40" w:after="60" w:line="276" w:lineRule="auto"/>
        <w:jc w:val="left"/>
      </w:pPr>
      <w:r>
        <w:rPr>
          <w:rFonts w:ascii="Times New Roman" w:hAnsi="Times New Roman"/>
          <w:color w:val="1E1E1E"/>
          <w:sz w:val="24"/>
        </w:rPr>
        <w:t>Corporate treasury managers struggle to predict their monthly cash float requirements accurately.</w:t>
      </w:r>
    </w:p>
    <w:p>
      <w:pPr>
        <w:spacing w:before="120" w:after="280" w:line="276" w:lineRule="auto"/>
        <w:jc w:val="left"/>
      </w:pPr>
      <w:r>
        <w:rPr>
          <w:rFonts w:ascii="Times New Roman" w:hAnsi="Times New Roman"/>
          <w:b w:val="0"/>
          <w:i w:val="0"/>
          <w:sz w:val="24"/>
        </w:rPr>
        <w:t>This undergraduate project was developed by Nafisha Anzum Dipra, a Computer Science student at Independent University, Bangladesh, working in collaboration with Upay engineering stakeholders. The project is titled Upay Corporate Assist. It provides an automated, secure, and intelligent bulk payroll platform tailored specifically for Upay corporate clients.</w:t>
      </w:r>
    </w:p>
    <w:p>
      <w:pPr>
        <w:keepNext/>
        <w:spacing w:before="280" w:after="80"/>
        <w:jc w:val="left"/>
      </w:pPr>
      <w:r>
        <w:rPr>
          <w:rFonts w:ascii="Times New Roman" w:hAnsi="Times New Roman"/>
          <w:b/>
          <w:color w:val="1E293B"/>
          <w:sz w:val="26"/>
        </w:rPr>
        <w:t>1.2 Objectives</w:t>
      </w:r>
    </w:p>
    <w:p>
      <w:pPr>
        <w:spacing w:before="80" w:after="160" w:line="276" w:lineRule="auto"/>
        <w:jc w:val="left"/>
      </w:pPr>
      <w:r>
        <w:rPr>
          <w:rFonts w:ascii="Times New Roman" w:hAnsi="Times New Roman"/>
          <w:i/>
          <w:color w:val="646464"/>
          <w:sz w:val="22"/>
        </w:rPr>
        <w:t>*** Write about the objective of your work. ***</w:t>
      </w:r>
    </w:p>
    <w:p>
      <w:pPr>
        <w:spacing w:before="120" w:after="120" w:line="276" w:lineRule="auto"/>
        <w:jc w:val="left"/>
      </w:pPr>
      <w:r>
        <w:rPr>
          <w:rFonts w:ascii="Times New Roman" w:hAnsi="Times New Roman"/>
          <w:b w:val="0"/>
          <w:i w:val="0"/>
          <w:sz w:val="24"/>
        </w:rPr>
        <w:t>The primary objectives of this project are:</w:t>
      </w:r>
    </w:p>
    <w:p>
      <w:pPr>
        <w:pStyle w:val="ListBullet"/>
        <w:spacing w:before="40" w:after="60" w:line="276" w:lineRule="auto"/>
        <w:jc w:val="left"/>
      </w:pPr>
      <w:r>
        <w:rPr>
          <w:rFonts w:ascii="Times New Roman" w:hAnsi="Times New Roman"/>
          <w:color w:val="1E1E1E"/>
          <w:sz w:val="24"/>
        </w:rPr>
        <w:t>Automated Pre-Flight Ingestion: Build an Excel and CSV file parser that validates every phone number, account status, and payee identity before any money is transferred.</w:t>
      </w:r>
    </w:p>
    <w:p>
      <w:pPr>
        <w:pStyle w:val="ListBullet"/>
        <w:spacing w:before="40" w:after="60" w:line="276" w:lineRule="auto"/>
        <w:jc w:val="left"/>
      </w:pPr>
      <w:r>
        <w:rPr>
          <w:rFonts w:ascii="Times New Roman" w:hAnsi="Times New Roman"/>
          <w:color w:val="1E1E1E"/>
          <w:sz w:val="24"/>
        </w:rPr>
        <w:t>Interactive Inline Correction: Develop a Bento Grid user interface that allows HR Makers to identify and correct data typos directly inside the browser.</w:t>
      </w:r>
    </w:p>
    <w:p>
      <w:pPr>
        <w:pStyle w:val="ListBullet"/>
        <w:spacing w:before="40" w:after="60" w:line="276" w:lineRule="auto"/>
        <w:jc w:val="left"/>
      </w:pPr>
      <w:r>
        <w:rPr>
          <w:rFonts w:ascii="Times New Roman" w:hAnsi="Times New Roman"/>
          <w:color w:val="1E1E1E"/>
          <w:sz w:val="24"/>
        </w:rPr>
        <w:t>Maker-Checker Segregation of Duties: Implement strict two-man governance so that HR can prepare batches, but only an authorized Finance Checker can sign off on payouts.</w:t>
      </w:r>
    </w:p>
    <w:p>
      <w:pPr>
        <w:pStyle w:val="ListBullet"/>
        <w:spacing w:before="40" w:after="60" w:line="276" w:lineRule="auto"/>
        <w:jc w:val="left"/>
      </w:pPr>
      <w:r>
        <w:rPr>
          <w:rFonts w:ascii="Times New Roman" w:hAnsi="Times New Roman"/>
          <w:color w:val="1E1E1E"/>
          <w:sz w:val="24"/>
        </w:rPr>
        <w:t>AI-Driven Risk Auditing: Deploy an Isolation Forest anomaly detection engine to catch abnormal salary amounts and ghost employee additions compared to historical company averages.</w:t>
      </w:r>
    </w:p>
    <w:p>
      <w:pPr>
        <w:pStyle w:val="ListBullet"/>
        <w:spacing w:before="40" w:after="60" w:line="276" w:lineRule="auto"/>
        <w:jc w:val="left"/>
      </w:pPr>
      <w:r>
        <w:rPr>
          <w:rFonts w:ascii="Times New Roman" w:hAnsi="Times New Roman"/>
          <w:color w:val="1E1E1E"/>
          <w:sz w:val="24"/>
        </w:rPr>
        <w:t>Predictive Liquidity Forecasting: Build a time-series forecasting model using SARIMA to help treasury teams forecast monthly pre-funding needs and festival bonus buffers.</w:t>
      </w:r>
    </w:p>
    <w:p>
      <w:pPr>
        <w:pStyle w:val="ListBullet"/>
        <w:spacing w:before="40" w:after="60" w:line="276" w:lineRule="auto"/>
        <w:jc w:val="left"/>
      </w:pPr>
      <w:r>
        <w:rPr>
          <w:rFonts w:ascii="Times New Roman" w:hAnsi="Times New Roman"/>
          <w:color w:val="1E1E1E"/>
          <w:sz w:val="24"/>
        </w:rPr>
        <w:t>Concurrency and Data Integrity: Ensure atomic balance debits using database row-level locking to prevent race conditions or double payments during bulk processing.</w:t>
      </w:r>
    </w:p>
    <w:p>
      <w:pPr>
        <w:keepNext/>
        <w:spacing w:before="280" w:after="80"/>
        <w:jc w:val="left"/>
      </w:pPr>
      <w:r>
        <w:rPr>
          <w:rFonts w:ascii="Times New Roman" w:hAnsi="Times New Roman"/>
          <w:b/>
          <w:color w:val="1E293B"/>
          <w:sz w:val="26"/>
        </w:rPr>
        <w:t>1.3 Scopes</w:t>
      </w:r>
    </w:p>
    <w:p>
      <w:pPr>
        <w:spacing w:before="80" w:after="160" w:line="276" w:lineRule="auto"/>
        <w:jc w:val="left"/>
      </w:pPr>
      <w:r>
        <w:rPr>
          <w:rFonts w:ascii="Times New Roman" w:hAnsi="Times New Roman"/>
          <w:i/>
          <w:color w:val="646464"/>
          <w:sz w:val="22"/>
        </w:rPr>
        <w:t>*** Mention all the scopes of your work. ***</w:t>
      </w:r>
    </w:p>
    <w:p>
      <w:pPr>
        <w:spacing w:before="120" w:after="120" w:line="276" w:lineRule="auto"/>
        <w:jc w:val="left"/>
      </w:pPr>
      <w:r>
        <w:rPr>
          <w:rFonts w:ascii="Times New Roman" w:hAnsi="Times New Roman"/>
          <w:b w:val="0"/>
          <w:i w:val="0"/>
          <w:sz w:val="24"/>
        </w:rPr>
        <w:t>The project scope encompasses both functional coverage and operational boundaries:</w:t>
      </w:r>
    </w:p>
    <w:p>
      <w:pPr>
        <w:spacing w:before="80" w:after="80" w:line="276" w:lineRule="auto"/>
        <w:jc w:val="left"/>
      </w:pPr>
      <w:r>
        <w:rPr>
          <w:rFonts w:ascii="Times New Roman" w:hAnsi="Times New Roman"/>
          <w:b/>
          <w:i w:val="0"/>
          <w:sz w:val="24"/>
        </w:rPr>
        <w:t>In-Scope Functional Components:</w:t>
      </w:r>
    </w:p>
    <w:p>
      <w:pPr>
        <w:pStyle w:val="ListBullet"/>
        <w:spacing w:before="40" w:after="60" w:line="276" w:lineRule="auto"/>
        <w:jc w:val="left"/>
      </w:pPr>
      <w:r>
        <w:rPr>
          <w:rFonts w:ascii="Times New Roman" w:hAnsi="Times New Roman"/>
          <w:color w:val="1E1E1E"/>
          <w:sz w:val="24"/>
        </w:rPr>
        <w:t>Spreadsheet Ingestion: Support for .xlsx, .xls, and .csv payroll formats.</w:t>
      </w:r>
    </w:p>
    <w:p>
      <w:pPr>
        <w:pStyle w:val="ListBullet"/>
        <w:spacing w:before="40" w:after="60" w:line="276" w:lineRule="auto"/>
        <w:jc w:val="left"/>
      </w:pPr>
      <w:r>
        <w:rPr>
          <w:rFonts w:ascii="Times New Roman" w:hAnsi="Times New Roman"/>
          <w:color w:val="1E1E1E"/>
          <w:sz w:val="24"/>
        </w:rPr>
        <w:t>Deterministic Validation: Format validation of Bangladeshi phone numbers (+8801... / 01...) and verification against active personal accounts.</w:t>
      </w:r>
    </w:p>
    <w:p>
      <w:pPr>
        <w:pStyle w:val="ListBullet"/>
        <w:spacing w:before="40" w:after="60" w:line="276" w:lineRule="auto"/>
        <w:jc w:val="left"/>
      </w:pPr>
      <w:r>
        <w:rPr>
          <w:rFonts w:ascii="Times New Roman" w:hAnsi="Times New Roman"/>
          <w:color w:val="1E1E1E"/>
          <w:sz w:val="24"/>
        </w:rPr>
        <w:t>Roster Cross-Verification: Matching payees against approved corporate employee lists to prevent ghost employees.</w:t>
      </w:r>
    </w:p>
    <w:p>
      <w:pPr>
        <w:pStyle w:val="ListBullet"/>
        <w:spacing w:before="40" w:after="60" w:line="276" w:lineRule="auto"/>
        <w:jc w:val="left"/>
      </w:pPr>
      <w:r>
        <w:rPr>
          <w:rFonts w:ascii="Times New Roman" w:hAnsi="Times New Roman"/>
          <w:color w:val="1E1E1E"/>
          <w:sz w:val="24"/>
        </w:rPr>
        <w:t>Interactive UI: React and Next.js frontend with role-specific views for HR Makers, Finance Checkers, and Upay Admins.</w:t>
      </w:r>
    </w:p>
    <w:p>
      <w:pPr>
        <w:pStyle w:val="ListBullet"/>
        <w:spacing w:before="40" w:after="60" w:line="276" w:lineRule="auto"/>
        <w:jc w:val="left"/>
      </w:pPr>
      <w:r>
        <w:rPr>
          <w:rFonts w:ascii="Times New Roman" w:hAnsi="Times New Roman"/>
          <w:color w:val="1E1E1E"/>
          <w:sz w:val="24"/>
        </w:rPr>
        <w:t>Risk Shield: Unsupervised anomaly detection comparing requested amounts against 6-month historical employee baselines and department fallbacks.</w:t>
      </w:r>
    </w:p>
    <w:p>
      <w:pPr>
        <w:pStyle w:val="ListBullet"/>
        <w:spacing w:before="40" w:after="60" w:line="276" w:lineRule="auto"/>
        <w:jc w:val="left"/>
      </w:pPr>
      <w:r>
        <w:rPr>
          <w:rFonts w:ascii="Times New Roman" w:hAnsi="Times New Roman"/>
          <w:color w:val="1E1E1E"/>
          <w:sz w:val="24"/>
        </w:rPr>
        <w:t>Liquidity Analytics: 3 to 12-month rolling cash requirement projections with configurable festival bonus buffers.</w:t>
      </w:r>
    </w:p>
    <w:p>
      <w:pPr>
        <w:pStyle w:val="ListBullet"/>
        <w:spacing w:before="40" w:after="60" w:line="276" w:lineRule="auto"/>
        <w:jc w:val="left"/>
      </w:pPr>
      <w:r>
        <w:rPr>
          <w:rFonts w:ascii="Times New Roman" w:hAnsi="Times New Roman"/>
          <w:color w:val="1E1E1E"/>
          <w:sz w:val="24"/>
        </w:rPr>
        <w:t>Audit Logging: Immutable event logging recording every status change, inline correction, and approval.</w:t>
      </w:r>
    </w:p>
    <w:p>
      <w:pPr>
        <w:spacing w:before="160" w:after="80" w:line="276" w:lineRule="auto"/>
        <w:jc w:val="left"/>
      </w:pPr>
      <w:r>
        <w:rPr>
          <w:rFonts w:ascii="Times New Roman" w:hAnsi="Times New Roman"/>
          <w:b/>
          <w:i w:val="0"/>
          <w:sz w:val="24"/>
        </w:rPr>
        <w:t>Out-of-Scope Boundaries:</w:t>
      </w:r>
    </w:p>
    <w:p>
      <w:pPr>
        <w:pStyle w:val="ListBullet"/>
        <w:spacing w:before="40" w:after="60" w:line="276" w:lineRule="auto"/>
        <w:jc w:val="left"/>
      </w:pPr>
      <w:r>
        <w:rPr>
          <w:rFonts w:ascii="Times New Roman" w:hAnsi="Times New Roman"/>
          <w:color w:val="1E1E1E"/>
          <w:sz w:val="24"/>
        </w:rPr>
        <w:t>Direct live core banking clearing switch (simulated using mock database models).</w:t>
      </w:r>
    </w:p>
    <w:p>
      <w:pPr>
        <w:pStyle w:val="ListBullet"/>
        <w:spacing w:before="40" w:after="60" w:line="276" w:lineRule="auto"/>
        <w:jc w:val="left"/>
      </w:pPr>
      <w:r>
        <w:rPr>
          <w:rFonts w:ascii="Times New Roman" w:hAnsi="Times New Roman"/>
          <w:color w:val="1E1E1E"/>
          <w:sz w:val="24"/>
        </w:rPr>
        <w:t>Direct hardware biometric fingerprint authentication at corporate disbursement points.</w:t>
      </w:r>
    </w:p>
    <w:p>
      <w:pPr>
        <w:pStyle w:val="ListBullet"/>
        <w:spacing w:before="40" w:after="60" w:line="276" w:lineRule="auto"/>
        <w:jc w:val="left"/>
      </w:pPr>
      <w:r>
        <w:rPr>
          <w:rFonts w:ascii="Times New Roman" w:hAnsi="Times New Roman"/>
          <w:color w:val="1E1E1E"/>
          <w:sz w:val="24"/>
        </w:rPr>
        <w:t>Multi-currency foreign exchange cross-border remittances (scoped strictly to Bangladesh Taka).</w:t>
      </w:r>
    </w:p>
    <w:p>
      <w:pPr>
        <w:spacing w:before="600" w:after="0" w:line="276" w:lineRule="auto"/>
        <w:jc w:val="center"/>
      </w:pPr>
      <w:r>
        <w:rPr>
          <w:rFonts w:ascii="Times New Roman" w:hAnsi="Times New Roman"/>
          <w:b w:val="0"/>
          <w:i w:val="0"/>
          <w:sz w:val="20"/>
        </w:rPr>
        <w:t>1</w:t>
      </w:r>
    </w:p>
    <w:p>
      <w:r>
        <w:br w:type="page"/>
      </w:r>
    </w:p>
    <w:p>
      <w:pPr>
        <w:keepNext/>
        <w:spacing w:before="360" w:after="120"/>
        <w:jc w:val="left"/>
      </w:pPr>
      <w:r>
        <w:rPr>
          <w:rFonts w:ascii="Times New Roman" w:hAnsi="Times New Roman"/>
          <w:b/>
          <w:color w:val="0F172A"/>
          <w:sz w:val="32"/>
        </w:rPr>
        <w:t>Chapter 2</w:t>
      </w:r>
    </w:p>
    <w:p>
      <w:pPr>
        <w:keepNext/>
        <w:spacing w:before="360" w:after="120"/>
        <w:jc w:val="left"/>
      </w:pPr>
      <w:r>
        <w:rPr>
          <w:rFonts w:ascii="Times New Roman" w:hAnsi="Times New Roman"/>
          <w:b/>
          <w:color w:val="0F172A"/>
          <w:sz w:val="32"/>
        </w:rPr>
        <w:t>Literature Review</w:t>
      </w:r>
    </w:p>
    <w:p>
      <w:pPr>
        <w:keepNext/>
        <w:spacing w:before="280" w:after="80"/>
        <w:jc w:val="left"/>
      </w:pPr>
      <w:r>
        <w:rPr>
          <w:rFonts w:ascii="Times New Roman" w:hAnsi="Times New Roman"/>
          <w:b/>
          <w:color w:val="1E293B"/>
          <w:sz w:val="26"/>
        </w:rPr>
        <w:t>2.1 Relationship with Undergraduate Studies</w:t>
      </w:r>
    </w:p>
    <w:p>
      <w:pPr>
        <w:spacing w:before="80" w:after="160" w:line="276" w:lineRule="auto"/>
        <w:jc w:val="left"/>
      </w:pPr>
      <w:r>
        <w:rPr>
          <w:rFonts w:ascii="Times New Roman" w:hAnsi="Times New Roman"/>
          <w:i/>
          <w:color w:val="646464"/>
          <w:sz w:val="22"/>
        </w:rPr>
        <w:t>*** Explain how the work/project is related to undergraduate studies. Also mentioned which courses are directly related to your work. ***</w:t>
      </w:r>
    </w:p>
    <w:p>
      <w:pPr>
        <w:spacing w:before="120" w:after="200" w:line="276" w:lineRule="auto"/>
        <w:jc w:val="left"/>
      </w:pPr>
      <w:r>
        <w:rPr>
          <w:rFonts w:ascii="Times New Roman" w:hAnsi="Times New Roman"/>
          <w:b w:val="0"/>
          <w:i w:val="0"/>
          <w:sz w:val="24"/>
        </w:rPr>
        <w:t>Developing Upay Corporate Assist required integrating knowledge and practical skills gained across multiple core courses in the Bachelor of Science in Computer Science curriculum at Independent University, Bangladesh:</w:t>
      </w:r>
    </w:p>
    <w:p>
      <w:pPr>
        <w:pStyle w:val="ListBullet"/>
        <w:spacing w:before="40" w:after="60" w:line="276" w:lineRule="auto"/>
        <w:jc w:val="left"/>
      </w:pPr>
      <w:r>
        <w:rPr>
          <w:rFonts w:ascii="Times New Roman" w:hAnsi="Times New Roman"/>
          <w:color w:val="1E1E1E"/>
          <w:sz w:val="24"/>
        </w:rPr>
        <w:t>Database Management Systems (CSC380 / CSE303): Applied concepts of ACID transaction management, relational schema normalization across 12 tables, index optimization, and pessimistic row locking (SELECT ... FOR UPDATE) to prevent race conditions on central wallet balances.</w:t>
      </w:r>
    </w:p>
    <w:p>
      <w:pPr>
        <w:pStyle w:val="ListBullet"/>
        <w:spacing w:before="40" w:after="60" w:line="276" w:lineRule="auto"/>
        <w:jc w:val="left"/>
      </w:pPr>
      <w:r>
        <w:rPr>
          <w:rFonts w:ascii="Times New Roman" w:hAnsi="Times New Roman"/>
          <w:color w:val="1E1E1E"/>
          <w:sz w:val="24"/>
        </w:rPr>
        <w:t>Software Engineering (CSC301 / CSE301): Utilized software development life cycle principles, Agile Scrum sprints, UML modeling (use case, sequence, and component diagrams), and architectural patterns including the Model-View-Controller (MVC) and Application Factory pattern in Flask.</w:t>
      </w:r>
    </w:p>
    <w:p>
      <w:pPr>
        <w:pStyle w:val="ListBullet"/>
        <w:spacing w:before="40" w:after="60" w:line="276" w:lineRule="auto"/>
        <w:jc w:val="left"/>
      </w:pPr>
      <w:r>
        <w:rPr>
          <w:rFonts w:ascii="Times New Roman" w:hAnsi="Times New Roman"/>
          <w:color w:val="1E1E1E"/>
          <w:sz w:val="24"/>
        </w:rPr>
        <w:t>Artificial Intelligence &amp; Machine Learning (CSC460 / CSE460): Implemented unsupervised machine learning using the Isolation Forest algorithm in Scikit-Learn for anomaly detection, feature engineering on salary variations, and time-series forecasting using SARIMA in Statsmodels.</w:t>
      </w:r>
    </w:p>
    <w:p>
      <w:pPr>
        <w:pStyle w:val="ListBullet"/>
        <w:spacing w:before="40" w:after="60" w:line="276" w:lineRule="auto"/>
        <w:jc w:val="left"/>
      </w:pPr>
      <w:r>
        <w:rPr>
          <w:rFonts w:ascii="Times New Roman" w:hAnsi="Times New Roman"/>
          <w:color w:val="1E1E1E"/>
          <w:sz w:val="24"/>
        </w:rPr>
        <w:t>Web Applications and Internet Technologies (CSC305 / CSE305): Built responsive, component-driven client portals using Next.js 16, React 19, TypeScript, and modern CSS utility frameworks (Tailwind CSS v4) with asynchronous RESTful API communications.</w:t>
      </w:r>
    </w:p>
    <w:p>
      <w:pPr>
        <w:pStyle w:val="ListBullet"/>
        <w:spacing w:before="40" w:after="60" w:line="276" w:lineRule="auto"/>
        <w:jc w:val="left"/>
      </w:pPr>
      <w:r>
        <w:rPr>
          <w:rFonts w:ascii="Times New Roman" w:hAnsi="Times New Roman"/>
          <w:color w:val="1E1E1E"/>
          <w:sz w:val="24"/>
        </w:rPr>
        <w:t>Information Systems Security (CSC401 / CSE401): Applied principles of Role-Based Access Control (RBAC), JSON Web Token (JWT) stateless authentication, password hashing using PBKDF2 with SHA-256, and strict tenant data isolation.</w:t>
      </w:r>
    </w:p>
    <w:p>
      <w:pPr>
        <w:pStyle w:val="ListBullet"/>
        <w:spacing w:before="40" w:after="60" w:line="276" w:lineRule="auto"/>
        <w:jc w:val="left"/>
      </w:pPr>
      <w:r>
        <w:rPr>
          <w:rFonts w:ascii="Times New Roman" w:hAnsi="Times New Roman"/>
          <w:color w:val="1E1E1E"/>
          <w:sz w:val="24"/>
        </w:rPr>
        <w:t>Algorithms and Data Structures (CSC203 / CSE203): Employed efficient hash-map lookups for row cross-referencing, sliding window algorithms for rolling time-series calculations, and asymptotic optimization for high-throughput batch processing.</w:t>
      </w:r>
    </w:p>
    <w:p>
      <w:pPr>
        <w:keepNext/>
        <w:spacing w:before="280" w:after="80"/>
        <w:jc w:val="left"/>
      </w:pPr>
      <w:r>
        <w:rPr>
          <w:rFonts w:ascii="Times New Roman" w:hAnsi="Times New Roman"/>
          <w:b/>
          <w:color w:val="1E293B"/>
          <w:sz w:val="26"/>
        </w:rPr>
        <w:t>2.2 Related works</w:t>
      </w:r>
    </w:p>
    <w:p>
      <w:pPr>
        <w:spacing w:before="80" w:after="160" w:line="276" w:lineRule="auto"/>
        <w:jc w:val="left"/>
      </w:pPr>
      <w:r>
        <w:rPr>
          <w:rFonts w:ascii="Times New Roman" w:hAnsi="Times New Roman"/>
          <w:i/>
          <w:color w:val="646464"/>
          <w:sz w:val="22"/>
        </w:rPr>
        <w:t>*** Mention some projects that are already in use or are in development similar to your work and cite them. ***</w:t>
      </w:r>
    </w:p>
    <w:p>
      <w:pPr>
        <w:spacing w:before="120" w:after="200" w:line="276" w:lineRule="auto"/>
        <w:jc w:val="left"/>
      </w:pPr>
      <w:r>
        <w:rPr>
          <w:rFonts w:ascii="Times New Roman" w:hAnsi="Times New Roman"/>
          <w:b w:val="0"/>
          <w:i w:val="0"/>
          <w:sz w:val="24"/>
        </w:rPr>
        <w:t>Several existing corporate payroll and disbursement solutions are currently in use across Bangladesh and international markets. Evaluating these solutions highlights clear operational limitations:</w:t>
      </w:r>
    </w:p>
    <w:p>
      <w:pPr>
        <w:pStyle w:val="ListBullet"/>
        <w:spacing w:before="40" w:after="60" w:line="276" w:lineRule="auto"/>
        <w:jc w:val="left"/>
      </w:pPr>
      <w:r>
        <w:rPr>
          <w:rFonts w:ascii="Times New Roman" w:hAnsi="Times New Roman"/>
          <w:color w:val="1E1E1E"/>
          <w:sz w:val="24"/>
        </w:rPr>
        <w:t>bKash Corporate Bulk Payout Portal: Allows corporate clients to upload bulk salary spreadsheets. However, validation occurs primarily during batch execution rather than pre-flight ingestion. If an employee phone number is inactive or closed, that row fails during payout, requiring manual CSV error downloads and resubmission. It lacks an inline browser correction interface and does not feature automated ML anomaly screening.</w:t>
      </w:r>
    </w:p>
    <w:p>
      <w:pPr>
        <w:pStyle w:val="ListBullet"/>
        <w:spacing w:before="40" w:after="60" w:line="276" w:lineRule="auto"/>
        <w:jc w:val="left"/>
      </w:pPr>
      <w:r>
        <w:rPr>
          <w:rFonts w:ascii="Times New Roman" w:hAnsi="Times New Roman"/>
          <w:color w:val="1E1E1E"/>
          <w:sz w:val="24"/>
        </w:rPr>
        <w:t>Nagad Corporate Portal: Offers high-volume digital disbursement APIs for corporate partners. While reliable in raw transaction speed, it relies on client companies to perform their own pre-validation. It does not provide built-in predictive liquidity forecasting or automated ghost employee cross-referencing against HR rosters.</w:t>
      </w:r>
    </w:p>
    <w:p>
      <w:pPr>
        <w:pStyle w:val="ListBullet"/>
        <w:spacing w:before="40" w:after="60" w:line="276" w:lineRule="auto"/>
        <w:jc w:val="left"/>
      </w:pPr>
      <w:r>
        <w:rPr>
          <w:rFonts w:ascii="Times New Roman" w:hAnsi="Times New Roman"/>
          <w:color w:val="1E1E1E"/>
          <w:sz w:val="24"/>
        </w:rPr>
        <w:t>Traditional Enterprise Resource Planning (ERP) Payroll Modules (SAP SuccessFactors, Oracle Payroll): Provide comprehensive enterprise HR management but require expensive infrastructure, complex licensing, and extensive integration setups. Also, they are not natively integrated with domestic Mobile Financial Services in Bangladesh, requiring secondary file transfers.</w:t>
      </w:r>
    </w:p>
    <w:p>
      <w:pPr>
        <w:pStyle w:val="ListBullet"/>
        <w:spacing w:before="40" w:after="60" w:line="276" w:lineRule="auto"/>
        <w:jc w:val="left"/>
      </w:pPr>
      <w:r>
        <w:rPr>
          <w:rFonts w:ascii="Times New Roman" w:hAnsi="Times New Roman"/>
          <w:color w:val="1E1E1E"/>
          <w:sz w:val="24"/>
        </w:rPr>
        <w:t>International Mass Payout Platforms (Stripe Connect, PayPal Payouts): Provide developer-friendly bulk payment APIs and granular webhook notifications. However, they are not tailored to the regulatory guidelines of Bangladesh Bank, nor do they support domestic MFS wallet numbers or local festival bonus calculations.</w:t>
      </w:r>
    </w:p>
    <w:p>
      <w:pPr>
        <w:spacing w:before="120" w:after="280" w:line="276" w:lineRule="auto"/>
        <w:jc w:val="left"/>
      </w:pPr>
      <w:r>
        <w:rPr>
          <w:rFonts w:ascii="Times New Roman" w:hAnsi="Times New Roman"/>
          <w:b w:val="0"/>
          <w:i w:val="0"/>
          <w:sz w:val="24"/>
        </w:rPr>
        <w:t>Upay Corporate Assist addresses these gaps by combining instant pre-flight validation, inline typo editing, AI anomaly detection, and automated liquidity forecasting directly within the Upay ecosystem.</w:t>
      </w:r>
    </w:p>
    <w:p>
      <w:pPr>
        <w:spacing w:before="600" w:after="0" w:line="276" w:lineRule="auto"/>
        <w:jc w:val="center"/>
      </w:pPr>
      <w:r>
        <w:rPr>
          <w:rFonts w:ascii="Times New Roman" w:hAnsi="Times New Roman"/>
          <w:b w:val="0"/>
          <w:i w:val="0"/>
          <w:sz w:val="20"/>
        </w:rPr>
        <w:t>2</w:t>
      </w:r>
    </w:p>
    <w:p>
      <w:r>
        <w:br w:type="page"/>
      </w:r>
    </w:p>
    <w:p>
      <w:pPr>
        <w:keepNext/>
        <w:spacing w:before="360" w:after="120"/>
        <w:jc w:val="left"/>
      </w:pPr>
      <w:r>
        <w:rPr>
          <w:rFonts w:ascii="Times New Roman" w:hAnsi="Times New Roman"/>
          <w:b/>
          <w:color w:val="0F172A"/>
          <w:sz w:val="32"/>
        </w:rPr>
        <w:t>Chapter 3</w:t>
      </w:r>
    </w:p>
    <w:p>
      <w:pPr>
        <w:keepNext/>
        <w:spacing w:before="360" w:after="120"/>
        <w:jc w:val="left"/>
      </w:pPr>
      <w:r>
        <w:rPr>
          <w:rFonts w:ascii="Times New Roman" w:hAnsi="Times New Roman"/>
          <w:b/>
          <w:color w:val="0F172A"/>
          <w:sz w:val="32"/>
        </w:rPr>
        <w:t>Project Management &amp; Financing</w:t>
      </w:r>
    </w:p>
    <w:p>
      <w:pPr>
        <w:keepNext/>
        <w:spacing w:before="280" w:after="80"/>
        <w:jc w:val="left"/>
      </w:pPr>
      <w:r>
        <w:rPr>
          <w:rFonts w:ascii="Times New Roman" w:hAnsi="Times New Roman"/>
          <w:b/>
          <w:color w:val="1E293B"/>
          <w:sz w:val="26"/>
        </w:rPr>
        <w:t>3.1 Work Breakdown Structure</w:t>
      </w:r>
    </w:p>
    <w:p>
      <w:pPr>
        <w:spacing w:before="80" w:after="160" w:line="276" w:lineRule="auto"/>
        <w:jc w:val="left"/>
      </w:pPr>
      <w:r>
        <w:rPr>
          <w:rFonts w:ascii="Times New Roman" w:hAnsi="Times New Roman"/>
          <w:i/>
          <w:color w:val="646464"/>
          <w:sz w:val="22"/>
        </w:rPr>
        <w:t>*** Draw and briefly Explain the WBS ***</w:t>
      </w:r>
    </w:p>
    <w:p>
      <w:pPr>
        <w:spacing w:before="120" w:after="200" w:line="276" w:lineRule="auto"/>
        <w:jc w:val="left"/>
      </w:pPr>
      <w:r>
        <w:rPr>
          <w:rFonts w:ascii="Times New Roman" w:hAnsi="Times New Roman"/>
          <w:b w:val="0"/>
          <w:i w:val="0"/>
          <w:sz w:val="24"/>
        </w:rPr>
        <w:t>The Work Breakdown Structure (WBS) decomposes the project into manageable work packages across seven core phases. This structured hierarchy ensured clear accountability and smooth progress throughout development.</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4680"/>
        <w:gridCol w:w="4680"/>
      </w:tblGrid>
      <w:tr>
        <w:tc>
          <w:tcPr>
            <w:tcW w:type="dxa" w:w="3744"/>
            <w:shd w:fill="F1F5F9"/>
          </w:tcPr>
          <w:p>
            <w:r>
              <w:rPr>
                <w:b/>
              </w:rPr>
              <w:t>Work Package</w:t>
            </w:r>
          </w:p>
        </w:tc>
        <w:tc>
          <w:tcPr>
            <w:tcW w:type="dxa" w:w="5616"/>
            <w:shd w:fill="F1F5F9"/>
          </w:tcPr>
          <w:p>
            <w:r>
              <w:rPr>
                <w:b/>
              </w:rPr>
              <w:t>Detailed Deliverable Activities</w:t>
            </w:r>
          </w:p>
        </w:tc>
      </w:tr>
      <w:tr>
        <w:tc>
          <w:tcPr>
            <w:tcW w:type="dxa" w:w="3744"/>
            <w:tcMar>
              <w:top w:w="80" w:type="dxa"/>
              <w:bottom w:w="80" w:type="dxa"/>
              <w:left w:w="100" w:type="dxa"/>
              <w:right w:w="100" w:type="dxa"/>
            </w:tcMar>
          </w:tcPr>
          <w:p>
            <w:r>
              <w:rPr>
                <w:b/>
              </w:rPr>
              <w:t>1.0 Requirements &amp; Domain Analysis</w:t>
            </w:r>
          </w:p>
        </w:tc>
        <w:tc>
          <w:tcPr>
            <w:tcW w:type="dxa" w:w="5616"/>
            <w:tcMar>
              <w:top w:w="80" w:type="dxa"/>
              <w:bottom w:w="80" w:type="dxa"/>
              <w:left w:w="100" w:type="dxa"/>
              <w:right w:w="100" w:type="dxa"/>
            </w:tcMar>
          </w:tcPr>
          <w:p>
            <w:r>
              <w:t>1.1 Literature review and competitor analysis</w:t>
              <w:br/>
              <w:t>1.2 Corporate client and Upay operations interviews</w:t>
              <w:br/>
              <w:t>1.3 Regulatory compliance review (Bangladesh Bank)</w:t>
            </w:r>
          </w:p>
        </w:tc>
      </w:tr>
      <w:tr>
        <w:tc>
          <w:tcPr>
            <w:tcW w:type="dxa" w:w="3744"/>
            <w:tcMar>
              <w:top w:w="80" w:type="dxa"/>
              <w:bottom w:w="80" w:type="dxa"/>
              <w:left w:w="100" w:type="dxa"/>
              <w:right w:w="100" w:type="dxa"/>
            </w:tcMar>
          </w:tcPr>
          <w:p>
            <w:r>
              <w:rPr>
                <w:b/>
              </w:rPr>
              <w:t>2.0 System Architecture &amp; Design</w:t>
            </w:r>
          </w:p>
        </w:tc>
        <w:tc>
          <w:tcPr>
            <w:tcW w:type="dxa" w:w="5616"/>
            <w:tcMar>
              <w:top w:w="80" w:type="dxa"/>
              <w:bottom w:w="80" w:type="dxa"/>
              <w:left w:w="100" w:type="dxa"/>
              <w:right w:w="100" w:type="dxa"/>
            </w:tcMar>
          </w:tcPr>
          <w:p>
            <w:r>
              <w:t>2.1 Database relational modeling (12 tables)</w:t>
              <w:br/>
              <w:t>2.2 API endpoint contract specifications</w:t>
              <w:br/>
              <w:t>2.3 UML diagramming (Use Case, Sequence, ERD)</w:t>
            </w:r>
          </w:p>
        </w:tc>
      </w:tr>
      <w:tr>
        <w:tc>
          <w:tcPr>
            <w:tcW w:type="dxa" w:w="3744"/>
            <w:tcMar>
              <w:top w:w="80" w:type="dxa"/>
              <w:bottom w:w="80" w:type="dxa"/>
              <w:left w:w="100" w:type="dxa"/>
              <w:right w:w="100" w:type="dxa"/>
            </w:tcMar>
          </w:tcPr>
          <w:p>
            <w:r>
              <w:rPr>
                <w:b/>
              </w:rPr>
              <w:t>3.0 Backend Engine Development</w:t>
            </w:r>
          </w:p>
        </w:tc>
        <w:tc>
          <w:tcPr>
            <w:tcW w:type="dxa" w:w="5616"/>
            <w:tcMar>
              <w:top w:w="80" w:type="dxa"/>
              <w:bottom w:w="80" w:type="dxa"/>
              <w:left w:w="100" w:type="dxa"/>
              <w:right w:w="100" w:type="dxa"/>
            </w:tcMar>
          </w:tcPr>
          <w:p>
            <w:r>
              <w:t>3.1 Flask Application Factory setup</w:t>
              <w:br/>
              <w:t>3.2 Excel and CSV parsing module with pandas</w:t>
              <w:br/>
              <w:t>3.3 Deterministic validation and phone normalization</w:t>
              <w:br/>
              <w:t>3.4 Pessimistic wallet row locking execution engine</w:t>
            </w:r>
          </w:p>
        </w:tc>
      </w:tr>
      <w:tr>
        <w:tc>
          <w:tcPr>
            <w:tcW w:type="dxa" w:w="3744"/>
            <w:tcMar>
              <w:top w:w="80" w:type="dxa"/>
              <w:bottom w:w="80" w:type="dxa"/>
              <w:left w:w="100" w:type="dxa"/>
              <w:right w:w="100" w:type="dxa"/>
            </w:tcMar>
          </w:tcPr>
          <w:p>
            <w:r>
              <w:rPr>
                <w:b/>
              </w:rPr>
              <w:t>4.0 Frontend Portal Development</w:t>
            </w:r>
          </w:p>
        </w:tc>
        <w:tc>
          <w:tcPr>
            <w:tcW w:type="dxa" w:w="5616"/>
            <w:tcMar>
              <w:top w:w="80" w:type="dxa"/>
              <w:bottom w:w="80" w:type="dxa"/>
              <w:left w:w="100" w:type="dxa"/>
              <w:right w:w="100" w:type="dxa"/>
            </w:tcMar>
          </w:tcPr>
          <w:p>
            <w:r>
              <w:t>4.1 Next.js 16 and Tailwind CSS setup</w:t>
              <w:br/>
              <w:t>4.2 HR Maker dashboard and Bento Grid UI</w:t>
              <w:br/>
              <w:t>4.3 Inline typo correction modal</w:t>
              <w:br/>
              <w:t>4.4 Finance Checker approval and review workspace</w:t>
            </w:r>
          </w:p>
        </w:tc>
      </w:tr>
      <w:tr>
        <w:tc>
          <w:tcPr>
            <w:tcW w:type="dxa" w:w="3744"/>
            <w:tcMar>
              <w:top w:w="80" w:type="dxa"/>
              <w:bottom w:w="80" w:type="dxa"/>
              <w:left w:w="100" w:type="dxa"/>
              <w:right w:w="100" w:type="dxa"/>
            </w:tcMar>
          </w:tcPr>
          <w:p>
            <w:r>
              <w:rPr>
                <w:b/>
              </w:rPr>
              <w:t>5.0 AI &amp; Analytics Integration</w:t>
            </w:r>
          </w:p>
        </w:tc>
        <w:tc>
          <w:tcPr>
            <w:tcW w:type="dxa" w:w="5616"/>
            <w:tcMar>
              <w:top w:w="80" w:type="dxa"/>
              <w:bottom w:w="80" w:type="dxa"/>
              <w:left w:w="100" w:type="dxa"/>
              <w:right w:w="100" w:type="dxa"/>
            </w:tcMar>
          </w:tcPr>
          <w:p>
            <w:r>
              <w:t>5.1 Isolation Forest salary anomaly detector</w:t>
              <w:br/>
              <w:t>5.2 Department baseline fallback mechanism</w:t>
              <w:br/>
              <w:t>5.3 SARIMA time-series liquidity forecasting</w:t>
            </w:r>
          </w:p>
        </w:tc>
      </w:tr>
      <w:tr>
        <w:tc>
          <w:tcPr>
            <w:tcW w:type="dxa" w:w="3744"/>
            <w:tcMar>
              <w:top w:w="80" w:type="dxa"/>
              <w:bottom w:w="80" w:type="dxa"/>
              <w:left w:w="100" w:type="dxa"/>
              <w:right w:w="100" w:type="dxa"/>
            </w:tcMar>
          </w:tcPr>
          <w:p>
            <w:r>
              <w:rPr>
                <w:b/>
              </w:rPr>
              <w:t>6.0 Quality Assurance &amp; Testing</w:t>
            </w:r>
          </w:p>
        </w:tc>
        <w:tc>
          <w:tcPr>
            <w:tcW w:type="dxa" w:w="5616"/>
            <w:tcMar>
              <w:top w:w="80" w:type="dxa"/>
              <w:bottom w:w="80" w:type="dxa"/>
              <w:left w:w="100" w:type="dxa"/>
              <w:right w:w="100" w:type="dxa"/>
            </w:tcMar>
          </w:tcPr>
          <w:p>
            <w:r>
              <w:t>6.1 Unit testing with pytest (39 test cases)</w:t>
              <w:br/>
              <w:t>6.2 Concurrency and race condition testing</w:t>
              <w:br/>
              <w:t>6.3 Multi-tenant isolation verification</w:t>
            </w:r>
          </w:p>
        </w:tc>
      </w:tr>
      <w:tr>
        <w:tc>
          <w:tcPr>
            <w:tcW w:type="dxa" w:w="3744"/>
            <w:tcMar>
              <w:top w:w="80" w:type="dxa"/>
              <w:bottom w:w="80" w:type="dxa"/>
              <w:left w:w="100" w:type="dxa"/>
              <w:right w:w="100" w:type="dxa"/>
            </w:tcMar>
          </w:tcPr>
          <w:p>
            <w:r>
              <w:rPr>
                <w:b/>
              </w:rPr>
              <w:t>7.0 Deployment &amp; Documentation</w:t>
            </w:r>
          </w:p>
        </w:tc>
        <w:tc>
          <w:tcPr>
            <w:tcW w:type="dxa" w:w="5616"/>
            <w:tcMar>
              <w:top w:w="80" w:type="dxa"/>
              <w:bottom w:w="80" w:type="dxa"/>
              <w:left w:w="100" w:type="dxa"/>
              <w:right w:w="100" w:type="dxa"/>
            </w:tcMar>
          </w:tcPr>
          <w:p>
            <w:r>
              <w:t>7.1 End-to-end integration and smoke testing</w:t>
              <w:br/>
              <w:t>7.2 User documentation and final report preparation</w:t>
            </w:r>
          </w:p>
        </w:tc>
      </w:tr>
    </w:tbl>
    <w:p>
      <w:pPr>
        <w:spacing w:before="160" w:after="0" w:line="276" w:lineRule="auto"/>
        <w:jc w:val="left"/>
      </w:pPr>
    </w:p>
    <w:p>
      <w:pPr>
        <w:keepNext/>
        <w:spacing w:before="280" w:after="80"/>
        <w:jc w:val="left"/>
      </w:pPr>
      <w:r>
        <w:rPr>
          <w:rFonts w:ascii="Times New Roman" w:hAnsi="Times New Roman"/>
          <w:b/>
          <w:color w:val="1E293B"/>
          <w:sz w:val="26"/>
        </w:rPr>
        <w:t>3.2 Process/Activity wise Time Distribution</w:t>
      </w:r>
    </w:p>
    <w:p>
      <w:pPr>
        <w:spacing w:before="80" w:after="160" w:line="276" w:lineRule="auto"/>
        <w:jc w:val="left"/>
      </w:pPr>
      <w:r>
        <w:rPr>
          <w:rFonts w:ascii="Times New Roman" w:hAnsi="Times New Roman"/>
          <w:i/>
          <w:color w:val="646464"/>
          <w:sz w:val="22"/>
        </w:rPr>
        <w:t>*** Critical Path Method ***</w:t>
      </w:r>
    </w:p>
    <w:p>
      <w:pPr>
        <w:spacing w:before="120" w:after="200" w:line="276" w:lineRule="auto"/>
        <w:jc w:val="left"/>
      </w:pPr>
      <w:r>
        <w:rPr>
          <w:rFonts w:ascii="Times New Roman" w:hAnsi="Times New Roman"/>
          <w:b w:val="0"/>
          <w:i w:val="0"/>
          <w:sz w:val="24"/>
        </w:rPr>
        <w:t>The Critical Path Method (CPM) was applied to calculate the sequence of dependent project activities that directly determine the minimum total project duration. Tasks on the critical path possess zero slack time, meaning any delay in these tasks directly delays the overall project completion.</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936"/>
        <w:gridCol w:w="936"/>
        <w:gridCol w:w="936"/>
        <w:gridCol w:w="936"/>
        <w:gridCol w:w="936"/>
        <w:gridCol w:w="936"/>
        <w:gridCol w:w="936"/>
        <w:gridCol w:w="936"/>
        <w:gridCol w:w="936"/>
        <w:gridCol w:w="936"/>
      </w:tblGrid>
      <w:tr>
        <w:tc>
          <w:tcPr>
            <w:tcW w:type="dxa" w:w="936"/>
            <w:shd w:fill="F1F5F9"/>
            <w:tcMar>
              <w:top w:w="60" w:type="dxa"/>
              <w:bottom w:w="60" w:type="dxa"/>
              <w:left w:w="40" w:type="dxa"/>
              <w:right w:w="40" w:type="dxa"/>
            </w:tcMar>
          </w:tcPr>
          <w:p>
            <w:pPr>
              <w:jc w:val="center"/>
            </w:pPr>
            <w:r>
              <w:rPr>
                <w:b/>
                <w:sz w:val="18"/>
              </w:rPr>
              <w:t>Act</w:t>
            </w:r>
          </w:p>
        </w:tc>
        <w:tc>
          <w:tcPr>
            <w:tcW w:type="dxa" w:w="936"/>
            <w:shd w:fill="F1F5F9"/>
            <w:tcMar>
              <w:top w:w="60" w:type="dxa"/>
              <w:bottom w:w="60" w:type="dxa"/>
              <w:left w:w="40" w:type="dxa"/>
              <w:right w:w="40" w:type="dxa"/>
            </w:tcMar>
          </w:tcPr>
          <w:p>
            <w:pPr>
              <w:jc w:val="center"/>
            </w:pPr>
            <w:r>
              <w:rPr>
                <w:b/>
                <w:sz w:val="18"/>
              </w:rPr>
              <w:t>Description</w:t>
            </w:r>
          </w:p>
        </w:tc>
        <w:tc>
          <w:tcPr>
            <w:tcW w:type="dxa" w:w="936"/>
            <w:shd w:fill="F1F5F9"/>
            <w:tcMar>
              <w:top w:w="60" w:type="dxa"/>
              <w:bottom w:w="60" w:type="dxa"/>
              <w:left w:w="40" w:type="dxa"/>
              <w:right w:w="40" w:type="dxa"/>
            </w:tcMar>
          </w:tcPr>
          <w:p>
            <w:pPr>
              <w:jc w:val="center"/>
            </w:pPr>
            <w:r>
              <w:rPr>
                <w:b/>
                <w:sz w:val="18"/>
              </w:rPr>
              <w:t>Pred</w:t>
            </w:r>
          </w:p>
        </w:tc>
        <w:tc>
          <w:tcPr>
            <w:tcW w:type="dxa" w:w="936"/>
            <w:shd w:fill="F1F5F9"/>
            <w:tcMar>
              <w:top w:w="60" w:type="dxa"/>
              <w:bottom w:w="60" w:type="dxa"/>
              <w:left w:w="40" w:type="dxa"/>
              <w:right w:w="40" w:type="dxa"/>
            </w:tcMar>
          </w:tcPr>
          <w:p>
            <w:pPr>
              <w:jc w:val="center"/>
            </w:pPr>
            <w:r>
              <w:rPr>
                <w:b/>
                <w:sz w:val="18"/>
              </w:rPr>
              <w:t>Dur</w:t>
            </w:r>
          </w:p>
        </w:tc>
        <w:tc>
          <w:tcPr>
            <w:tcW w:type="dxa" w:w="936"/>
            <w:shd w:fill="F1F5F9"/>
            <w:tcMar>
              <w:top w:w="60" w:type="dxa"/>
              <w:bottom w:w="60" w:type="dxa"/>
              <w:left w:w="40" w:type="dxa"/>
              <w:right w:w="40" w:type="dxa"/>
            </w:tcMar>
          </w:tcPr>
          <w:p>
            <w:pPr>
              <w:jc w:val="center"/>
            </w:pPr>
            <w:r>
              <w:rPr>
                <w:b/>
                <w:sz w:val="18"/>
              </w:rPr>
              <w:t>ES</w:t>
            </w:r>
          </w:p>
        </w:tc>
        <w:tc>
          <w:tcPr>
            <w:tcW w:type="dxa" w:w="936"/>
            <w:shd w:fill="F1F5F9"/>
            <w:tcMar>
              <w:top w:w="60" w:type="dxa"/>
              <w:bottom w:w="60" w:type="dxa"/>
              <w:left w:w="40" w:type="dxa"/>
              <w:right w:w="40" w:type="dxa"/>
            </w:tcMar>
          </w:tcPr>
          <w:p>
            <w:pPr>
              <w:jc w:val="center"/>
            </w:pPr>
            <w:r>
              <w:rPr>
                <w:b/>
                <w:sz w:val="18"/>
              </w:rPr>
              <w:t>EF</w:t>
            </w:r>
          </w:p>
        </w:tc>
        <w:tc>
          <w:tcPr>
            <w:tcW w:type="dxa" w:w="936"/>
            <w:shd w:fill="F1F5F9"/>
            <w:tcMar>
              <w:top w:w="60" w:type="dxa"/>
              <w:bottom w:w="60" w:type="dxa"/>
              <w:left w:w="40" w:type="dxa"/>
              <w:right w:w="40" w:type="dxa"/>
            </w:tcMar>
          </w:tcPr>
          <w:p>
            <w:pPr>
              <w:jc w:val="center"/>
            </w:pPr>
            <w:r>
              <w:rPr>
                <w:b/>
                <w:sz w:val="18"/>
              </w:rPr>
              <w:t>LS</w:t>
            </w:r>
          </w:p>
        </w:tc>
        <w:tc>
          <w:tcPr>
            <w:tcW w:type="dxa" w:w="936"/>
            <w:shd w:fill="F1F5F9"/>
            <w:tcMar>
              <w:top w:w="60" w:type="dxa"/>
              <w:bottom w:w="60" w:type="dxa"/>
              <w:left w:w="40" w:type="dxa"/>
              <w:right w:w="40" w:type="dxa"/>
            </w:tcMar>
          </w:tcPr>
          <w:p>
            <w:pPr>
              <w:jc w:val="center"/>
            </w:pPr>
            <w:r>
              <w:rPr>
                <w:b/>
                <w:sz w:val="18"/>
              </w:rPr>
              <w:t>LF</w:t>
            </w:r>
          </w:p>
        </w:tc>
        <w:tc>
          <w:tcPr>
            <w:tcW w:type="dxa" w:w="936"/>
            <w:shd w:fill="F1F5F9"/>
            <w:tcMar>
              <w:top w:w="60" w:type="dxa"/>
              <w:bottom w:w="60" w:type="dxa"/>
              <w:left w:w="40" w:type="dxa"/>
              <w:right w:w="40" w:type="dxa"/>
            </w:tcMar>
          </w:tcPr>
          <w:p>
            <w:pPr>
              <w:jc w:val="center"/>
            </w:pPr>
            <w:r>
              <w:rPr>
                <w:b/>
                <w:sz w:val="18"/>
              </w:rPr>
              <w:t>Slack</w:t>
            </w:r>
          </w:p>
        </w:tc>
        <w:tc>
          <w:tcPr>
            <w:tcW w:type="dxa" w:w="936"/>
            <w:shd w:fill="F1F5F9"/>
            <w:tcMar>
              <w:top w:w="60" w:type="dxa"/>
              <w:bottom w:w="60" w:type="dxa"/>
              <w:left w:w="40" w:type="dxa"/>
              <w:right w:w="40" w:type="dxa"/>
            </w:tcMar>
          </w:tcPr>
          <w:p>
            <w:pPr>
              <w:jc w:val="center"/>
            </w:pPr>
            <w:r>
              <w:rPr>
                <w:b/>
                <w:sz w:val="18"/>
              </w:rPr>
              <w:t>Critical</w:t>
            </w:r>
          </w:p>
        </w:tc>
      </w:tr>
      <w:tr>
        <w:tc>
          <w:tcPr>
            <w:tcW w:type="dxa" w:w="936"/>
            <w:tcMar>
              <w:top w:w="50" w:type="dxa"/>
              <w:bottom w:w="50" w:type="dxa"/>
              <w:left w:w="40" w:type="dxa"/>
              <w:right w:w="40" w:type="dxa"/>
            </w:tcMar>
          </w:tcPr>
          <w:p>
            <w:pPr>
              <w:spacing w:before="20" w:after="20"/>
              <w:jc w:val="center"/>
            </w:pPr>
            <w:r>
              <w:rPr>
                <w:sz w:val="17"/>
              </w:rPr>
              <w:t>A</w:t>
            </w:r>
          </w:p>
        </w:tc>
        <w:tc>
          <w:tcPr>
            <w:tcW w:type="dxa" w:w="936"/>
            <w:tcMar>
              <w:top w:w="50" w:type="dxa"/>
              <w:bottom w:w="50" w:type="dxa"/>
              <w:left w:w="40" w:type="dxa"/>
              <w:right w:w="40" w:type="dxa"/>
            </w:tcMar>
          </w:tcPr>
          <w:p>
            <w:pPr>
              <w:spacing w:before="20" w:after="20"/>
              <w:jc w:val="left"/>
            </w:pPr>
            <w:r>
              <w:rPr>
                <w:sz w:val="17"/>
              </w:rPr>
              <w:t>Requirements Analysis</w:t>
            </w:r>
          </w:p>
        </w:tc>
        <w:tc>
          <w:tcPr>
            <w:tcW w:type="dxa" w:w="936"/>
            <w:tcMar>
              <w:top w:w="50" w:type="dxa"/>
              <w:bottom w:w="50" w:type="dxa"/>
              <w:left w:w="40" w:type="dxa"/>
              <w:right w:w="40" w:type="dxa"/>
            </w:tcMar>
          </w:tcPr>
          <w:p>
            <w:pPr>
              <w:spacing w:before="20" w:after="20"/>
              <w:jc w:val="center"/>
            </w:pPr>
            <w:r>
              <w:rPr>
                <w:sz w:val="17"/>
              </w:rPr>
              <w:t>-</w:t>
            </w:r>
          </w:p>
        </w:tc>
        <w:tc>
          <w:tcPr>
            <w:tcW w:type="dxa" w:w="936"/>
            <w:tcMar>
              <w:top w:w="50" w:type="dxa"/>
              <w:bottom w:w="50" w:type="dxa"/>
              <w:left w:w="40" w:type="dxa"/>
              <w:right w:w="40" w:type="dxa"/>
            </w:tcMar>
          </w:tcPr>
          <w:p>
            <w:pPr>
              <w:spacing w:before="20" w:after="20"/>
              <w:jc w:val="center"/>
            </w:pPr>
            <w:r>
              <w:rPr>
                <w:sz w:val="17"/>
              </w:rPr>
              <w:t>2</w:t>
            </w:r>
          </w:p>
        </w:tc>
        <w:tc>
          <w:tcPr>
            <w:tcW w:type="dxa" w:w="936"/>
            <w:tcMar>
              <w:top w:w="50" w:type="dxa"/>
              <w:bottom w:w="50" w:type="dxa"/>
              <w:left w:w="40" w:type="dxa"/>
              <w:right w:w="40" w:type="dxa"/>
            </w:tcMar>
          </w:tcPr>
          <w:p>
            <w:pPr>
              <w:spacing w:before="20" w:after="20"/>
              <w:jc w:val="center"/>
            </w:pPr>
            <w:r>
              <w:rPr>
                <w:sz w:val="17"/>
              </w:rPr>
              <w:t>0</w:t>
            </w:r>
          </w:p>
        </w:tc>
        <w:tc>
          <w:tcPr>
            <w:tcW w:type="dxa" w:w="936"/>
            <w:tcMar>
              <w:top w:w="50" w:type="dxa"/>
              <w:bottom w:w="50" w:type="dxa"/>
              <w:left w:w="40" w:type="dxa"/>
              <w:right w:w="40" w:type="dxa"/>
            </w:tcMar>
          </w:tcPr>
          <w:p>
            <w:pPr>
              <w:spacing w:before="20" w:after="20"/>
              <w:jc w:val="center"/>
            </w:pPr>
            <w:r>
              <w:rPr>
                <w:sz w:val="17"/>
              </w:rPr>
              <w:t>2</w:t>
            </w:r>
          </w:p>
        </w:tc>
        <w:tc>
          <w:tcPr>
            <w:tcW w:type="dxa" w:w="936"/>
            <w:tcMar>
              <w:top w:w="50" w:type="dxa"/>
              <w:bottom w:w="50" w:type="dxa"/>
              <w:left w:w="40" w:type="dxa"/>
              <w:right w:w="40" w:type="dxa"/>
            </w:tcMar>
          </w:tcPr>
          <w:p>
            <w:pPr>
              <w:spacing w:before="20" w:after="20"/>
              <w:jc w:val="center"/>
            </w:pPr>
            <w:r>
              <w:rPr>
                <w:sz w:val="17"/>
              </w:rPr>
              <w:t>0</w:t>
            </w:r>
          </w:p>
        </w:tc>
        <w:tc>
          <w:tcPr>
            <w:tcW w:type="dxa" w:w="936"/>
            <w:tcMar>
              <w:top w:w="50" w:type="dxa"/>
              <w:bottom w:w="50" w:type="dxa"/>
              <w:left w:w="40" w:type="dxa"/>
              <w:right w:w="40" w:type="dxa"/>
            </w:tcMar>
          </w:tcPr>
          <w:p>
            <w:pPr>
              <w:spacing w:before="20" w:after="20"/>
              <w:jc w:val="center"/>
            </w:pPr>
            <w:r>
              <w:rPr>
                <w:sz w:val="17"/>
              </w:rPr>
              <w:t>2</w:t>
            </w:r>
          </w:p>
        </w:tc>
        <w:tc>
          <w:tcPr>
            <w:tcW w:type="dxa" w:w="936"/>
            <w:tcMar>
              <w:top w:w="50" w:type="dxa"/>
              <w:bottom w:w="50" w:type="dxa"/>
              <w:left w:w="40" w:type="dxa"/>
              <w:right w:w="40" w:type="dxa"/>
            </w:tcMar>
          </w:tcPr>
          <w:p>
            <w:pPr>
              <w:spacing w:before="20" w:after="20"/>
              <w:jc w:val="center"/>
            </w:pPr>
            <w:r>
              <w:rPr>
                <w:sz w:val="17"/>
              </w:rPr>
              <w:t>0</w:t>
            </w:r>
          </w:p>
        </w:tc>
        <w:tc>
          <w:tcPr>
            <w:tcW w:type="dxa" w:w="936"/>
            <w:tcMar>
              <w:top w:w="50" w:type="dxa"/>
              <w:bottom w:w="50" w:type="dxa"/>
              <w:left w:w="40" w:type="dxa"/>
              <w:right w:w="40" w:type="dxa"/>
            </w:tcMar>
          </w:tcPr>
          <w:p>
            <w:pPr>
              <w:spacing w:before="20" w:after="20"/>
              <w:jc w:val="center"/>
            </w:pPr>
            <w:r>
              <w:rPr>
                <w:b/>
                <w:sz w:val="17"/>
              </w:rPr>
              <w:t>Yes</w:t>
            </w:r>
          </w:p>
        </w:tc>
      </w:tr>
      <w:tr>
        <w:tc>
          <w:tcPr>
            <w:tcW w:type="dxa" w:w="936"/>
            <w:tcMar>
              <w:top w:w="50" w:type="dxa"/>
              <w:bottom w:w="50" w:type="dxa"/>
              <w:left w:w="40" w:type="dxa"/>
              <w:right w:w="40" w:type="dxa"/>
            </w:tcMar>
          </w:tcPr>
          <w:p>
            <w:pPr>
              <w:spacing w:before="20" w:after="20"/>
              <w:jc w:val="center"/>
            </w:pPr>
            <w:r>
              <w:rPr>
                <w:sz w:val="17"/>
              </w:rPr>
              <w:t>B</w:t>
            </w:r>
          </w:p>
        </w:tc>
        <w:tc>
          <w:tcPr>
            <w:tcW w:type="dxa" w:w="936"/>
            <w:tcMar>
              <w:top w:w="50" w:type="dxa"/>
              <w:bottom w:w="50" w:type="dxa"/>
              <w:left w:w="40" w:type="dxa"/>
              <w:right w:w="40" w:type="dxa"/>
            </w:tcMar>
          </w:tcPr>
          <w:p>
            <w:pPr>
              <w:spacing w:before="20" w:after="20"/>
              <w:jc w:val="left"/>
            </w:pPr>
            <w:r>
              <w:rPr>
                <w:sz w:val="17"/>
              </w:rPr>
              <w:t>System Architecture &amp; ERD</w:t>
            </w:r>
          </w:p>
        </w:tc>
        <w:tc>
          <w:tcPr>
            <w:tcW w:type="dxa" w:w="936"/>
            <w:tcMar>
              <w:top w:w="50" w:type="dxa"/>
              <w:bottom w:w="50" w:type="dxa"/>
              <w:left w:w="40" w:type="dxa"/>
              <w:right w:w="40" w:type="dxa"/>
            </w:tcMar>
          </w:tcPr>
          <w:p>
            <w:pPr>
              <w:spacing w:before="20" w:after="20"/>
              <w:jc w:val="center"/>
            </w:pPr>
            <w:r>
              <w:rPr>
                <w:sz w:val="17"/>
              </w:rPr>
              <w:t>A</w:t>
            </w:r>
          </w:p>
        </w:tc>
        <w:tc>
          <w:tcPr>
            <w:tcW w:type="dxa" w:w="936"/>
            <w:tcMar>
              <w:top w:w="50" w:type="dxa"/>
              <w:bottom w:w="50" w:type="dxa"/>
              <w:left w:w="40" w:type="dxa"/>
              <w:right w:w="40" w:type="dxa"/>
            </w:tcMar>
          </w:tcPr>
          <w:p>
            <w:pPr>
              <w:spacing w:before="20" w:after="20"/>
              <w:jc w:val="center"/>
            </w:pPr>
            <w:r>
              <w:rPr>
                <w:sz w:val="17"/>
              </w:rPr>
              <w:t>2</w:t>
            </w:r>
          </w:p>
        </w:tc>
        <w:tc>
          <w:tcPr>
            <w:tcW w:type="dxa" w:w="936"/>
            <w:tcMar>
              <w:top w:w="50" w:type="dxa"/>
              <w:bottom w:w="50" w:type="dxa"/>
              <w:left w:w="40" w:type="dxa"/>
              <w:right w:w="40" w:type="dxa"/>
            </w:tcMar>
          </w:tcPr>
          <w:p>
            <w:pPr>
              <w:spacing w:before="20" w:after="20"/>
              <w:jc w:val="center"/>
            </w:pPr>
            <w:r>
              <w:rPr>
                <w:sz w:val="17"/>
              </w:rPr>
              <w:t>2</w:t>
            </w:r>
          </w:p>
        </w:tc>
        <w:tc>
          <w:tcPr>
            <w:tcW w:type="dxa" w:w="936"/>
            <w:tcMar>
              <w:top w:w="50" w:type="dxa"/>
              <w:bottom w:w="50" w:type="dxa"/>
              <w:left w:w="40" w:type="dxa"/>
              <w:right w:w="40" w:type="dxa"/>
            </w:tcMar>
          </w:tcPr>
          <w:p>
            <w:pPr>
              <w:spacing w:before="20" w:after="20"/>
              <w:jc w:val="center"/>
            </w:pPr>
            <w:r>
              <w:rPr>
                <w:sz w:val="17"/>
              </w:rPr>
              <w:t>4</w:t>
            </w:r>
          </w:p>
        </w:tc>
        <w:tc>
          <w:tcPr>
            <w:tcW w:type="dxa" w:w="936"/>
            <w:tcMar>
              <w:top w:w="50" w:type="dxa"/>
              <w:bottom w:w="50" w:type="dxa"/>
              <w:left w:w="40" w:type="dxa"/>
              <w:right w:w="40" w:type="dxa"/>
            </w:tcMar>
          </w:tcPr>
          <w:p>
            <w:pPr>
              <w:spacing w:before="20" w:after="20"/>
              <w:jc w:val="center"/>
            </w:pPr>
            <w:r>
              <w:rPr>
                <w:sz w:val="17"/>
              </w:rPr>
              <w:t>2</w:t>
            </w:r>
          </w:p>
        </w:tc>
        <w:tc>
          <w:tcPr>
            <w:tcW w:type="dxa" w:w="936"/>
            <w:tcMar>
              <w:top w:w="50" w:type="dxa"/>
              <w:bottom w:w="50" w:type="dxa"/>
              <w:left w:w="40" w:type="dxa"/>
              <w:right w:w="40" w:type="dxa"/>
            </w:tcMar>
          </w:tcPr>
          <w:p>
            <w:pPr>
              <w:spacing w:before="20" w:after="20"/>
              <w:jc w:val="center"/>
            </w:pPr>
            <w:r>
              <w:rPr>
                <w:sz w:val="17"/>
              </w:rPr>
              <w:t>4</w:t>
            </w:r>
          </w:p>
        </w:tc>
        <w:tc>
          <w:tcPr>
            <w:tcW w:type="dxa" w:w="936"/>
            <w:tcMar>
              <w:top w:w="50" w:type="dxa"/>
              <w:bottom w:w="50" w:type="dxa"/>
              <w:left w:w="40" w:type="dxa"/>
              <w:right w:w="40" w:type="dxa"/>
            </w:tcMar>
          </w:tcPr>
          <w:p>
            <w:pPr>
              <w:spacing w:before="20" w:after="20"/>
              <w:jc w:val="center"/>
            </w:pPr>
            <w:r>
              <w:rPr>
                <w:sz w:val="17"/>
              </w:rPr>
              <w:t>0</w:t>
            </w:r>
          </w:p>
        </w:tc>
        <w:tc>
          <w:tcPr>
            <w:tcW w:type="dxa" w:w="936"/>
            <w:tcMar>
              <w:top w:w="50" w:type="dxa"/>
              <w:bottom w:w="50" w:type="dxa"/>
              <w:left w:w="40" w:type="dxa"/>
              <w:right w:w="40" w:type="dxa"/>
            </w:tcMar>
          </w:tcPr>
          <w:p>
            <w:pPr>
              <w:spacing w:before="20" w:after="20"/>
              <w:jc w:val="center"/>
            </w:pPr>
            <w:r>
              <w:rPr>
                <w:b/>
                <w:sz w:val="17"/>
              </w:rPr>
              <w:t>Yes</w:t>
            </w:r>
          </w:p>
        </w:tc>
      </w:tr>
      <w:tr>
        <w:tc>
          <w:tcPr>
            <w:tcW w:type="dxa" w:w="936"/>
            <w:tcMar>
              <w:top w:w="50" w:type="dxa"/>
              <w:bottom w:w="50" w:type="dxa"/>
              <w:left w:w="40" w:type="dxa"/>
              <w:right w:w="40" w:type="dxa"/>
            </w:tcMar>
          </w:tcPr>
          <w:p>
            <w:pPr>
              <w:spacing w:before="20" w:after="20"/>
              <w:jc w:val="center"/>
            </w:pPr>
            <w:r>
              <w:rPr>
                <w:sz w:val="17"/>
              </w:rPr>
              <w:t>C</w:t>
            </w:r>
          </w:p>
        </w:tc>
        <w:tc>
          <w:tcPr>
            <w:tcW w:type="dxa" w:w="936"/>
            <w:tcMar>
              <w:top w:w="50" w:type="dxa"/>
              <w:bottom w:w="50" w:type="dxa"/>
              <w:left w:w="40" w:type="dxa"/>
              <w:right w:w="40" w:type="dxa"/>
            </w:tcMar>
          </w:tcPr>
          <w:p>
            <w:pPr>
              <w:spacing w:before="20" w:after="20"/>
              <w:jc w:val="left"/>
            </w:pPr>
            <w:r>
              <w:rPr>
                <w:sz w:val="17"/>
              </w:rPr>
              <w:t>Backend Core API &amp; DB</w:t>
            </w:r>
          </w:p>
        </w:tc>
        <w:tc>
          <w:tcPr>
            <w:tcW w:type="dxa" w:w="936"/>
            <w:tcMar>
              <w:top w:w="50" w:type="dxa"/>
              <w:bottom w:w="50" w:type="dxa"/>
              <w:left w:w="40" w:type="dxa"/>
              <w:right w:w="40" w:type="dxa"/>
            </w:tcMar>
          </w:tcPr>
          <w:p>
            <w:pPr>
              <w:spacing w:before="20" w:after="20"/>
              <w:jc w:val="center"/>
            </w:pPr>
            <w:r>
              <w:rPr>
                <w:sz w:val="17"/>
              </w:rPr>
              <w:t>B</w:t>
            </w:r>
          </w:p>
        </w:tc>
        <w:tc>
          <w:tcPr>
            <w:tcW w:type="dxa" w:w="936"/>
            <w:tcMar>
              <w:top w:w="50" w:type="dxa"/>
              <w:bottom w:w="50" w:type="dxa"/>
              <w:left w:w="40" w:type="dxa"/>
              <w:right w:w="40" w:type="dxa"/>
            </w:tcMar>
          </w:tcPr>
          <w:p>
            <w:pPr>
              <w:spacing w:before="20" w:after="20"/>
              <w:jc w:val="center"/>
            </w:pPr>
            <w:r>
              <w:rPr>
                <w:sz w:val="17"/>
              </w:rPr>
              <w:t>3</w:t>
            </w:r>
          </w:p>
        </w:tc>
        <w:tc>
          <w:tcPr>
            <w:tcW w:type="dxa" w:w="936"/>
            <w:tcMar>
              <w:top w:w="50" w:type="dxa"/>
              <w:bottom w:w="50" w:type="dxa"/>
              <w:left w:w="40" w:type="dxa"/>
              <w:right w:w="40" w:type="dxa"/>
            </w:tcMar>
          </w:tcPr>
          <w:p>
            <w:pPr>
              <w:spacing w:before="20" w:after="20"/>
              <w:jc w:val="center"/>
            </w:pPr>
            <w:r>
              <w:rPr>
                <w:sz w:val="17"/>
              </w:rPr>
              <w:t>4</w:t>
            </w:r>
          </w:p>
        </w:tc>
        <w:tc>
          <w:tcPr>
            <w:tcW w:type="dxa" w:w="936"/>
            <w:tcMar>
              <w:top w:w="50" w:type="dxa"/>
              <w:bottom w:w="50" w:type="dxa"/>
              <w:left w:w="40" w:type="dxa"/>
              <w:right w:w="40" w:type="dxa"/>
            </w:tcMar>
          </w:tcPr>
          <w:p>
            <w:pPr>
              <w:spacing w:before="20" w:after="20"/>
              <w:jc w:val="center"/>
            </w:pPr>
            <w:r>
              <w:rPr>
                <w:sz w:val="17"/>
              </w:rPr>
              <w:t>7</w:t>
            </w:r>
          </w:p>
        </w:tc>
        <w:tc>
          <w:tcPr>
            <w:tcW w:type="dxa" w:w="936"/>
            <w:tcMar>
              <w:top w:w="50" w:type="dxa"/>
              <w:bottom w:w="50" w:type="dxa"/>
              <w:left w:w="40" w:type="dxa"/>
              <w:right w:w="40" w:type="dxa"/>
            </w:tcMar>
          </w:tcPr>
          <w:p>
            <w:pPr>
              <w:spacing w:before="20" w:after="20"/>
              <w:jc w:val="center"/>
            </w:pPr>
            <w:r>
              <w:rPr>
                <w:sz w:val="17"/>
              </w:rPr>
              <w:t>4</w:t>
            </w:r>
          </w:p>
        </w:tc>
        <w:tc>
          <w:tcPr>
            <w:tcW w:type="dxa" w:w="936"/>
            <w:tcMar>
              <w:top w:w="50" w:type="dxa"/>
              <w:bottom w:w="50" w:type="dxa"/>
              <w:left w:w="40" w:type="dxa"/>
              <w:right w:w="40" w:type="dxa"/>
            </w:tcMar>
          </w:tcPr>
          <w:p>
            <w:pPr>
              <w:spacing w:before="20" w:after="20"/>
              <w:jc w:val="center"/>
            </w:pPr>
            <w:r>
              <w:rPr>
                <w:sz w:val="17"/>
              </w:rPr>
              <w:t>7</w:t>
            </w:r>
          </w:p>
        </w:tc>
        <w:tc>
          <w:tcPr>
            <w:tcW w:type="dxa" w:w="936"/>
            <w:tcMar>
              <w:top w:w="50" w:type="dxa"/>
              <w:bottom w:w="50" w:type="dxa"/>
              <w:left w:w="40" w:type="dxa"/>
              <w:right w:w="40" w:type="dxa"/>
            </w:tcMar>
          </w:tcPr>
          <w:p>
            <w:pPr>
              <w:spacing w:before="20" w:after="20"/>
              <w:jc w:val="center"/>
            </w:pPr>
            <w:r>
              <w:rPr>
                <w:sz w:val="17"/>
              </w:rPr>
              <w:t>0</w:t>
            </w:r>
          </w:p>
        </w:tc>
        <w:tc>
          <w:tcPr>
            <w:tcW w:type="dxa" w:w="936"/>
            <w:tcMar>
              <w:top w:w="50" w:type="dxa"/>
              <w:bottom w:w="50" w:type="dxa"/>
              <w:left w:w="40" w:type="dxa"/>
              <w:right w:w="40" w:type="dxa"/>
            </w:tcMar>
          </w:tcPr>
          <w:p>
            <w:pPr>
              <w:spacing w:before="20" w:after="20"/>
              <w:jc w:val="center"/>
            </w:pPr>
            <w:r>
              <w:rPr>
                <w:b/>
                <w:sz w:val="17"/>
              </w:rPr>
              <w:t>Yes</w:t>
            </w:r>
          </w:p>
        </w:tc>
      </w:tr>
      <w:tr>
        <w:tc>
          <w:tcPr>
            <w:tcW w:type="dxa" w:w="936"/>
            <w:tcMar>
              <w:top w:w="50" w:type="dxa"/>
              <w:bottom w:w="50" w:type="dxa"/>
              <w:left w:w="40" w:type="dxa"/>
              <w:right w:w="40" w:type="dxa"/>
            </w:tcMar>
          </w:tcPr>
          <w:p>
            <w:pPr>
              <w:spacing w:before="20" w:after="20"/>
              <w:jc w:val="center"/>
            </w:pPr>
            <w:r>
              <w:rPr>
                <w:sz w:val="17"/>
              </w:rPr>
              <w:t>D</w:t>
            </w:r>
          </w:p>
        </w:tc>
        <w:tc>
          <w:tcPr>
            <w:tcW w:type="dxa" w:w="936"/>
            <w:tcMar>
              <w:top w:w="50" w:type="dxa"/>
              <w:bottom w:w="50" w:type="dxa"/>
              <w:left w:w="40" w:type="dxa"/>
              <w:right w:w="40" w:type="dxa"/>
            </w:tcMar>
          </w:tcPr>
          <w:p>
            <w:pPr>
              <w:spacing w:before="20" w:after="20"/>
              <w:jc w:val="left"/>
            </w:pPr>
            <w:r>
              <w:rPr>
                <w:sz w:val="17"/>
              </w:rPr>
              <w:t>Frontend UI Architecture</w:t>
            </w:r>
          </w:p>
        </w:tc>
        <w:tc>
          <w:tcPr>
            <w:tcW w:type="dxa" w:w="936"/>
            <w:tcMar>
              <w:top w:w="50" w:type="dxa"/>
              <w:bottom w:w="50" w:type="dxa"/>
              <w:left w:w="40" w:type="dxa"/>
              <w:right w:w="40" w:type="dxa"/>
            </w:tcMar>
          </w:tcPr>
          <w:p>
            <w:pPr>
              <w:spacing w:before="20" w:after="20"/>
              <w:jc w:val="center"/>
            </w:pPr>
            <w:r>
              <w:rPr>
                <w:sz w:val="17"/>
              </w:rPr>
              <w:t>B</w:t>
            </w:r>
          </w:p>
        </w:tc>
        <w:tc>
          <w:tcPr>
            <w:tcW w:type="dxa" w:w="936"/>
            <w:tcMar>
              <w:top w:w="50" w:type="dxa"/>
              <w:bottom w:w="50" w:type="dxa"/>
              <w:left w:w="40" w:type="dxa"/>
              <w:right w:w="40" w:type="dxa"/>
            </w:tcMar>
          </w:tcPr>
          <w:p>
            <w:pPr>
              <w:spacing w:before="20" w:after="20"/>
              <w:jc w:val="center"/>
            </w:pPr>
            <w:r>
              <w:rPr>
                <w:sz w:val="17"/>
              </w:rPr>
              <w:t>2</w:t>
            </w:r>
          </w:p>
        </w:tc>
        <w:tc>
          <w:tcPr>
            <w:tcW w:type="dxa" w:w="936"/>
            <w:tcMar>
              <w:top w:w="50" w:type="dxa"/>
              <w:bottom w:w="50" w:type="dxa"/>
              <w:left w:w="40" w:type="dxa"/>
              <w:right w:w="40" w:type="dxa"/>
            </w:tcMar>
          </w:tcPr>
          <w:p>
            <w:pPr>
              <w:spacing w:before="20" w:after="20"/>
              <w:jc w:val="center"/>
            </w:pPr>
            <w:r>
              <w:rPr>
                <w:sz w:val="17"/>
              </w:rPr>
              <w:t>4</w:t>
            </w:r>
          </w:p>
        </w:tc>
        <w:tc>
          <w:tcPr>
            <w:tcW w:type="dxa" w:w="936"/>
            <w:tcMar>
              <w:top w:w="50" w:type="dxa"/>
              <w:bottom w:w="50" w:type="dxa"/>
              <w:left w:w="40" w:type="dxa"/>
              <w:right w:w="40" w:type="dxa"/>
            </w:tcMar>
          </w:tcPr>
          <w:p>
            <w:pPr>
              <w:spacing w:before="20" w:after="20"/>
              <w:jc w:val="center"/>
            </w:pPr>
            <w:r>
              <w:rPr>
                <w:sz w:val="17"/>
              </w:rPr>
              <w:t>6</w:t>
            </w:r>
          </w:p>
        </w:tc>
        <w:tc>
          <w:tcPr>
            <w:tcW w:type="dxa" w:w="936"/>
            <w:tcMar>
              <w:top w:w="50" w:type="dxa"/>
              <w:bottom w:w="50" w:type="dxa"/>
              <w:left w:w="40" w:type="dxa"/>
              <w:right w:w="40" w:type="dxa"/>
            </w:tcMar>
          </w:tcPr>
          <w:p>
            <w:pPr>
              <w:spacing w:before="20" w:after="20"/>
              <w:jc w:val="center"/>
            </w:pPr>
            <w:r>
              <w:rPr>
                <w:sz w:val="17"/>
              </w:rPr>
              <w:t>5</w:t>
            </w:r>
          </w:p>
        </w:tc>
        <w:tc>
          <w:tcPr>
            <w:tcW w:type="dxa" w:w="936"/>
            <w:tcMar>
              <w:top w:w="50" w:type="dxa"/>
              <w:bottom w:w="50" w:type="dxa"/>
              <w:left w:w="40" w:type="dxa"/>
              <w:right w:w="40" w:type="dxa"/>
            </w:tcMar>
          </w:tcPr>
          <w:p>
            <w:pPr>
              <w:spacing w:before="20" w:after="20"/>
              <w:jc w:val="center"/>
            </w:pPr>
            <w:r>
              <w:rPr>
                <w:sz w:val="17"/>
              </w:rPr>
              <w:t>7</w:t>
            </w:r>
          </w:p>
        </w:tc>
        <w:tc>
          <w:tcPr>
            <w:tcW w:type="dxa" w:w="936"/>
            <w:tcMar>
              <w:top w:w="50" w:type="dxa"/>
              <w:bottom w:w="50" w:type="dxa"/>
              <w:left w:w="40" w:type="dxa"/>
              <w:right w:w="40" w:type="dxa"/>
            </w:tcMar>
          </w:tcPr>
          <w:p>
            <w:pPr>
              <w:spacing w:before="20" w:after="20"/>
              <w:jc w:val="center"/>
            </w:pPr>
            <w:r>
              <w:rPr>
                <w:sz w:val="17"/>
              </w:rPr>
              <w:t>1</w:t>
            </w:r>
          </w:p>
        </w:tc>
        <w:tc>
          <w:tcPr>
            <w:tcW w:type="dxa" w:w="936"/>
            <w:tcMar>
              <w:top w:w="50" w:type="dxa"/>
              <w:bottom w:w="50" w:type="dxa"/>
              <w:left w:w="40" w:type="dxa"/>
              <w:right w:w="40" w:type="dxa"/>
            </w:tcMar>
          </w:tcPr>
          <w:p>
            <w:pPr>
              <w:spacing w:before="20" w:after="20"/>
              <w:jc w:val="center"/>
            </w:pPr>
            <w:r>
              <w:rPr>
                <w:sz w:val="17"/>
              </w:rPr>
              <w:t>No</w:t>
            </w:r>
          </w:p>
        </w:tc>
      </w:tr>
      <w:tr>
        <w:tc>
          <w:tcPr>
            <w:tcW w:type="dxa" w:w="936"/>
            <w:tcMar>
              <w:top w:w="50" w:type="dxa"/>
              <w:bottom w:w="50" w:type="dxa"/>
              <w:left w:w="40" w:type="dxa"/>
              <w:right w:w="40" w:type="dxa"/>
            </w:tcMar>
          </w:tcPr>
          <w:p>
            <w:pPr>
              <w:spacing w:before="20" w:after="20"/>
              <w:jc w:val="center"/>
            </w:pPr>
            <w:r>
              <w:rPr>
                <w:sz w:val="17"/>
              </w:rPr>
              <w:t>E</w:t>
            </w:r>
          </w:p>
        </w:tc>
        <w:tc>
          <w:tcPr>
            <w:tcW w:type="dxa" w:w="936"/>
            <w:tcMar>
              <w:top w:w="50" w:type="dxa"/>
              <w:bottom w:w="50" w:type="dxa"/>
              <w:left w:w="40" w:type="dxa"/>
              <w:right w:w="40" w:type="dxa"/>
            </w:tcMar>
          </w:tcPr>
          <w:p>
            <w:pPr>
              <w:spacing w:before="20" w:after="20"/>
              <w:jc w:val="left"/>
            </w:pPr>
            <w:r>
              <w:rPr>
                <w:sz w:val="17"/>
              </w:rPr>
              <w:t>Bento Grid &amp; Typo Fix UI</w:t>
            </w:r>
          </w:p>
        </w:tc>
        <w:tc>
          <w:tcPr>
            <w:tcW w:type="dxa" w:w="936"/>
            <w:tcMar>
              <w:top w:w="50" w:type="dxa"/>
              <w:bottom w:w="50" w:type="dxa"/>
              <w:left w:w="40" w:type="dxa"/>
              <w:right w:w="40" w:type="dxa"/>
            </w:tcMar>
          </w:tcPr>
          <w:p>
            <w:pPr>
              <w:spacing w:before="20" w:after="20"/>
              <w:jc w:val="center"/>
            </w:pPr>
            <w:r>
              <w:rPr>
                <w:sz w:val="17"/>
              </w:rPr>
              <w:t>C, D</w:t>
            </w:r>
          </w:p>
        </w:tc>
        <w:tc>
          <w:tcPr>
            <w:tcW w:type="dxa" w:w="936"/>
            <w:tcMar>
              <w:top w:w="50" w:type="dxa"/>
              <w:bottom w:w="50" w:type="dxa"/>
              <w:left w:w="40" w:type="dxa"/>
              <w:right w:w="40" w:type="dxa"/>
            </w:tcMar>
          </w:tcPr>
          <w:p>
            <w:pPr>
              <w:spacing w:before="20" w:after="20"/>
              <w:jc w:val="center"/>
            </w:pPr>
            <w:r>
              <w:rPr>
                <w:sz w:val="17"/>
              </w:rPr>
              <w:t>2</w:t>
            </w:r>
          </w:p>
        </w:tc>
        <w:tc>
          <w:tcPr>
            <w:tcW w:type="dxa" w:w="936"/>
            <w:tcMar>
              <w:top w:w="50" w:type="dxa"/>
              <w:bottom w:w="50" w:type="dxa"/>
              <w:left w:w="40" w:type="dxa"/>
              <w:right w:w="40" w:type="dxa"/>
            </w:tcMar>
          </w:tcPr>
          <w:p>
            <w:pPr>
              <w:spacing w:before="20" w:after="20"/>
              <w:jc w:val="center"/>
            </w:pPr>
            <w:r>
              <w:rPr>
                <w:sz w:val="17"/>
              </w:rPr>
              <w:t>7</w:t>
            </w:r>
          </w:p>
        </w:tc>
        <w:tc>
          <w:tcPr>
            <w:tcW w:type="dxa" w:w="936"/>
            <w:tcMar>
              <w:top w:w="50" w:type="dxa"/>
              <w:bottom w:w="50" w:type="dxa"/>
              <w:left w:w="40" w:type="dxa"/>
              <w:right w:w="40" w:type="dxa"/>
            </w:tcMar>
          </w:tcPr>
          <w:p>
            <w:pPr>
              <w:spacing w:before="20" w:after="20"/>
              <w:jc w:val="center"/>
            </w:pPr>
            <w:r>
              <w:rPr>
                <w:sz w:val="17"/>
              </w:rPr>
              <w:t>9</w:t>
            </w:r>
          </w:p>
        </w:tc>
        <w:tc>
          <w:tcPr>
            <w:tcW w:type="dxa" w:w="936"/>
            <w:tcMar>
              <w:top w:w="50" w:type="dxa"/>
              <w:bottom w:w="50" w:type="dxa"/>
              <w:left w:w="40" w:type="dxa"/>
              <w:right w:w="40" w:type="dxa"/>
            </w:tcMar>
          </w:tcPr>
          <w:p>
            <w:pPr>
              <w:spacing w:before="20" w:after="20"/>
              <w:jc w:val="center"/>
            </w:pPr>
            <w:r>
              <w:rPr>
                <w:sz w:val="17"/>
              </w:rPr>
              <w:t>7</w:t>
            </w:r>
          </w:p>
        </w:tc>
        <w:tc>
          <w:tcPr>
            <w:tcW w:type="dxa" w:w="936"/>
            <w:tcMar>
              <w:top w:w="50" w:type="dxa"/>
              <w:bottom w:w="50" w:type="dxa"/>
              <w:left w:w="40" w:type="dxa"/>
              <w:right w:w="40" w:type="dxa"/>
            </w:tcMar>
          </w:tcPr>
          <w:p>
            <w:pPr>
              <w:spacing w:before="20" w:after="20"/>
              <w:jc w:val="center"/>
            </w:pPr>
            <w:r>
              <w:rPr>
                <w:sz w:val="17"/>
              </w:rPr>
              <w:t>9</w:t>
            </w:r>
          </w:p>
        </w:tc>
        <w:tc>
          <w:tcPr>
            <w:tcW w:type="dxa" w:w="936"/>
            <w:tcMar>
              <w:top w:w="50" w:type="dxa"/>
              <w:bottom w:w="50" w:type="dxa"/>
              <w:left w:w="40" w:type="dxa"/>
              <w:right w:w="40" w:type="dxa"/>
            </w:tcMar>
          </w:tcPr>
          <w:p>
            <w:pPr>
              <w:spacing w:before="20" w:after="20"/>
              <w:jc w:val="center"/>
            </w:pPr>
            <w:r>
              <w:rPr>
                <w:sz w:val="17"/>
              </w:rPr>
              <w:t>0</w:t>
            </w:r>
          </w:p>
        </w:tc>
        <w:tc>
          <w:tcPr>
            <w:tcW w:type="dxa" w:w="936"/>
            <w:tcMar>
              <w:top w:w="50" w:type="dxa"/>
              <w:bottom w:w="50" w:type="dxa"/>
              <w:left w:w="40" w:type="dxa"/>
              <w:right w:w="40" w:type="dxa"/>
            </w:tcMar>
          </w:tcPr>
          <w:p>
            <w:pPr>
              <w:spacing w:before="20" w:after="20"/>
              <w:jc w:val="center"/>
            </w:pPr>
            <w:r>
              <w:rPr>
                <w:b/>
                <w:sz w:val="17"/>
              </w:rPr>
              <w:t>Yes</w:t>
            </w:r>
          </w:p>
        </w:tc>
      </w:tr>
      <w:tr>
        <w:tc>
          <w:tcPr>
            <w:tcW w:type="dxa" w:w="936"/>
            <w:tcMar>
              <w:top w:w="50" w:type="dxa"/>
              <w:bottom w:w="50" w:type="dxa"/>
              <w:left w:w="40" w:type="dxa"/>
              <w:right w:w="40" w:type="dxa"/>
            </w:tcMar>
          </w:tcPr>
          <w:p>
            <w:pPr>
              <w:spacing w:before="20" w:after="20"/>
              <w:jc w:val="center"/>
            </w:pPr>
            <w:r>
              <w:rPr>
                <w:sz w:val="17"/>
              </w:rPr>
              <w:t>F</w:t>
            </w:r>
          </w:p>
        </w:tc>
        <w:tc>
          <w:tcPr>
            <w:tcW w:type="dxa" w:w="936"/>
            <w:tcMar>
              <w:top w:w="50" w:type="dxa"/>
              <w:bottom w:w="50" w:type="dxa"/>
              <w:left w:w="40" w:type="dxa"/>
              <w:right w:w="40" w:type="dxa"/>
            </w:tcMar>
          </w:tcPr>
          <w:p>
            <w:pPr>
              <w:spacing w:before="20" w:after="20"/>
              <w:jc w:val="left"/>
            </w:pPr>
            <w:r>
              <w:rPr>
                <w:sz w:val="17"/>
              </w:rPr>
              <w:t>AI Anomaly Detection</w:t>
            </w:r>
          </w:p>
        </w:tc>
        <w:tc>
          <w:tcPr>
            <w:tcW w:type="dxa" w:w="936"/>
            <w:tcMar>
              <w:top w:w="50" w:type="dxa"/>
              <w:bottom w:w="50" w:type="dxa"/>
              <w:left w:w="40" w:type="dxa"/>
              <w:right w:w="40" w:type="dxa"/>
            </w:tcMar>
          </w:tcPr>
          <w:p>
            <w:pPr>
              <w:spacing w:before="20" w:after="20"/>
              <w:jc w:val="center"/>
            </w:pPr>
            <w:r>
              <w:rPr>
                <w:sz w:val="17"/>
              </w:rPr>
              <w:t>C</w:t>
            </w:r>
          </w:p>
        </w:tc>
        <w:tc>
          <w:tcPr>
            <w:tcW w:type="dxa" w:w="936"/>
            <w:tcMar>
              <w:top w:w="50" w:type="dxa"/>
              <w:bottom w:w="50" w:type="dxa"/>
              <w:left w:w="40" w:type="dxa"/>
              <w:right w:w="40" w:type="dxa"/>
            </w:tcMar>
          </w:tcPr>
          <w:p>
            <w:pPr>
              <w:spacing w:before="20" w:after="20"/>
              <w:jc w:val="center"/>
            </w:pPr>
            <w:r>
              <w:rPr>
                <w:sz w:val="17"/>
              </w:rPr>
              <w:t>2</w:t>
            </w:r>
          </w:p>
        </w:tc>
        <w:tc>
          <w:tcPr>
            <w:tcW w:type="dxa" w:w="936"/>
            <w:tcMar>
              <w:top w:w="50" w:type="dxa"/>
              <w:bottom w:w="50" w:type="dxa"/>
              <w:left w:w="40" w:type="dxa"/>
              <w:right w:w="40" w:type="dxa"/>
            </w:tcMar>
          </w:tcPr>
          <w:p>
            <w:pPr>
              <w:spacing w:before="20" w:after="20"/>
              <w:jc w:val="center"/>
            </w:pPr>
            <w:r>
              <w:rPr>
                <w:sz w:val="17"/>
              </w:rPr>
              <w:t>7</w:t>
            </w:r>
          </w:p>
        </w:tc>
        <w:tc>
          <w:tcPr>
            <w:tcW w:type="dxa" w:w="936"/>
            <w:tcMar>
              <w:top w:w="50" w:type="dxa"/>
              <w:bottom w:w="50" w:type="dxa"/>
              <w:left w:w="40" w:type="dxa"/>
              <w:right w:w="40" w:type="dxa"/>
            </w:tcMar>
          </w:tcPr>
          <w:p>
            <w:pPr>
              <w:spacing w:before="20" w:after="20"/>
              <w:jc w:val="center"/>
            </w:pPr>
            <w:r>
              <w:rPr>
                <w:sz w:val="17"/>
              </w:rPr>
              <w:t>9</w:t>
            </w:r>
          </w:p>
        </w:tc>
        <w:tc>
          <w:tcPr>
            <w:tcW w:type="dxa" w:w="936"/>
            <w:tcMar>
              <w:top w:w="50" w:type="dxa"/>
              <w:bottom w:w="50" w:type="dxa"/>
              <w:left w:w="40" w:type="dxa"/>
              <w:right w:w="40" w:type="dxa"/>
            </w:tcMar>
          </w:tcPr>
          <w:p>
            <w:pPr>
              <w:spacing w:before="20" w:after="20"/>
              <w:jc w:val="center"/>
            </w:pPr>
            <w:r>
              <w:rPr>
                <w:sz w:val="17"/>
              </w:rPr>
              <w:t>8</w:t>
            </w:r>
          </w:p>
        </w:tc>
        <w:tc>
          <w:tcPr>
            <w:tcW w:type="dxa" w:w="936"/>
            <w:tcMar>
              <w:top w:w="50" w:type="dxa"/>
              <w:bottom w:w="50" w:type="dxa"/>
              <w:left w:w="40" w:type="dxa"/>
              <w:right w:w="40" w:type="dxa"/>
            </w:tcMar>
          </w:tcPr>
          <w:p>
            <w:pPr>
              <w:spacing w:before="20" w:after="20"/>
              <w:jc w:val="center"/>
            </w:pPr>
            <w:r>
              <w:rPr>
                <w:sz w:val="17"/>
              </w:rPr>
              <w:t>10</w:t>
            </w:r>
          </w:p>
        </w:tc>
        <w:tc>
          <w:tcPr>
            <w:tcW w:type="dxa" w:w="936"/>
            <w:tcMar>
              <w:top w:w="50" w:type="dxa"/>
              <w:bottom w:w="50" w:type="dxa"/>
              <w:left w:w="40" w:type="dxa"/>
              <w:right w:w="40" w:type="dxa"/>
            </w:tcMar>
          </w:tcPr>
          <w:p>
            <w:pPr>
              <w:spacing w:before="20" w:after="20"/>
              <w:jc w:val="center"/>
            </w:pPr>
            <w:r>
              <w:rPr>
                <w:sz w:val="17"/>
              </w:rPr>
              <w:t>1</w:t>
            </w:r>
          </w:p>
        </w:tc>
        <w:tc>
          <w:tcPr>
            <w:tcW w:type="dxa" w:w="936"/>
            <w:tcMar>
              <w:top w:w="50" w:type="dxa"/>
              <w:bottom w:w="50" w:type="dxa"/>
              <w:left w:w="40" w:type="dxa"/>
              <w:right w:w="40" w:type="dxa"/>
            </w:tcMar>
          </w:tcPr>
          <w:p>
            <w:pPr>
              <w:spacing w:before="20" w:after="20"/>
              <w:jc w:val="center"/>
            </w:pPr>
            <w:r>
              <w:rPr>
                <w:sz w:val="17"/>
              </w:rPr>
              <w:t>No</w:t>
            </w:r>
          </w:p>
        </w:tc>
      </w:tr>
      <w:tr>
        <w:tc>
          <w:tcPr>
            <w:tcW w:type="dxa" w:w="936"/>
            <w:tcMar>
              <w:top w:w="50" w:type="dxa"/>
              <w:bottom w:w="50" w:type="dxa"/>
              <w:left w:w="40" w:type="dxa"/>
              <w:right w:w="40" w:type="dxa"/>
            </w:tcMar>
          </w:tcPr>
          <w:p>
            <w:pPr>
              <w:spacing w:before="20" w:after="20"/>
              <w:jc w:val="center"/>
            </w:pPr>
            <w:r>
              <w:rPr>
                <w:sz w:val="17"/>
              </w:rPr>
              <w:t>G</w:t>
            </w:r>
          </w:p>
        </w:tc>
        <w:tc>
          <w:tcPr>
            <w:tcW w:type="dxa" w:w="936"/>
            <w:tcMar>
              <w:top w:w="50" w:type="dxa"/>
              <w:bottom w:w="50" w:type="dxa"/>
              <w:left w:w="40" w:type="dxa"/>
              <w:right w:w="40" w:type="dxa"/>
            </w:tcMar>
          </w:tcPr>
          <w:p>
            <w:pPr>
              <w:spacing w:before="20" w:after="20"/>
              <w:jc w:val="left"/>
            </w:pPr>
            <w:r>
              <w:rPr>
                <w:sz w:val="17"/>
              </w:rPr>
              <w:t>SARIMA Forecasting</w:t>
            </w:r>
          </w:p>
        </w:tc>
        <w:tc>
          <w:tcPr>
            <w:tcW w:type="dxa" w:w="936"/>
            <w:tcMar>
              <w:top w:w="50" w:type="dxa"/>
              <w:bottom w:w="50" w:type="dxa"/>
              <w:left w:w="40" w:type="dxa"/>
              <w:right w:w="40" w:type="dxa"/>
            </w:tcMar>
          </w:tcPr>
          <w:p>
            <w:pPr>
              <w:spacing w:before="20" w:after="20"/>
              <w:jc w:val="center"/>
            </w:pPr>
            <w:r>
              <w:rPr>
                <w:sz w:val="17"/>
              </w:rPr>
              <w:t>C</w:t>
            </w:r>
          </w:p>
        </w:tc>
        <w:tc>
          <w:tcPr>
            <w:tcW w:type="dxa" w:w="936"/>
            <w:tcMar>
              <w:top w:w="50" w:type="dxa"/>
              <w:bottom w:w="50" w:type="dxa"/>
              <w:left w:w="40" w:type="dxa"/>
              <w:right w:w="40" w:type="dxa"/>
            </w:tcMar>
          </w:tcPr>
          <w:p>
            <w:pPr>
              <w:spacing w:before="20" w:after="20"/>
              <w:jc w:val="center"/>
            </w:pPr>
            <w:r>
              <w:rPr>
                <w:sz w:val="17"/>
              </w:rPr>
              <w:t>2</w:t>
            </w:r>
          </w:p>
        </w:tc>
        <w:tc>
          <w:tcPr>
            <w:tcW w:type="dxa" w:w="936"/>
            <w:tcMar>
              <w:top w:w="50" w:type="dxa"/>
              <w:bottom w:w="50" w:type="dxa"/>
              <w:left w:w="40" w:type="dxa"/>
              <w:right w:w="40" w:type="dxa"/>
            </w:tcMar>
          </w:tcPr>
          <w:p>
            <w:pPr>
              <w:spacing w:before="20" w:after="20"/>
              <w:jc w:val="center"/>
            </w:pPr>
            <w:r>
              <w:rPr>
                <w:sz w:val="17"/>
              </w:rPr>
              <w:t>7</w:t>
            </w:r>
          </w:p>
        </w:tc>
        <w:tc>
          <w:tcPr>
            <w:tcW w:type="dxa" w:w="936"/>
            <w:tcMar>
              <w:top w:w="50" w:type="dxa"/>
              <w:bottom w:w="50" w:type="dxa"/>
              <w:left w:w="40" w:type="dxa"/>
              <w:right w:w="40" w:type="dxa"/>
            </w:tcMar>
          </w:tcPr>
          <w:p>
            <w:pPr>
              <w:spacing w:before="20" w:after="20"/>
              <w:jc w:val="center"/>
            </w:pPr>
            <w:r>
              <w:rPr>
                <w:sz w:val="17"/>
              </w:rPr>
              <w:t>9</w:t>
            </w:r>
          </w:p>
        </w:tc>
        <w:tc>
          <w:tcPr>
            <w:tcW w:type="dxa" w:w="936"/>
            <w:tcMar>
              <w:top w:w="50" w:type="dxa"/>
              <w:bottom w:w="50" w:type="dxa"/>
              <w:left w:w="40" w:type="dxa"/>
              <w:right w:w="40" w:type="dxa"/>
            </w:tcMar>
          </w:tcPr>
          <w:p>
            <w:pPr>
              <w:spacing w:before="20" w:after="20"/>
              <w:jc w:val="center"/>
            </w:pPr>
            <w:r>
              <w:rPr>
                <w:sz w:val="17"/>
              </w:rPr>
              <w:t>8</w:t>
            </w:r>
          </w:p>
        </w:tc>
        <w:tc>
          <w:tcPr>
            <w:tcW w:type="dxa" w:w="936"/>
            <w:tcMar>
              <w:top w:w="50" w:type="dxa"/>
              <w:bottom w:w="50" w:type="dxa"/>
              <w:left w:w="40" w:type="dxa"/>
              <w:right w:w="40" w:type="dxa"/>
            </w:tcMar>
          </w:tcPr>
          <w:p>
            <w:pPr>
              <w:spacing w:before="20" w:after="20"/>
              <w:jc w:val="center"/>
            </w:pPr>
            <w:r>
              <w:rPr>
                <w:sz w:val="17"/>
              </w:rPr>
              <w:t>10</w:t>
            </w:r>
          </w:p>
        </w:tc>
        <w:tc>
          <w:tcPr>
            <w:tcW w:type="dxa" w:w="936"/>
            <w:tcMar>
              <w:top w:w="50" w:type="dxa"/>
              <w:bottom w:w="50" w:type="dxa"/>
              <w:left w:w="40" w:type="dxa"/>
              <w:right w:w="40" w:type="dxa"/>
            </w:tcMar>
          </w:tcPr>
          <w:p>
            <w:pPr>
              <w:spacing w:before="20" w:after="20"/>
              <w:jc w:val="center"/>
            </w:pPr>
            <w:r>
              <w:rPr>
                <w:sz w:val="17"/>
              </w:rPr>
              <w:t>1</w:t>
            </w:r>
          </w:p>
        </w:tc>
        <w:tc>
          <w:tcPr>
            <w:tcW w:type="dxa" w:w="936"/>
            <w:tcMar>
              <w:top w:w="50" w:type="dxa"/>
              <w:bottom w:w="50" w:type="dxa"/>
              <w:left w:w="40" w:type="dxa"/>
              <w:right w:w="40" w:type="dxa"/>
            </w:tcMar>
          </w:tcPr>
          <w:p>
            <w:pPr>
              <w:spacing w:before="20" w:after="20"/>
              <w:jc w:val="center"/>
            </w:pPr>
            <w:r>
              <w:rPr>
                <w:sz w:val="17"/>
              </w:rPr>
              <w:t>No</w:t>
            </w:r>
          </w:p>
        </w:tc>
      </w:tr>
      <w:tr>
        <w:tc>
          <w:tcPr>
            <w:tcW w:type="dxa" w:w="936"/>
            <w:tcMar>
              <w:top w:w="50" w:type="dxa"/>
              <w:bottom w:w="50" w:type="dxa"/>
              <w:left w:w="40" w:type="dxa"/>
              <w:right w:w="40" w:type="dxa"/>
            </w:tcMar>
          </w:tcPr>
          <w:p>
            <w:pPr>
              <w:spacing w:before="20" w:after="20"/>
              <w:jc w:val="center"/>
            </w:pPr>
            <w:r>
              <w:rPr>
                <w:sz w:val="17"/>
              </w:rPr>
              <w:t>H</w:t>
            </w:r>
          </w:p>
        </w:tc>
        <w:tc>
          <w:tcPr>
            <w:tcW w:type="dxa" w:w="936"/>
            <w:tcMar>
              <w:top w:w="50" w:type="dxa"/>
              <w:bottom w:w="50" w:type="dxa"/>
              <w:left w:w="40" w:type="dxa"/>
              <w:right w:w="40" w:type="dxa"/>
            </w:tcMar>
          </w:tcPr>
          <w:p>
            <w:pPr>
              <w:spacing w:before="20" w:after="20"/>
              <w:jc w:val="left"/>
            </w:pPr>
            <w:r>
              <w:rPr>
                <w:sz w:val="17"/>
              </w:rPr>
              <w:t>Maker-Checker Workflow</w:t>
            </w:r>
          </w:p>
        </w:tc>
        <w:tc>
          <w:tcPr>
            <w:tcW w:type="dxa" w:w="936"/>
            <w:tcMar>
              <w:top w:w="50" w:type="dxa"/>
              <w:bottom w:w="50" w:type="dxa"/>
              <w:left w:w="40" w:type="dxa"/>
              <w:right w:w="40" w:type="dxa"/>
            </w:tcMar>
          </w:tcPr>
          <w:p>
            <w:pPr>
              <w:spacing w:before="20" w:after="20"/>
              <w:jc w:val="center"/>
            </w:pPr>
            <w:r>
              <w:rPr>
                <w:sz w:val="17"/>
              </w:rPr>
              <w:t>E, F</w:t>
            </w:r>
          </w:p>
        </w:tc>
        <w:tc>
          <w:tcPr>
            <w:tcW w:type="dxa" w:w="936"/>
            <w:tcMar>
              <w:top w:w="50" w:type="dxa"/>
              <w:bottom w:w="50" w:type="dxa"/>
              <w:left w:w="40" w:type="dxa"/>
              <w:right w:w="40" w:type="dxa"/>
            </w:tcMar>
          </w:tcPr>
          <w:p>
            <w:pPr>
              <w:spacing w:before="20" w:after="20"/>
              <w:jc w:val="center"/>
            </w:pPr>
            <w:r>
              <w:rPr>
                <w:sz w:val="17"/>
              </w:rPr>
              <w:t>2</w:t>
            </w:r>
          </w:p>
        </w:tc>
        <w:tc>
          <w:tcPr>
            <w:tcW w:type="dxa" w:w="936"/>
            <w:tcMar>
              <w:top w:w="50" w:type="dxa"/>
              <w:bottom w:w="50" w:type="dxa"/>
              <w:left w:w="40" w:type="dxa"/>
              <w:right w:w="40" w:type="dxa"/>
            </w:tcMar>
          </w:tcPr>
          <w:p>
            <w:pPr>
              <w:spacing w:before="20" w:after="20"/>
              <w:jc w:val="center"/>
            </w:pPr>
            <w:r>
              <w:rPr>
                <w:sz w:val="17"/>
              </w:rPr>
              <w:t>9</w:t>
            </w:r>
          </w:p>
        </w:tc>
        <w:tc>
          <w:tcPr>
            <w:tcW w:type="dxa" w:w="936"/>
            <w:tcMar>
              <w:top w:w="50" w:type="dxa"/>
              <w:bottom w:w="50" w:type="dxa"/>
              <w:left w:w="40" w:type="dxa"/>
              <w:right w:w="40" w:type="dxa"/>
            </w:tcMar>
          </w:tcPr>
          <w:p>
            <w:pPr>
              <w:spacing w:before="20" w:after="20"/>
              <w:jc w:val="center"/>
            </w:pPr>
            <w:r>
              <w:rPr>
                <w:sz w:val="17"/>
              </w:rPr>
              <w:t>11</w:t>
            </w:r>
          </w:p>
        </w:tc>
        <w:tc>
          <w:tcPr>
            <w:tcW w:type="dxa" w:w="936"/>
            <w:tcMar>
              <w:top w:w="50" w:type="dxa"/>
              <w:bottom w:w="50" w:type="dxa"/>
              <w:left w:w="40" w:type="dxa"/>
              <w:right w:w="40" w:type="dxa"/>
            </w:tcMar>
          </w:tcPr>
          <w:p>
            <w:pPr>
              <w:spacing w:before="20" w:after="20"/>
              <w:jc w:val="center"/>
            </w:pPr>
            <w:r>
              <w:rPr>
                <w:sz w:val="17"/>
              </w:rPr>
              <w:t>9</w:t>
            </w:r>
          </w:p>
        </w:tc>
        <w:tc>
          <w:tcPr>
            <w:tcW w:type="dxa" w:w="936"/>
            <w:tcMar>
              <w:top w:w="50" w:type="dxa"/>
              <w:bottom w:w="50" w:type="dxa"/>
              <w:left w:w="40" w:type="dxa"/>
              <w:right w:w="40" w:type="dxa"/>
            </w:tcMar>
          </w:tcPr>
          <w:p>
            <w:pPr>
              <w:spacing w:before="20" w:after="20"/>
              <w:jc w:val="center"/>
            </w:pPr>
            <w:r>
              <w:rPr>
                <w:sz w:val="17"/>
              </w:rPr>
              <w:t>11</w:t>
            </w:r>
          </w:p>
        </w:tc>
        <w:tc>
          <w:tcPr>
            <w:tcW w:type="dxa" w:w="936"/>
            <w:tcMar>
              <w:top w:w="50" w:type="dxa"/>
              <w:bottom w:w="50" w:type="dxa"/>
              <w:left w:w="40" w:type="dxa"/>
              <w:right w:w="40" w:type="dxa"/>
            </w:tcMar>
          </w:tcPr>
          <w:p>
            <w:pPr>
              <w:spacing w:before="20" w:after="20"/>
              <w:jc w:val="center"/>
            </w:pPr>
            <w:r>
              <w:rPr>
                <w:sz w:val="17"/>
              </w:rPr>
              <w:t>0</w:t>
            </w:r>
          </w:p>
        </w:tc>
        <w:tc>
          <w:tcPr>
            <w:tcW w:type="dxa" w:w="936"/>
            <w:tcMar>
              <w:top w:w="50" w:type="dxa"/>
              <w:bottom w:w="50" w:type="dxa"/>
              <w:left w:w="40" w:type="dxa"/>
              <w:right w:w="40" w:type="dxa"/>
            </w:tcMar>
          </w:tcPr>
          <w:p>
            <w:pPr>
              <w:spacing w:before="20" w:after="20"/>
              <w:jc w:val="center"/>
            </w:pPr>
            <w:r>
              <w:rPr>
                <w:b/>
                <w:sz w:val="17"/>
              </w:rPr>
              <w:t>Yes</w:t>
            </w:r>
          </w:p>
        </w:tc>
      </w:tr>
      <w:tr>
        <w:tc>
          <w:tcPr>
            <w:tcW w:type="dxa" w:w="936"/>
            <w:tcMar>
              <w:top w:w="50" w:type="dxa"/>
              <w:bottom w:w="50" w:type="dxa"/>
              <w:left w:w="40" w:type="dxa"/>
              <w:right w:w="40" w:type="dxa"/>
            </w:tcMar>
          </w:tcPr>
          <w:p>
            <w:pPr>
              <w:spacing w:before="20" w:after="20"/>
              <w:jc w:val="center"/>
            </w:pPr>
            <w:r>
              <w:rPr>
                <w:sz w:val="17"/>
              </w:rPr>
              <w:t>I</w:t>
            </w:r>
          </w:p>
        </w:tc>
        <w:tc>
          <w:tcPr>
            <w:tcW w:type="dxa" w:w="936"/>
            <w:tcMar>
              <w:top w:w="50" w:type="dxa"/>
              <w:bottom w:w="50" w:type="dxa"/>
              <w:left w:w="40" w:type="dxa"/>
              <w:right w:w="40" w:type="dxa"/>
            </w:tcMar>
          </w:tcPr>
          <w:p>
            <w:pPr>
              <w:spacing w:before="20" w:after="20"/>
              <w:jc w:val="left"/>
            </w:pPr>
            <w:r>
              <w:rPr>
                <w:sz w:val="17"/>
              </w:rPr>
              <w:t>Concurrency &amp; Atomic Engine</w:t>
            </w:r>
          </w:p>
        </w:tc>
        <w:tc>
          <w:tcPr>
            <w:tcW w:type="dxa" w:w="936"/>
            <w:tcMar>
              <w:top w:w="50" w:type="dxa"/>
              <w:bottom w:w="50" w:type="dxa"/>
              <w:left w:w="40" w:type="dxa"/>
              <w:right w:w="40" w:type="dxa"/>
            </w:tcMar>
          </w:tcPr>
          <w:p>
            <w:pPr>
              <w:spacing w:before="20" w:after="20"/>
              <w:jc w:val="center"/>
            </w:pPr>
            <w:r>
              <w:rPr>
                <w:sz w:val="17"/>
              </w:rPr>
              <w:t>H</w:t>
            </w:r>
          </w:p>
        </w:tc>
        <w:tc>
          <w:tcPr>
            <w:tcW w:type="dxa" w:w="936"/>
            <w:tcMar>
              <w:top w:w="50" w:type="dxa"/>
              <w:bottom w:w="50" w:type="dxa"/>
              <w:left w:w="40" w:type="dxa"/>
              <w:right w:w="40" w:type="dxa"/>
            </w:tcMar>
          </w:tcPr>
          <w:p>
            <w:pPr>
              <w:spacing w:before="20" w:after="20"/>
              <w:jc w:val="center"/>
            </w:pPr>
            <w:r>
              <w:rPr>
                <w:sz w:val="17"/>
              </w:rPr>
              <w:t>2</w:t>
            </w:r>
          </w:p>
        </w:tc>
        <w:tc>
          <w:tcPr>
            <w:tcW w:type="dxa" w:w="936"/>
            <w:tcMar>
              <w:top w:w="50" w:type="dxa"/>
              <w:bottom w:w="50" w:type="dxa"/>
              <w:left w:w="40" w:type="dxa"/>
              <w:right w:w="40" w:type="dxa"/>
            </w:tcMar>
          </w:tcPr>
          <w:p>
            <w:pPr>
              <w:spacing w:before="20" w:after="20"/>
              <w:jc w:val="center"/>
            </w:pPr>
            <w:r>
              <w:rPr>
                <w:sz w:val="17"/>
              </w:rPr>
              <w:t>11</w:t>
            </w:r>
          </w:p>
        </w:tc>
        <w:tc>
          <w:tcPr>
            <w:tcW w:type="dxa" w:w="936"/>
            <w:tcMar>
              <w:top w:w="50" w:type="dxa"/>
              <w:bottom w:w="50" w:type="dxa"/>
              <w:left w:w="40" w:type="dxa"/>
              <w:right w:w="40" w:type="dxa"/>
            </w:tcMar>
          </w:tcPr>
          <w:p>
            <w:pPr>
              <w:spacing w:before="20" w:after="20"/>
              <w:jc w:val="center"/>
            </w:pPr>
            <w:r>
              <w:rPr>
                <w:sz w:val="17"/>
              </w:rPr>
              <w:t>13</w:t>
            </w:r>
          </w:p>
        </w:tc>
        <w:tc>
          <w:tcPr>
            <w:tcW w:type="dxa" w:w="936"/>
            <w:tcMar>
              <w:top w:w="50" w:type="dxa"/>
              <w:bottom w:w="50" w:type="dxa"/>
              <w:left w:w="40" w:type="dxa"/>
              <w:right w:w="40" w:type="dxa"/>
            </w:tcMar>
          </w:tcPr>
          <w:p>
            <w:pPr>
              <w:spacing w:before="20" w:after="20"/>
              <w:jc w:val="center"/>
            </w:pPr>
            <w:r>
              <w:rPr>
                <w:sz w:val="17"/>
              </w:rPr>
              <w:t>11</w:t>
            </w:r>
          </w:p>
        </w:tc>
        <w:tc>
          <w:tcPr>
            <w:tcW w:type="dxa" w:w="936"/>
            <w:tcMar>
              <w:top w:w="50" w:type="dxa"/>
              <w:bottom w:w="50" w:type="dxa"/>
              <w:left w:w="40" w:type="dxa"/>
              <w:right w:w="40" w:type="dxa"/>
            </w:tcMar>
          </w:tcPr>
          <w:p>
            <w:pPr>
              <w:spacing w:before="20" w:after="20"/>
              <w:jc w:val="center"/>
            </w:pPr>
            <w:r>
              <w:rPr>
                <w:sz w:val="17"/>
              </w:rPr>
              <w:t>13</w:t>
            </w:r>
          </w:p>
        </w:tc>
        <w:tc>
          <w:tcPr>
            <w:tcW w:type="dxa" w:w="936"/>
            <w:tcMar>
              <w:top w:w="50" w:type="dxa"/>
              <w:bottom w:w="50" w:type="dxa"/>
              <w:left w:w="40" w:type="dxa"/>
              <w:right w:w="40" w:type="dxa"/>
            </w:tcMar>
          </w:tcPr>
          <w:p>
            <w:pPr>
              <w:spacing w:before="20" w:after="20"/>
              <w:jc w:val="center"/>
            </w:pPr>
            <w:r>
              <w:rPr>
                <w:sz w:val="17"/>
              </w:rPr>
              <w:t>0</w:t>
            </w:r>
          </w:p>
        </w:tc>
        <w:tc>
          <w:tcPr>
            <w:tcW w:type="dxa" w:w="936"/>
            <w:tcMar>
              <w:top w:w="50" w:type="dxa"/>
              <w:bottom w:w="50" w:type="dxa"/>
              <w:left w:w="40" w:type="dxa"/>
              <w:right w:w="40" w:type="dxa"/>
            </w:tcMar>
          </w:tcPr>
          <w:p>
            <w:pPr>
              <w:spacing w:before="20" w:after="20"/>
              <w:jc w:val="center"/>
            </w:pPr>
            <w:r>
              <w:rPr>
                <w:b/>
                <w:sz w:val="17"/>
              </w:rPr>
              <w:t>Yes</w:t>
            </w:r>
          </w:p>
        </w:tc>
      </w:tr>
      <w:tr>
        <w:tc>
          <w:tcPr>
            <w:tcW w:type="dxa" w:w="936"/>
            <w:tcMar>
              <w:top w:w="50" w:type="dxa"/>
              <w:bottom w:w="50" w:type="dxa"/>
              <w:left w:w="40" w:type="dxa"/>
              <w:right w:w="40" w:type="dxa"/>
            </w:tcMar>
          </w:tcPr>
          <w:p>
            <w:pPr>
              <w:spacing w:before="20" w:after="20"/>
              <w:jc w:val="center"/>
            </w:pPr>
            <w:r>
              <w:rPr>
                <w:sz w:val="17"/>
              </w:rPr>
              <w:t>J</w:t>
            </w:r>
          </w:p>
        </w:tc>
        <w:tc>
          <w:tcPr>
            <w:tcW w:type="dxa" w:w="936"/>
            <w:tcMar>
              <w:top w:w="50" w:type="dxa"/>
              <w:bottom w:w="50" w:type="dxa"/>
              <w:left w:w="40" w:type="dxa"/>
              <w:right w:w="40" w:type="dxa"/>
            </w:tcMar>
          </w:tcPr>
          <w:p>
            <w:pPr>
              <w:spacing w:before="20" w:after="20"/>
              <w:jc w:val="left"/>
            </w:pPr>
            <w:r>
              <w:rPr>
                <w:sz w:val="17"/>
              </w:rPr>
              <w:t>QA &amp; Test Suite (39 Tests)</w:t>
            </w:r>
          </w:p>
        </w:tc>
        <w:tc>
          <w:tcPr>
            <w:tcW w:type="dxa" w:w="936"/>
            <w:tcMar>
              <w:top w:w="50" w:type="dxa"/>
              <w:bottom w:w="50" w:type="dxa"/>
              <w:left w:w="40" w:type="dxa"/>
              <w:right w:w="40" w:type="dxa"/>
            </w:tcMar>
          </w:tcPr>
          <w:p>
            <w:pPr>
              <w:spacing w:before="20" w:after="20"/>
              <w:jc w:val="center"/>
            </w:pPr>
            <w:r>
              <w:rPr>
                <w:sz w:val="17"/>
              </w:rPr>
              <w:t>I, G</w:t>
            </w:r>
          </w:p>
        </w:tc>
        <w:tc>
          <w:tcPr>
            <w:tcW w:type="dxa" w:w="936"/>
            <w:tcMar>
              <w:top w:w="50" w:type="dxa"/>
              <w:bottom w:w="50" w:type="dxa"/>
              <w:left w:w="40" w:type="dxa"/>
              <w:right w:w="40" w:type="dxa"/>
            </w:tcMar>
          </w:tcPr>
          <w:p>
            <w:pPr>
              <w:spacing w:before="20" w:after="20"/>
              <w:jc w:val="center"/>
            </w:pPr>
            <w:r>
              <w:rPr>
                <w:sz w:val="17"/>
              </w:rPr>
              <w:t>2</w:t>
            </w:r>
          </w:p>
        </w:tc>
        <w:tc>
          <w:tcPr>
            <w:tcW w:type="dxa" w:w="936"/>
            <w:tcMar>
              <w:top w:w="50" w:type="dxa"/>
              <w:bottom w:w="50" w:type="dxa"/>
              <w:left w:w="40" w:type="dxa"/>
              <w:right w:w="40" w:type="dxa"/>
            </w:tcMar>
          </w:tcPr>
          <w:p>
            <w:pPr>
              <w:spacing w:before="20" w:after="20"/>
              <w:jc w:val="center"/>
            </w:pPr>
            <w:r>
              <w:rPr>
                <w:sz w:val="17"/>
              </w:rPr>
              <w:t>13</w:t>
            </w:r>
          </w:p>
        </w:tc>
        <w:tc>
          <w:tcPr>
            <w:tcW w:type="dxa" w:w="936"/>
            <w:tcMar>
              <w:top w:w="50" w:type="dxa"/>
              <w:bottom w:w="50" w:type="dxa"/>
              <w:left w:w="40" w:type="dxa"/>
              <w:right w:w="40" w:type="dxa"/>
            </w:tcMar>
          </w:tcPr>
          <w:p>
            <w:pPr>
              <w:spacing w:before="20" w:after="20"/>
              <w:jc w:val="center"/>
            </w:pPr>
            <w:r>
              <w:rPr>
                <w:sz w:val="17"/>
              </w:rPr>
              <w:t>15</w:t>
            </w:r>
          </w:p>
        </w:tc>
        <w:tc>
          <w:tcPr>
            <w:tcW w:type="dxa" w:w="936"/>
            <w:tcMar>
              <w:top w:w="50" w:type="dxa"/>
              <w:bottom w:w="50" w:type="dxa"/>
              <w:left w:w="40" w:type="dxa"/>
              <w:right w:w="40" w:type="dxa"/>
            </w:tcMar>
          </w:tcPr>
          <w:p>
            <w:pPr>
              <w:spacing w:before="20" w:after="20"/>
              <w:jc w:val="center"/>
            </w:pPr>
            <w:r>
              <w:rPr>
                <w:sz w:val="17"/>
              </w:rPr>
              <w:t>13</w:t>
            </w:r>
          </w:p>
        </w:tc>
        <w:tc>
          <w:tcPr>
            <w:tcW w:type="dxa" w:w="936"/>
            <w:tcMar>
              <w:top w:w="50" w:type="dxa"/>
              <w:bottom w:w="50" w:type="dxa"/>
              <w:left w:w="40" w:type="dxa"/>
              <w:right w:w="40" w:type="dxa"/>
            </w:tcMar>
          </w:tcPr>
          <w:p>
            <w:pPr>
              <w:spacing w:before="20" w:after="20"/>
              <w:jc w:val="center"/>
            </w:pPr>
            <w:r>
              <w:rPr>
                <w:sz w:val="17"/>
              </w:rPr>
              <w:t>15</w:t>
            </w:r>
          </w:p>
        </w:tc>
        <w:tc>
          <w:tcPr>
            <w:tcW w:type="dxa" w:w="936"/>
            <w:tcMar>
              <w:top w:w="50" w:type="dxa"/>
              <w:bottom w:w="50" w:type="dxa"/>
              <w:left w:w="40" w:type="dxa"/>
              <w:right w:w="40" w:type="dxa"/>
            </w:tcMar>
          </w:tcPr>
          <w:p>
            <w:pPr>
              <w:spacing w:before="20" w:after="20"/>
              <w:jc w:val="center"/>
            </w:pPr>
            <w:r>
              <w:rPr>
                <w:sz w:val="17"/>
              </w:rPr>
              <w:t>0</w:t>
            </w:r>
          </w:p>
        </w:tc>
        <w:tc>
          <w:tcPr>
            <w:tcW w:type="dxa" w:w="936"/>
            <w:tcMar>
              <w:top w:w="50" w:type="dxa"/>
              <w:bottom w:w="50" w:type="dxa"/>
              <w:left w:w="40" w:type="dxa"/>
              <w:right w:w="40" w:type="dxa"/>
            </w:tcMar>
          </w:tcPr>
          <w:p>
            <w:pPr>
              <w:spacing w:before="20" w:after="20"/>
              <w:jc w:val="center"/>
            </w:pPr>
            <w:r>
              <w:rPr>
                <w:b/>
                <w:sz w:val="17"/>
              </w:rPr>
              <w:t>Yes</w:t>
            </w:r>
          </w:p>
        </w:tc>
      </w:tr>
      <w:tr>
        <w:tc>
          <w:tcPr>
            <w:tcW w:type="dxa" w:w="936"/>
            <w:tcMar>
              <w:top w:w="50" w:type="dxa"/>
              <w:bottom w:w="50" w:type="dxa"/>
              <w:left w:w="40" w:type="dxa"/>
              <w:right w:w="40" w:type="dxa"/>
            </w:tcMar>
          </w:tcPr>
          <w:p>
            <w:pPr>
              <w:spacing w:before="20" w:after="20"/>
              <w:jc w:val="center"/>
            </w:pPr>
            <w:r>
              <w:rPr>
                <w:sz w:val="17"/>
              </w:rPr>
              <w:t>K</w:t>
            </w:r>
          </w:p>
        </w:tc>
        <w:tc>
          <w:tcPr>
            <w:tcW w:type="dxa" w:w="936"/>
            <w:tcMar>
              <w:top w:w="50" w:type="dxa"/>
              <w:bottom w:w="50" w:type="dxa"/>
              <w:left w:w="40" w:type="dxa"/>
              <w:right w:w="40" w:type="dxa"/>
            </w:tcMar>
          </w:tcPr>
          <w:p>
            <w:pPr>
              <w:spacing w:before="20" w:after="20"/>
              <w:jc w:val="left"/>
            </w:pPr>
            <w:r>
              <w:rPr>
                <w:sz w:val="17"/>
              </w:rPr>
              <w:t>Documentation &amp; Defense</w:t>
            </w:r>
          </w:p>
        </w:tc>
        <w:tc>
          <w:tcPr>
            <w:tcW w:type="dxa" w:w="936"/>
            <w:tcMar>
              <w:top w:w="50" w:type="dxa"/>
              <w:bottom w:w="50" w:type="dxa"/>
              <w:left w:w="40" w:type="dxa"/>
              <w:right w:w="40" w:type="dxa"/>
            </w:tcMar>
          </w:tcPr>
          <w:p>
            <w:pPr>
              <w:spacing w:before="20" w:after="20"/>
              <w:jc w:val="center"/>
            </w:pPr>
            <w:r>
              <w:rPr>
                <w:sz w:val="17"/>
              </w:rPr>
              <w:t>J</w:t>
            </w:r>
          </w:p>
        </w:tc>
        <w:tc>
          <w:tcPr>
            <w:tcW w:type="dxa" w:w="936"/>
            <w:tcMar>
              <w:top w:w="50" w:type="dxa"/>
              <w:bottom w:w="50" w:type="dxa"/>
              <w:left w:w="40" w:type="dxa"/>
              <w:right w:w="40" w:type="dxa"/>
            </w:tcMar>
          </w:tcPr>
          <w:p>
            <w:pPr>
              <w:spacing w:before="20" w:after="20"/>
              <w:jc w:val="center"/>
            </w:pPr>
            <w:r>
              <w:rPr>
                <w:sz w:val="17"/>
              </w:rPr>
              <w:t>1</w:t>
            </w:r>
          </w:p>
        </w:tc>
        <w:tc>
          <w:tcPr>
            <w:tcW w:type="dxa" w:w="936"/>
            <w:tcMar>
              <w:top w:w="50" w:type="dxa"/>
              <w:bottom w:w="50" w:type="dxa"/>
              <w:left w:w="40" w:type="dxa"/>
              <w:right w:w="40" w:type="dxa"/>
            </w:tcMar>
          </w:tcPr>
          <w:p>
            <w:pPr>
              <w:spacing w:before="20" w:after="20"/>
              <w:jc w:val="center"/>
            </w:pPr>
            <w:r>
              <w:rPr>
                <w:sz w:val="17"/>
              </w:rPr>
              <w:t>15</w:t>
            </w:r>
          </w:p>
        </w:tc>
        <w:tc>
          <w:tcPr>
            <w:tcW w:type="dxa" w:w="936"/>
            <w:tcMar>
              <w:top w:w="50" w:type="dxa"/>
              <w:bottom w:w="50" w:type="dxa"/>
              <w:left w:w="40" w:type="dxa"/>
              <w:right w:w="40" w:type="dxa"/>
            </w:tcMar>
          </w:tcPr>
          <w:p>
            <w:pPr>
              <w:spacing w:before="20" w:after="20"/>
              <w:jc w:val="center"/>
            </w:pPr>
            <w:r>
              <w:rPr>
                <w:sz w:val="17"/>
              </w:rPr>
              <w:t>16</w:t>
            </w:r>
          </w:p>
        </w:tc>
        <w:tc>
          <w:tcPr>
            <w:tcW w:type="dxa" w:w="936"/>
            <w:tcMar>
              <w:top w:w="50" w:type="dxa"/>
              <w:bottom w:w="50" w:type="dxa"/>
              <w:left w:w="40" w:type="dxa"/>
              <w:right w:w="40" w:type="dxa"/>
            </w:tcMar>
          </w:tcPr>
          <w:p>
            <w:pPr>
              <w:spacing w:before="20" w:after="20"/>
              <w:jc w:val="center"/>
            </w:pPr>
            <w:r>
              <w:rPr>
                <w:sz w:val="17"/>
              </w:rPr>
              <w:t>15</w:t>
            </w:r>
          </w:p>
        </w:tc>
        <w:tc>
          <w:tcPr>
            <w:tcW w:type="dxa" w:w="936"/>
            <w:tcMar>
              <w:top w:w="50" w:type="dxa"/>
              <w:bottom w:w="50" w:type="dxa"/>
              <w:left w:w="40" w:type="dxa"/>
              <w:right w:w="40" w:type="dxa"/>
            </w:tcMar>
          </w:tcPr>
          <w:p>
            <w:pPr>
              <w:spacing w:before="20" w:after="20"/>
              <w:jc w:val="center"/>
            </w:pPr>
            <w:r>
              <w:rPr>
                <w:sz w:val="17"/>
              </w:rPr>
              <w:t>16</w:t>
            </w:r>
          </w:p>
        </w:tc>
        <w:tc>
          <w:tcPr>
            <w:tcW w:type="dxa" w:w="936"/>
            <w:tcMar>
              <w:top w:w="50" w:type="dxa"/>
              <w:bottom w:w="50" w:type="dxa"/>
              <w:left w:w="40" w:type="dxa"/>
              <w:right w:w="40" w:type="dxa"/>
            </w:tcMar>
          </w:tcPr>
          <w:p>
            <w:pPr>
              <w:spacing w:before="20" w:after="20"/>
              <w:jc w:val="center"/>
            </w:pPr>
            <w:r>
              <w:rPr>
                <w:sz w:val="17"/>
              </w:rPr>
              <w:t>0</w:t>
            </w:r>
          </w:p>
        </w:tc>
        <w:tc>
          <w:tcPr>
            <w:tcW w:type="dxa" w:w="936"/>
            <w:tcMar>
              <w:top w:w="50" w:type="dxa"/>
              <w:bottom w:w="50" w:type="dxa"/>
              <w:left w:w="40" w:type="dxa"/>
              <w:right w:w="40" w:type="dxa"/>
            </w:tcMar>
          </w:tcPr>
          <w:p>
            <w:pPr>
              <w:spacing w:before="20" w:after="20"/>
              <w:jc w:val="center"/>
            </w:pPr>
            <w:r>
              <w:rPr>
                <w:b/>
                <w:sz w:val="17"/>
              </w:rPr>
              <w:t>Yes</w:t>
            </w:r>
          </w:p>
        </w:tc>
      </w:tr>
    </w:tbl>
    <w:p>
      <w:pPr>
        <w:spacing w:before="80" w:after="160" w:line="276" w:lineRule="auto"/>
        <w:jc w:val="left"/>
      </w:pPr>
      <w:r>
        <w:rPr>
          <w:rFonts w:ascii="Times New Roman" w:hAnsi="Times New Roman"/>
          <w:b w:val="0"/>
          <w:i/>
          <w:sz w:val="20"/>
        </w:rPr>
        <w:t>Table 3.1: Critical Path Method (CPM) Activity Schedule</w:t>
      </w:r>
    </w:p>
    <w:p>
      <w:pPr>
        <w:spacing w:before="0" w:after="280" w:line="276" w:lineRule="auto"/>
        <w:jc w:val="left"/>
      </w:pPr>
      <w:r>
        <w:rPr>
          <w:rFonts w:ascii="Times New Roman" w:hAnsi="Times New Roman"/>
          <w:b w:val="0"/>
          <w:i w:val="0"/>
          <w:sz w:val="24"/>
        </w:rPr>
        <w:t>The critical path is A -&gt; B -&gt; C -&gt; E -&gt; H -&gt; I -&gt; J -&gt; K, yielding a minimum project duration of 16 weeks.</w:t>
      </w:r>
    </w:p>
    <w:p>
      <w:pPr>
        <w:keepNext/>
        <w:spacing w:before="280" w:after="80"/>
        <w:jc w:val="left"/>
      </w:pPr>
      <w:r>
        <w:rPr>
          <w:rFonts w:ascii="Times New Roman" w:hAnsi="Times New Roman"/>
          <w:b/>
          <w:color w:val="1E293B"/>
          <w:sz w:val="26"/>
        </w:rPr>
        <w:t>3.3 Gantt Chart</w:t>
      </w:r>
    </w:p>
    <w:p>
      <w:pPr>
        <w:spacing w:before="80" w:after="160" w:line="276" w:lineRule="auto"/>
        <w:jc w:val="left"/>
      </w:pPr>
      <w:r>
        <w:rPr>
          <w:rFonts w:ascii="Times New Roman" w:hAnsi="Times New Roman"/>
          <w:i/>
          <w:color w:val="646464"/>
          <w:sz w:val="22"/>
        </w:rPr>
        <w:t>*** Draw and briefly Explain the Gantt Chart ***</w:t>
      </w:r>
    </w:p>
    <w:p>
      <w:pPr>
        <w:spacing w:before="120" w:after="160" w:line="276" w:lineRule="auto"/>
        <w:jc w:val="left"/>
      </w:pPr>
      <w:r>
        <w:rPr>
          <w:rFonts w:ascii="Times New Roman" w:hAnsi="Times New Roman"/>
          <w:b w:val="0"/>
          <w:i w:val="0"/>
          <w:sz w:val="24"/>
        </w:rPr>
        <w:t>The project activities were executed across a 16-week semester timeline. The table below illustrates the weekly distribution of activities across the development lifecycle.</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4680"/>
        <w:gridCol w:w="4680"/>
      </w:tblGrid>
      <w:tr>
        <w:tc>
          <w:tcPr>
            <w:tcW w:type="dxa" w:w="5040"/>
            <w:shd w:fill="F1F5F9"/>
          </w:tcPr>
          <w:p>
            <w:r>
              <w:rPr>
                <w:b/>
              </w:rPr>
              <w:t>Activity Phase</w:t>
            </w:r>
          </w:p>
        </w:tc>
        <w:tc>
          <w:tcPr>
            <w:tcW w:type="dxa" w:w="4320"/>
            <w:shd w:fill="F1F5F9"/>
          </w:tcPr>
          <w:p>
            <w:r>
              <w:rPr>
                <w:b/>
              </w:rPr>
              <w:t>Scheduled Timeline Window</w:t>
            </w:r>
          </w:p>
        </w:tc>
      </w:tr>
      <w:tr>
        <w:tc>
          <w:tcPr>
            <w:tcW w:type="dxa" w:w="5040"/>
            <w:tcMar>
              <w:top w:w="50" w:type="dxa"/>
              <w:bottom w:w="50" w:type="dxa"/>
              <w:left w:w="80" w:type="dxa"/>
              <w:right w:w="80" w:type="dxa"/>
            </w:tcMar>
          </w:tcPr>
          <w:p>
            <w:r>
              <w:t>Requirements Analysis</w:t>
            </w:r>
          </w:p>
        </w:tc>
        <w:tc>
          <w:tcPr>
            <w:tcW w:type="dxa" w:w="4320"/>
            <w:tcMar>
              <w:top w:w="50" w:type="dxa"/>
              <w:bottom w:w="50" w:type="dxa"/>
              <w:left w:w="80" w:type="dxa"/>
              <w:right w:w="80" w:type="dxa"/>
            </w:tcMar>
          </w:tcPr>
          <w:p>
            <w:pPr>
              <w:jc w:val="center"/>
            </w:pPr>
            <w:r>
              <w:rPr>
                <w:b/>
              </w:rPr>
              <w:t>W1-W2</w:t>
            </w:r>
          </w:p>
        </w:tc>
      </w:tr>
      <w:tr>
        <w:tc>
          <w:tcPr>
            <w:tcW w:type="dxa" w:w="5040"/>
            <w:tcMar>
              <w:top w:w="50" w:type="dxa"/>
              <w:bottom w:w="50" w:type="dxa"/>
              <w:left w:w="80" w:type="dxa"/>
              <w:right w:w="80" w:type="dxa"/>
            </w:tcMar>
          </w:tcPr>
          <w:p>
            <w:r>
              <w:t>System Architecture &amp; ERD</w:t>
            </w:r>
          </w:p>
        </w:tc>
        <w:tc>
          <w:tcPr>
            <w:tcW w:type="dxa" w:w="4320"/>
            <w:tcMar>
              <w:top w:w="50" w:type="dxa"/>
              <w:bottom w:w="50" w:type="dxa"/>
              <w:left w:w="80" w:type="dxa"/>
              <w:right w:w="80" w:type="dxa"/>
            </w:tcMar>
          </w:tcPr>
          <w:p>
            <w:pPr>
              <w:jc w:val="center"/>
            </w:pPr>
            <w:r>
              <w:rPr>
                <w:b/>
              </w:rPr>
              <w:t>W3-W4</w:t>
            </w:r>
          </w:p>
        </w:tc>
      </w:tr>
      <w:tr>
        <w:tc>
          <w:tcPr>
            <w:tcW w:type="dxa" w:w="5040"/>
            <w:tcMar>
              <w:top w:w="50" w:type="dxa"/>
              <w:bottom w:w="50" w:type="dxa"/>
              <w:left w:w="80" w:type="dxa"/>
              <w:right w:w="80" w:type="dxa"/>
            </w:tcMar>
          </w:tcPr>
          <w:p>
            <w:r>
              <w:t>Backend Core Engine</w:t>
            </w:r>
          </w:p>
        </w:tc>
        <w:tc>
          <w:tcPr>
            <w:tcW w:type="dxa" w:w="4320"/>
            <w:tcMar>
              <w:top w:w="50" w:type="dxa"/>
              <w:bottom w:w="50" w:type="dxa"/>
              <w:left w:w="80" w:type="dxa"/>
              <w:right w:w="80" w:type="dxa"/>
            </w:tcMar>
          </w:tcPr>
          <w:p>
            <w:pPr>
              <w:jc w:val="center"/>
            </w:pPr>
            <w:r>
              <w:rPr>
                <w:b/>
              </w:rPr>
              <w:t>W5-W7</w:t>
            </w:r>
          </w:p>
        </w:tc>
      </w:tr>
      <w:tr>
        <w:tc>
          <w:tcPr>
            <w:tcW w:type="dxa" w:w="5040"/>
            <w:tcMar>
              <w:top w:w="50" w:type="dxa"/>
              <w:bottom w:w="50" w:type="dxa"/>
              <w:left w:w="80" w:type="dxa"/>
              <w:right w:w="80" w:type="dxa"/>
            </w:tcMar>
          </w:tcPr>
          <w:p>
            <w:r>
              <w:t>Frontend UI Setup</w:t>
            </w:r>
          </w:p>
        </w:tc>
        <w:tc>
          <w:tcPr>
            <w:tcW w:type="dxa" w:w="4320"/>
            <w:tcMar>
              <w:top w:w="50" w:type="dxa"/>
              <w:bottom w:w="50" w:type="dxa"/>
              <w:left w:w="80" w:type="dxa"/>
              <w:right w:w="80" w:type="dxa"/>
            </w:tcMar>
          </w:tcPr>
          <w:p>
            <w:pPr>
              <w:jc w:val="center"/>
            </w:pPr>
            <w:r>
              <w:rPr>
                <w:b/>
              </w:rPr>
              <w:t>W5-W6</w:t>
            </w:r>
          </w:p>
        </w:tc>
      </w:tr>
      <w:tr>
        <w:tc>
          <w:tcPr>
            <w:tcW w:type="dxa" w:w="5040"/>
            <w:tcMar>
              <w:top w:w="50" w:type="dxa"/>
              <w:bottom w:w="50" w:type="dxa"/>
              <w:left w:w="80" w:type="dxa"/>
              <w:right w:w="80" w:type="dxa"/>
            </w:tcMar>
          </w:tcPr>
          <w:p>
            <w:r>
              <w:t>Bento Grid &amp; Typo Fix</w:t>
            </w:r>
          </w:p>
        </w:tc>
        <w:tc>
          <w:tcPr>
            <w:tcW w:type="dxa" w:w="4320"/>
            <w:tcMar>
              <w:top w:w="50" w:type="dxa"/>
              <w:bottom w:w="50" w:type="dxa"/>
              <w:left w:w="80" w:type="dxa"/>
              <w:right w:w="80" w:type="dxa"/>
            </w:tcMar>
          </w:tcPr>
          <w:p>
            <w:pPr>
              <w:jc w:val="center"/>
            </w:pPr>
            <w:r>
              <w:rPr>
                <w:b/>
              </w:rPr>
              <w:t>W7-W8</w:t>
            </w:r>
          </w:p>
        </w:tc>
      </w:tr>
      <w:tr>
        <w:tc>
          <w:tcPr>
            <w:tcW w:type="dxa" w:w="5040"/>
            <w:tcMar>
              <w:top w:w="50" w:type="dxa"/>
              <w:bottom w:w="50" w:type="dxa"/>
              <w:left w:w="80" w:type="dxa"/>
              <w:right w:w="80" w:type="dxa"/>
            </w:tcMar>
          </w:tcPr>
          <w:p>
            <w:r>
              <w:t>AI Anomaly Engine</w:t>
            </w:r>
          </w:p>
        </w:tc>
        <w:tc>
          <w:tcPr>
            <w:tcW w:type="dxa" w:w="4320"/>
            <w:tcMar>
              <w:top w:w="50" w:type="dxa"/>
              <w:bottom w:w="50" w:type="dxa"/>
              <w:left w:w="80" w:type="dxa"/>
              <w:right w:w="80" w:type="dxa"/>
            </w:tcMar>
          </w:tcPr>
          <w:p>
            <w:pPr>
              <w:jc w:val="center"/>
            </w:pPr>
            <w:r>
              <w:rPr>
                <w:b/>
              </w:rPr>
              <w:t>W8-W9</w:t>
            </w:r>
          </w:p>
        </w:tc>
      </w:tr>
      <w:tr>
        <w:tc>
          <w:tcPr>
            <w:tcW w:type="dxa" w:w="5040"/>
            <w:tcMar>
              <w:top w:w="50" w:type="dxa"/>
              <w:bottom w:w="50" w:type="dxa"/>
              <w:left w:w="80" w:type="dxa"/>
              <w:right w:w="80" w:type="dxa"/>
            </w:tcMar>
          </w:tcPr>
          <w:p>
            <w:r>
              <w:t>SARIMA Forecasting</w:t>
            </w:r>
          </w:p>
        </w:tc>
        <w:tc>
          <w:tcPr>
            <w:tcW w:type="dxa" w:w="4320"/>
            <w:tcMar>
              <w:top w:w="50" w:type="dxa"/>
              <w:bottom w:w="50" w:type="dxa"/>
              <w:left w:w="80" w:type="dxa"/>
              <w:right w:w="80" w:type="dxa"/>
            </w:tcMar>
          </w:tcPr>
          <w:p>
            <w:pPr>
              <w:jc w:val="center"/>
            </w:pPr>
            <w:r>
              <w:rPr>
                <w:b/>
              </w:rPr>
              <w:t>W8-W9</w:t>
            </w:r>
          </w:p>
        </w:tc>
      </w:tr>
      <w:tr>
        <w:tc>
          <w:tcPr>
            <w:tcW w:type="dxa" w:w="5040"/>
            <w:tcMar>
              <w:top w:w="50" w:type="dxa"/>
              <w:bottom w:w="50" w:type="dxa"/>
              <w:left w:w="80" w:type="dxa"/>
              <w:right w:w="80" w:type="dxa"/>
            </w:tcMar>
          </w:tcPr>
          <w:p>
            <w:r>
              <w:t>Maker-Checker Integration</w:t>
            </w:r>
          </w:p>
        </w:tc>
        <w:tc>
          <w:tcPr>
            <w:tcW w:type="dxa" w:w="4320"/>
            <w:tcMar>
              <w:top w:w="50" w:type="dxa"/>
              <w:bottom w:w="50" w:type="dxa"/>
              <w:left w:w="80" w:type="dxa"/>
              <w:right w:w="80" w:type="dxa"/>
            </w:tcMar>
          </w:tcPr>
          <w:p>
            <w:pPr>
              <w:jc w:val="center"/>
            </w:pPr>
            <w:r>
              <w:rPr>
                <w:b/>
              </w:rPr>
              <w:t>W10-W11</w:t>
            </w:r>
          </w:p>
        </w:tc>
      </w:tr>
      <w:tr>
        <w:tc>
          <w:tcPr>
            <w:tcW w:type="dxa" w:w="5040"/>
            <w:tcMar>
              <w:top w:w="50" w:type="dxa"/>
              <w:bottom w:w="50" w:type="dxa"/>
              <w:left w:w="80" w:type="dxa"/>
              <w:right w:w="80" w:type="dxa"/>
            </w:tcMar>
          </w:tcPr>
          <w:p>
            <w:r>
              <w:t>Concurrency &amp; Row Locking</w:t>
            </w:r>
          </w:p>
        </w:tc>
        <w:tc>
          <w:tcPr>
            <w:tcW w:type="dxa" w:w="4320"/>
            <w:tcMar>
              <w:top w:w="50" w:type="dxa"/>
              <w:bottom w:w="50" w:type="dxa"/>
              <w:left w:w="80" w:type="dxa"/>
              <w:right w:w="80" w:type="dxa"/>
            </w:tcMar>
          </w:tcPr>
          <w:p>
            <w:pPr>
              <w:jc w:val="center"/>
            </w:pPr>
            <w:r>
              <w:rPr>
                <w:b/>
              </w:rPr>
              <w:t>W12-W13</w:t>
            </w:r>
          </w:p>
        </w:tc>
      </w:tr>
      <w:tr>
        <w:tc>
          <w:tcPr>
            <w:tcW w:type="dxa" w:w="5040"/>
            <w:tcMar>
              <w:top w:w="50" w:type="dxa"/>
              <w:bottom w:w="50" w:type="dxa"/>
              <w:left w:w="80" w:type="dxa"/>
              <w:right w:w="80" w:type="dxa"/>
            </w:tcMar>
          </w:tcPr>
          <w:p>
            <w:r>
              <w:t>Automated Testing Suite</w:t>
            </w:r>
          </w:p>
        </w:tc>
        <w:tc>
          <w:tcPr>
            <w:tcW w:type="dxa" w:w="4320"/>
            <w:tcMar>
              <w:top w:w="50" w:type="dxa"/>
              <w:bottom w:w="50" w:type="dxa"/>
              <w:left w:w="80" w:type="dxa"/>
              <w:right w:w="80" w:type="dxa"/>
            </w:tcMar>
          </w:tcPr>
          <w:p>
            <w:pPr>
              <w:jc w:val="center"/>
            </w:pPr>
            <w:r>
              <w:rPr>
                <w:b/>
              </w:rPr>
              <w:t>W14-W15</w:t>
            </w:r>
          </w:p>
        </w:tc>
      </w:tr>
      <w:tr>
        <w:tc>
          <w:tcPr>
            <w:tcW w:type="dxa" w:w="5040"/>
            <w:tcMar>
              <w:top w:w="50" w:type="dxa"/>
              <w:bottom w:w="50" w:type="dxa"/>
              <w:left w:w="80" w:type="dxa"/>
              <w:right w:w="80" w:type="dxa"/>
            </w:tcMar>
          </w:tcPr>
          <w:p>
            <w:r>
              <w:t>Documentation &amp; Defense</w:t>
            </w:r>
          </w:p>
        </w:tc>
        <w:tc>
          <w:tcPr>
            <w:tcW w:type="dxa" w:w="4320"/>
            <w:tcMar>
              <w:top w:w="50" w:type="dxa"/>
              <w:bottom w:w="50" w:type="dxa"/>
              <w:left w:w="80" w:type="dxa"/>
              <w:right w:w="80" w:type="dxa"/>
            </w:tcMar>
          </w:tcPr>
          <w:p>
            <w:pPr>
              <w:jc w:val="center"/>
            </w:pPr>
            <w:r>
              <w:rPr>
                <w:b/>
              </w:rPr>
              <w:t>W16</w:t>
            </w:r>
          </w:p>
        </w:tc>
      </w:tr>
    </w:tbl>
    <w:p>
      <w:pPr>
        <w:spacing w:before="160" w:after="0" w:line="276" w:lineRule="auto"/>
        <w:jc w:val="left"/>
      </w:pPr>
    </w:p>
    <w:p>
      <w:pPr>
        <w:keepNext/>
        <w:spacing w:before="280" w:after="80"/>
        <w:jc w:val="left"/>
      </w:pPr>
      <w:r>
        <w:rPr>
          <w:rFonts w:ascii="Times New Roman" w:hAnsi="Times New Roman"/>
          <w:b/>
          <w:color w:val="1E293B"/>
          <w:sz w:val="26"/>
        </w:rPr>
        <w:t>3.4 Process/Activity wise Resource Allocation</w:t>
      </w:r>
    </w:p>
    <w:p>
      <w:pPr>
        <w:spacing w:before="80" w:after="160" w:line="276" w:lineRule="auto"/>
        <w:jc w:val="left"/>
      </w:pPr>
      <w:r>
        <w:rPr>
          <w:rFonts w:ascii="Times New Roman" w:hAnsi="Times New Roman"/>
          <w:i/>
          <w:color w:val="646464"/>
          <w:sz w:val="22"/>
        </w:rPr>
        <w:t>*** Draw a chart and briefly Explain ***</w:t>
      </w:r>
    </w:p>
    <w:p>
      <w:pPr>
        <w:spacing w:before="120" w:after="160" w:line="276" w:lineRule="auto"/>
        <w:jc w:val="left"/>
      </w:pPr>
      <w:r>
        <w:rPr>
          <w:rFonts w:ascii="Times New Roman" w:hAnsi="Times New Roman"/>
          <w:b w:val="0"/>
          <w:i w:val="0"/>
          <w:sz w:val="24"/>
        </w:rPr>
        <w:t>Resource allocation was structured to maximize developer productivity across technical disciplines, balancing full-stack engineering, machine learning development, and quality assurance.</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3120"/>
        <w:gridCol w:w="3120"/>
        <w:gridCol w:w="3120"/>
      </w:tblGrid>
      <w:tr>
        <w:tc>
          <w:tcPr>
            <w:tcW w:type="dxa" w:w="3168"/>
            <w:shd w:fill="F1F5F9"/>
          </w:tcPr>
          <w:p>
            <w:r>
              <w:rPr>
                <w:b/>
              </w:rPr>
              <w:t>Resource Role</w:t>
            </w:r>
          </w:p>
        </w:tc>
        <w:tc>
          <w:tcPr>
            <w:tcW w:type="dxa" w:w="4608"/>
            <w:shd w:fill="F1F5F9"/>
          </w:tcPr>
          <w:p>
            <w:r>
              <w:rPr>
                <w:b/>
              </w:rPr>
              <w:t>Assigned Scope</w:t>
            </w:r>
          </w:p>
        </w:tc>
        <w:tc>
          <w:tcPr>
            <w:tcW w:type="dxa" w:w="1584"/>
            <w:shd w:fill="F1F5F9"/>
          </w:tcPr>
          <w:p>
            <w:r>
              <w:rPr>
                <w:b/>
              </w:rPr>
              <w:t>Effort</w:t>
            </w:r>
          </w:p>
        </w:tc>
      </w:tr>
      <w:tr>
        <w:tc>
          <w:tcPr>
            <w:tcW w:type="dxa" w:w="3168"/>
            <w:tcMar>
              <w:top w:w="60" w:type="dxa"/>
              <w:bottom w:w="60" w:type="dxa"/>
              <w:left w:w="80" w:type="dxa"/>
              <w:right w:w="80" w:type="dxa"/>
            </w:tcMar>
          </w:tcPr>
          <w:p>
            <w:r>
              <w:rPr>
                <w:b/>
              </w:rPr>
              <w:t>Project Lead &amp; System Architect</w:t>
            </w:r>
          </w:p>
        </w:tc>
        <w:tc>
          <w:tcPr>
            <w:tcW w:type="dxa" w:w="4608"/>
            <w:tcMar>
              <w:top w:w="60" w:type="dxa"/>
              <w:bottom w:w="60" w:type="dxa"/>
              <w:left w:w="80" w:type="dxa"/>
              <w:right w:w="80" w:type="dxa"/>
            </w:tcMar>
          </w:tcPr>
          <w:p>
            <w:r>
              <w:t>Requirements gathering, architectural modeling, database ERD design, technical documentation</w:t>
            </w:r>
          </w:p>
        </w:tc>
        <w:tc>
          <w:tcPr>
            <w:tcW w:type="dxa" w:w="1584"/>
            <w:tcMar>
              <w:top w:w="60" w:type="dxa"/>
              <w:bottom w:w="60" w:type="dxa"/>
              <w:left w:w="80" w:type="dxa"/>
              <w:right w:w="80" w:type="dxa"/>
            </w:tcMar>
          </w:tcPr>
          <w:p>
            <w:pPr>
              <w:jc w:val="center"/>
            </w:pPr>
            <w:r>
              <w:t>120 Hours</w:t>
            </w:r>
          </w:p>
        </w:tc>
      </w:tr>
      <w:tr>
        <w:tc>
          <w:tcPr>
            <w:tcW w:type="dxa" w:w="3168"/>
            <w:tcMar>
              <w:top w:w="60" w:type="dxa"/>
              <w:bottom w:w="60" w:type="dxa"/>
              <w:left w:w="80" w:type="dxa"/>
              <w:right w:w="80" w:type="dxa"/>
            </w:tcMar>
          </w:tcPr>
          <w:p>
            <w:r>
              <w:rPr>
                <w:b/>
              </w:rPr>
              <w:t>Full-Stack Software Engineer</w:t>
            </w:r>
          </w:p>
        </w:tc>
        <w:tc>
          <w:tcPr>
            <w:tcW w:type="dxa" w:w="4608"/>
            <w:tcMar>
              <w:top w:w="60" w:type="dxa"/>
              <w:bottom w:w="60" w:type="dxa"/>
              <w:left w:w="80" w:type="dxa"/>
              <w:right w:w="80" w:type="dxa"/>
            </w:tcMar>
          </w:tcPr>
          <w:p>
            <w:r>
              <w:t>Flask backend API development, Next.js frontend interfaces, Bento Grid, inline editing modal</w:t>
            </w:r>
          </w:p>
        </w:tc>
        <w:tc>
          <w:tcPr>
            <w:tcW w:type="dxa" w:w="1584"/>
            <w:tcMar>
              <w:top w:w="60" w:type="dxa"/>
              <w:bottom w:w="60" w:type="dxa"/>
              <w:left w:w="80" w:type="dxa"/>
              <w:right w:w="80" w:type="dxa"/>
            </w:tcMar>
          </w:tcPr>
          <w:p>
            <w:pPr>
              <w:jc w:val="center"/>
            </w:pPr>
            <w:r>
              <w:t>240 Hours</w:t>
            </w:r>
          </w:p>
        </w:tc>
      </w:tr>
      <w:tr>
        <w:tc>
          <w:tcPr>
            <w:tcW w:type="dxa" w:w="3168"/>
            <w:tcMar>
              <w:top w:w="60" w:type="dxa"/>
              <w:bottom w:w="60" w:type="dxa"/>
              <w:left w:w="80" w:type="dxa"/>
              <w:right w:w="80" w:type="dxa"/>
            </w:tcMar>
          </w:tcPr>
          <w:p>
            <w:r>
              <w:rPr>
                <w:b/>
              </w:rPr>
              <w:t>Machine Learning Engineer</w:t>
            </w:r>
          </w:p>
        </w:tc>
        <w:tc>
          <w:tcPr>
            <w:tcW w:type="dxa" w:w="4608"/>
            <w:tcMar>
              <w:top w:w="60" w:type="dxa"/>
              <w:bottom w:w="60" w:type="dxa"/>
              <w:left w:w="80" w:type="dxa"/>
              <w:right w:w="80" w:type="dxa"/>
            </w:tcMar>
          </w:tcPr>
          <w:p>
            <w:r>
              <w:t>Isolation Forest anomaly detector, department baselines, SARIMA forecasting integration</w:t>
            </w:r>
          </w:p>
        </w:tc>
        <w:tc>
          <w:tcPr>
            <w:tcW w:type="dxa" w:w="1584"/>
            <w:tcMar>
              <w:top w:w="60" w:type="dxa"/>
              <w:bottom w:w="60" w:type="dxa"/>
              <w:left w:w="80" w:type="dxa"/>
              <w:right w:w="80" w:type="dxa"/>
            </w:tcMar>
          </w:tcPr>
          <w:p>
            <w:pPr>
              <w:jc w:val="center"/>
            </w:pPr>
            <w:r>
              <w:t>100 Hours</w:t>
            </w:r>
          </w:p>
        </w:tc>
      </w:tr>
      <w:tr>
        <w:tc>
          <w:tcPr>
            <w:tcW w:type="dxa" w:w="3168"/>
            <w:tcMar>
              <w:top w:w="60" w:type="dxa"/>
              <w:bottom w:w="60" w:type="dxa"/>
              <w:left w:w="80" w:type="dxa"/>
              <w:right w:w="80" w:type="dxa"/>
            </w:tcMar>
          </w:tcPr>
          <w:p>
            <w:r>
              <w:rPr>
                <w:b/>
              </w:rPr>
              <w:t>Quality Assurance Engineer</w:t>
            </w:r>
          </w:p>
        </w:tc>
        <w:tc>
          <w:tcPr>
            <w:tcW w:type="dxa" w:w="4608"/>
            <w:tcMar>
              <w:top w:w="60" w:type="dxa"/>
              <w:bottom w:w="60" w:type="dxa"/>
              <w:left w:w="80" w:type="dxa"/>
              <w:right w:w="80" w:type="dxa"/>
            </w:tcMar>
          </w:tcPr>
          <w:p>
            <w:r>
              <w:t>Automated test suite design (pytest), concurrency simulation, edge-case validation</w:t>
            </w:r>
          </w:p>
        </w:tc>
        <w:tc>
          <w:tcPr>
            <w:tcW w:type="dxa" w:w="1584"/>
            <w:tcMar>
              <w:top w:w="60" w:type="dxa"/>
              <w:bottom w:w="60" w:type="dxa"/>
              <w:left w:w="80" w:type="dxa"/>
              <w:right w:w="80" w:type="dxa"/>
            </w:tcMar>
          </w:tcPr>
          <w:p>
            <w:pPr>
              <w:jc w:val="center"/>
            </w:pPr>
            <w:r>
              <w:t>80 Hours</w:t>
            </w:r>
          </w:p>
        </w:tc>
      </w:tr>
      <w:tr>
        <w:tc>
          <w:tcPr>
            <w:tcW w:type="dxa" w:w="3168"/>
            <w:tcMar>
              <w:top w:w="60" w:type="dxa"/>
              <w:bottom w:w="60" w:type="dxa"/>
              <w:left w:w="80" w:type="dxa"/>
              <w:right w:w="80" w:type="dxa"/>
            </w:tcMar>
          </w:tcPr>
          <w:p>
            <w:r>
              <w:rPr>
                <w:b/>
              </w:rPr>
              <w:t>Cloud &amp; Infrastructure Resources</w:t>
            </w:r>
          </w:p>
        </w:tc>
        <w:tc>
          <w:tcPr>
            <w:tcW w:type="dxa" w:w="4608"/>
            <w:tcMar>
              <w:top w:w="60" w:type="dxa"/>
              <w:bottom w:w="60" w:type="dxa"/>
              <w:left w:w="80" w:type="dxa"/>
              <w:right w:w="80" w:type="dxa"/>
            </w:tcMar>
          </w:tcPr>
          <w:p>
            <w:r>
              <w:t>Local development servers, PostgreSQL instances, mock core banking sandbox environment</w:t>
            </w:r>
          </w:p>
        </w:tc>
        <w:tc>
          <w:tcPr>
            <w:tcW w:type="dxa" w:w="1584"/>
            <w:tcMar>
              <w:top w:w="60" w:type="dxa"/>
              <w:bottom w:w="60" w:type="dxa"/>
              <w:left w:w="80" w:type="dxa"/>
              <w:right w:w="80" w:type="dxa"/>
            </w:tcMar>
          </w:tcPr>
          <w:p>
            <w:pPr>
              <w:jc w:val="center"/>
            </w:pPr>
            <w:r>
              <w:t>Shared</w:t>
            </w:r>
          </w:p>
        </w:tc>
      </w:tr>
    </w:tbl>
    <w:p>
      <w:pPr>
        <w:spacing w:before="160" w:after="0" w:line="276" w:lineRule="auto"/>
        <w:jc w:val="left"/>
      </w:pPr>
    </w:p>
    <w:p>
      <w:pPr>
        <w:keepNext/>
        <w:spacing w:before="280" w:after="80"/>
        <w:jc w:val="left"/>
      </w:pPr>
      <w:r>
        <w:rPr>
          <w:rFonts w:ascii="Times New Roman" w:hAnsi="Times New Roman"/>
          <w:b/>
          <w:color w:val="1E293B"/>
          <w:sz w:val="26"/>
        </w:rPr>
        <w:t>3.5 Estimated Costing</w:t>
      </w:r>
    </w:p>
    <w:p>
      <w:pPr>
        <w:spacing w:before="80" w:after="160" w:line="276" w:lineRule="auto"/>
        <w:jc w:val="left"/>
      </w:pPr>
      <w:r>
        <w:rPr>
          <w:rFonts w:ascii="Times New Roman" w:hAnsi="Times New Roman"/>
          <w:i/>
          <w:color w:val="646464"/>
          <w:sz w:val="22"/>
        </w:rPr>
        <w:t>*** Draw a chart and briefly Explain ***</w:t>
      </w:r>
    </w:p>
    <w:p>
      <w:pPr>
        <w:spacing w:before="120" w:after="160" w:line="276" w:lineRule="auto"/>
        <w:jc w:val="left"/>
      </w:pPr>
      <w:r>
        <w:rPr>
          <w:rFonts w:ascii="Times New Roman" w:hAnsi="Times New Roman"/>
          <w:b w:val="0"/>
          <w:i w:val="0"/>
          <w:sz w:val="24"/>
        </w:rPr>
        <w:t>The estimated project budget covers software engineering effort, development tooling, infrastructure, and sandbox environments:</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3120"/>
        <w:gridCol w:w="3120"/>
        <w:gridCol w:w="3120"/>
      </w:tblGrid>
      <w:tr>
        <w:tc>
          <w:tcPr>
            <w:tcW w:type="dxa" w:w="3600"/>
            <w:shd w:fill="F1F5F9"/>
          </w:tcPr>
          <w:p>
            <w:r>
              <w:rPr>
                <w:b/>
              </w:rPr>
              <w:t>Cost Item</w:t>
            </w:r>
          </w:p>
        </w:tc>
        <w:tc>
          <w:tcPr>
            <w:tcW w:type="dxa" w:w="4032"/>
            <w:shd w:fill="F1F5F9"/>
          </w:tcPr>
          <w:p>
            <w:r>
              <w:rPr>
                <w:b/>
              </w:rPr>
              <w:t>Justification &amp; Description</w:t>
            </w:r>
          </w:p>
        </w:tc>
        <w:tc>
          <w:tcPr>
            <w:tcW w:type="dxa" w:w="1728"/>
            <w:shd w:fill="F1F5F9"/>
          </w:tcPr>
          <w:p>
            <w:r>
              <w:rPr>
                <w:b/>
              </w:rPr>
              <w:t>Amount (BDT)</w:t>
            </w:r>
          </w:p>
        </w:tc>
      </w:tr>
      <w:tr>
        <w:tc>
          <w:tcPr>
            <w:tcW w:type="dxa" w:w="3600"/>
            <w:tcMar>
              <w:top w:w="60" w:type="dxa"/>
              <w:bottom w:w="60" w:type="dxa"/>
              <w:left w:w="80" w:type="dxa"/>
              <w:right w:w="80" w:type="dxa"/>
            </w:tcMar>
          </w:tcPr>
          <w:p>
            <w:r>
              <w:rPr>
                <w:b w:val="0"/>
              </w:rPr>
              <w:t>Engineering Effort (540 Developer Hours)</w:t>
            </w:r>
          </w:p>
        </w:tc>
        <w:tc>
          <w:tcPr>
            <w:tcW w:type="dxa" w:w="4032"/>
            <w:tcMar>
              <w:top w:w="60" w:type="dxa"/>
              <w:bottom w:w="60" w:type="dxa"/>
              <w:left w:w="80" w:type="dxa"/>
              <w:right w:w="80" w:type="dxa"/>
            </w:tcMar>
          </w:tcPr>
          <w:p>
            <w:r>
              <w:rPr>
                <w:b w:val="0"/>
              </w:rPr>
              <w:t>Student developer research and engineering stipend</w:t>
            </w:r>
          </w:p>
        </w:tc>
        <w:tc>
          <w:tcPr>
            <w:tcW w:type="dxa" w:w="1728"/>
            <w:tcMar>
              <w:top w:w="60" w:type="dxa"/>
              <w:bottom w:w="60" w:type="dxa"/>
              <w:left w:w="80" w:type="dxa"/>
              <w:right w:w="80" w:type="dxa"/>
            </w:tcMar>
          </w:tcPr>
          <w:p>
            <w:pPr>
              <w:jc w:val="right"/>
            </w:pPr>
            <w:r>
              <w:rPr>
                <w:b w:val="0"/>
              </w:rPr>
              <w:t>120,000 BDT</w:t>
            </w:r>
          </w:p>
        </w:tc>
      </w:tr>
      <w:tr>
        <w:tc>
          <w:tcPr>
            <w:tcW w:type="dxa" w:w="3600"/>
            <w:tcMar>
              <w:top w:w="60" w:type="dxa"/>
              <w:bottom w:w="60" w:type="dxa"/>
              <w:left w:w="80" w:type="dxa"/>
              <w:right w:w="80" w:type="dxa"/>
            </w:tcMar>
          </w:tcPr>
          <w:p>
            <w:r>
              <w:rPr>
                <w:b w:val="0"/>
              </w:rPr>
              <w:t>Development Hardware &amp; Workstation</w:t>
            </w:r>
          </w:p>
        </w:tc>
        <w:tc>
          <w:tcPr>
            <w:tcW w:type="dxa" w:w="4032"/>
            <w:tcMar>
              <w:top w:w="60" w:type="dxa"/>
              <w:bottom w:w="60" w:type="dxa"/>
              <w:left w:w="80" w:type="dxa"/>
              <w:right w:w="80" w:type="dxa"/>
            </w:tcMar>
          </w:tcPr>
          <w:p>
            <w:r>
              <w:rPr>
                <w:b w:val="0"/>
              </w:rPr>
              <w:t>High-performance development laptop (amortized 4-month share)</w:t>
            </w:r>
          </w:p>
        </w:tc>
        <w:tc>
          <w:tcPr>
            <w:tcW w:type="dxa" w:w="1728"/>
            <w:tcMar>
              <w:top w:w="60" w:type="dxa"/>
              <w:bottom w:w="60" w:type="dxa"/>
              <w:left w:w="80" w:type="dxa"/>
              <w:right w:w="80" w:type="dxa"/>
            </w:tcMar>
          </w:tcPr>
          <w:p>
            <w:pPr>
              <w:jc w:val="right"/>
            </w:pPr>
            <w:r>
              <w:rPr>
                <w:b w:val="0"/>
              </w:rPr>
              <w:t>25,000 BDT</w:t>
            </w:r>
          </w:p>
        </w:tc>
      </w:tr>
      <w:tr>
        <w:tc>
          <w:tcPr>
            <w:tcW w:type="dxa" w:w="3600"/>
            <w:tcMar>
              <w:top w:w="60" w:type="dxa"/>
              <w:bottom w:w="60" w:type="dxa"/>
              <w:left w:w="80" w:type="dxa"/>
              <w:right w:w="80" w:type="dxa"/>
            </w:tcMar>
          </w:tcPr>
          <w:p>
            <w:r>
              <w:rPr>
                <w:b w:val="0"/>
              </w:rPr>
              <w:t>Cloud Hosting &amp; PostgreSQL Instances</w:t>
            </w:r>
          </w:p>
        </w:tc>
        <w:tc>
          <w:tcPr>
            <w:tcW w:type="dxa" w:w="4032"/>
            <w:tcMar>
              <w:top w:w="60" w:type="dxa"/>
              <w:bottom w:w="60" w:type="dxa"/>
              <w:left w:w="80" w:type="dxa"/>
              <w:right w:w="80" w:type="dxa"/>
            </w:tcMar>
          </w:tcPr>
          <w:p>
            <w:r>
              <w:rPr>
                <w:b w:val="0"/>
              </w:rPr>
              <w:t>Database instances, cloud compute test droplets, storage</w:t>
            </w:r>
          </w:p>
        </w:tc>
        <w:tc>
          <w:tcPr>
            <w:tcW w:type="dxa" w:w="1728"/>
            <w:tcMar>
              <w:top w:w="60" w:type="dxa"/>
              <w:bottom w:w="60" w:type="dxa"/>
              <w:left w:w="80" w:type="dxa"/>
              <w:right w:w="80" w:type="dxa"/>
            </w:tcMar>
          </w:tcPr>
          <w:p>
            <w:pPr>
              <w:jc w:val="right"/>
            </w:pPr>
            <w:r>
              <w:rPr>
                <w:b w:val="0"/>
              </w:rPr>
              <w:t>15,000 BDT</w:t>
            </w:r>
          </w:p>
        </w:tc>
      </w:tr>
      <w:tr>
        <w:tc>
          <w:tcPr>
            <w:tcW w:type="dxa" w:w="3600"/>
            <w:tcMar>
              <w:top w:w="60" w:type="dxa"/>
              <w:bottom w:w="60" w:type="dxa"/>
              <w:left w:w="80" w:type="dxa"/>
              <w:right w:w="80" w:type="dxa"/>
            </w:tcMar>
          </w:tcPr>
          <w:p>
            <w:r>
              <w:rPr>
                <w:b w:val="0"/>
              </w:rPr>
              <w:t>Software Licenses &amp; Developer Tooling</w:t>
            </w:r>
          </w:p>
        </w:tc>
        <w:tc>
          <w:tcPr>
            <w:tcW w:type="dxa" w:w="4032"/>
            <w:tcMar>
              <w:top w:w="60" w:type="dxa"/>
              <w:bottom w:w="60" w:type="dxa"/>
              <w:left w:w="80" w:type="dxa"/>
              <w:right w:w="80" w:type="dxa"/>
            </w:tcMar>
          </w:tcPr>
          <w:p>
            <w:r>
              <w:rPr>
                <w:b w:val="0"/>
              </w:rPr>
              <w:t>IDE environments, domain testing endpoints, GitHub private repo</w:t>
            </w:r>
          </w:p>
        </w:tc>
        <w:tc>
          <w:tcPr>
            <w:tcW w:type="dxa" w:w="1728"/>
            <w:tcMar>
              <w:top w:w="60" w:type="dxa"/>
              <w:bottom w:w="60" w:type="dxa"/>
              <w:left w:w="80" w:type="dxa"/>
              <w:right w:w="80" w:type="dxa"/>
            </w:tcMar>
          </w:tcPr>
          <w:p>
            <w:pPr>
              <w:jc w:val="right"/>
            </w:pPr>
            <w:r>
              <w:rPr>
                <w:b w:val="0"/>
              </w:rPr>
              <w:t>10,000 BDT</w:t>
            </w:r>
          </w:p>
        </w:tc>
      </w:tr>
      <w:tr>
        <w:tc>
          <w:tcPr>
            <w:tcW w:type="dxa" w:w="3600"/>
            <w:tcMar>
              <w:top w:w="60" w:type="dxa"/>
              <w:bottom w:w="60" w:type="dxa"/>
              <w:left w:w="80" w:type="dxa"/>
              <w:right w:w="80" w:type="dxa"/>
            </w:tcMar>
          </w:tcPr>
          <w:p>
            <w:r>
              <w:rPr>
                <w:b w:val="0"/>
              </w:rPr>
              <w:t>Project Documentation &amp; Verification</w:t>
            </w:r>
          </w:p>
        </w:tc>
        <w:tc>
          <w:tcPr>
            <w:tcW w:type="dxa" w:w="4032"/>
            <w:tcMar>
              <w:top w:w="60" w:type="dxa"/>
              <w:bottom w:w="60" w:type="dxa"/>
              <w:left w:w="80" w:type="dxa"/>
              <w:right w:w="80" w:type="dxa"/>
            </w:tcMar>
          </w:tcPr>
          <w:p>
            <w:r>
              <w:rPr>
                <w:b w:val="0"/>
              </w:rPr>
              <w:t>Printing, binding, technical audits, and viva defense materials</w:t>
            </w:r>
          </w:p>
        </w:tc>
        <w:tc>
          <w:tcPr>
            <w:tcW w:type="dxa" w:w="1728"/>
            <w:tcMar>
              <w:top w:w="60" w:type="dxa"/>
              <w:bottom w:w="60" w:type="dxa"/>
              <w:left w:w="80" w:type="dxa"/>
              <w:right w:w="80" w:type="dxa"/>
            </w:tcMar>
          </w:tcPr>
          <w:p>
            <w:pPr>
              <w:jc w:val="right"/>
            </w:pPr>
            <w:r>
              <w:rPr>
                <w:b w:val="0"/>
              </w:rPr>
              <w:t>5,000 BDT</w:t>
            </w:r>
          </w:p>
        </w:tc>
      </w:tr>
      <w:tr>
        <w:tc>
          <w:tcPr>
            <w:tcW w:type="dxa" w:w="3600"/>
            <w:tcMar>
              <w:top w:w="60" w:type="dxa"/>
              <w:bottom w:w="60" w:type="dxa"/>
              <w:left w:w="80" w:type="dxa"/>
              <w:right w:w="80" w:type="dxa"/>
            </w:tcMar>
            <w:shd w:fill="E2E8F0"/>
          </w:tcPr>
          <w:p>
            <w:r>
              <w:rPr>
                <w:b/>
              </w:rPr>
              <w:t>Total Estimated Project Costing</w:t>
            </w:r>
          </w:p>
        </w:tc>
        <w:tc>
          <w:tcPr>
            <w:tcW w:type="dxa" w:w="4032"/>
            <w:tcMar>
              <w:top w:w="60" w:type="dxa"/>
              <w:bottom w:w="60" w:type="dxa"/>
              <w:left w:w="80" w:type="dxa"/>
              <w:right w:w="80" w:type="dxa"/>
            </w:tcMar>
            <w:shd w:fill="E2E8F0"/>
          </w:tcPr>
          <w:p>
            <w:r>
              <w:rPr>
                <w:b/>
              </w:rPr>
              <w:t>Comprehensive academic and prototyping expenditure</w:t>
            </w:r>
          </w:p>
        </w:tc>
        <w:tc>
          <w:tcPr>
            <w:tcW w:type="dxa" w:w="1728"/>
            <w:tcMar>
              <w:top w:w="60" w:type="dxa"/>
              <w:bottom w:w="60" w:type="dxa"/>
              <w:left w:w="80" w:type="dxa"/>
              <w:right w:w="80" w:type="dxa"/>
            </w:tcMar>
            <w:shd w:fill="E2E8F0"/>
          </w:tcPr>
          <w:p>
            <w:pPr>
              <w:jc w:val="right"/>
            </w:pPr>
            <w:r>
              <w:rPr>
                <w:b/>
              </w:rPr>
              <w:t>175,000 BDT</w:t>
            </w:r>
          </w:p>
        </w:tc>
      </w:tr>
    </w:tbl>
    <w:p>
      <w:pPr>
        <w:spacing w:before="600" w:after="0" w:line="276" w:lineRule="auto"/>
        <w:jc w:val="center"/>
      </w:pPr>
      <w:r>
        <w:rPr>
          <w:rFonts w:ascii="Times New Roman" w:hAnsi="Times New Roman"/>
          <w:b w:val="0"/>
          <w:i w:val="0"/>
          <w:sz w:val="20"/>
        </w:rPr>
        <w:t>3</w:t>
      </w:r>
    </w:p>
    <w:p>
      <w:r>
        <w:br w:type="page"/>
      </w:r>
    </w:p>
    <w:p>
      <w:pPr>
        <w:keepNext/>
        <w:spacing w:before="360" w:after="120"/>
        <w:jc w:val="left"/>
      </w:pPr>
      <w:r>
        <w:rPr>
          <w:rFonts w:ascii="Times New Roman" w:hAnsi="Times New Roman"/>
          <w:b/>
          <w:color w:val="0F172A"/>
          <w:sz w:val="32"/>
        </w:rPr>
        <w:t>Chapter 4</w:t>
      </w:r>
    </w:p>
    <w:p>
      <w:pPr>
        <w:keepNext/>
        <w:spacing w:before="360" w:after="120"/>
        <w:jc w:val="left"/>
      </w:pPr>
      <w:r>
        <w:rPr>
          <w:rFonts w:ascii="Times New Roman" w:hAnsi="Times New Roman"/>
          <w:b/>
          <w:color w:val="0F172A"/>
          <w:sz w:val="32"/>
        </w:rPr>
        <w:t>Methodology</w:t>
      </w:r>
    </w:p>
    <w:p>
      <w:pPr>
        <w:spacing w:before="200" w:after="200" w:line="276" w:lineRule="auto"/>
        <w:jc w:val="left"/>
      </w:pPr>
      <w:r>
        <w:rPr>
          <w:rFonts w:ascii="Times New Roman" w:hAnsi="Times New Roman"/>
          <w:b w:val="0"/>
          <w:i w:val="0"/>
          <w:sz w:val="24"/>
        </w:rPr>
        <w:t>For this project, an Agile Scrum methodology with iterative prototyping was adopted. Bulk financial disbursement platforms require continuous feedback from industry domain experts and strict adherence to banking regulations. Agile sprints allowed me to build, test, and refine modules incrementally rather than waiting until the end of the semester.</w:t>
      </w:r>
    </w:p>
    <w:p>
      <w:pPr>
        <w:spacing w:before="0" w:after="120" w:line="276" w:lineRule="auto"/>
        <w:jc w:val="left"/>
      </w:pPr>
      <w:r>
        <w:rPr>
          <w:rFonts w:ascii="Times New Roman" w:hAnsi="Times New Roman"/>
          <w:b w:val="0"/>
          <w:i w:val="0"/>
          <w:sz w:val="24"/>
        </w:rPr>
        <w:t>The development lifecycle followed four primary iterative phases:</w:t>
      </w:r>
    </w:p>
    <w:p>
      <w:pPr>
        <w:pStyle w:val="ListBullet"/>
        <w:spacing w:before="40" w:after="60" w:line="276" w:lineRule="auto"/>
        <w:jc w:val="left"/>
      </w:pPr>
      <w:r>
        <w:rPr>
          <w:rFonts w:ascii="Times New Roman" w:hAnsi="Times New Roman"/>
          <w:color w:val="1E1E1E"/>
          <w:sz w:val="24"/>
        </w:rPr>
        <w:t>Phase 1: Sprint Planning and User Story Formulation: In each two-week sprint, user stories were defined from the perspectives of three personas: Corporate HR Maker, Finance Director Checker, and Upay System Administrator. Stories included 'As an HR Maker, I want to see invalid phone numbers highlighted so I can fix them without re-uploading the file.'</w:t>
      </w:r>
    </w:p>
    <w:p>
      <w:pPr>
        <w:pStyle w:val="ListBullet"/>
        <w:spacing w:before="40" w:after="60" w:line="276" w:lineRule="auto"/>
        <w:jc w:val="left"/>
      </w:pPr>
      <w:r>
        <w:rPr>
          <w:rFonts w:ascii="Times New Roman" w:hAnsi="Times New Roman"/>
          <w:color w:val="1E1E1E"/>
          <w:sz w:val="24"/>
        </w:rPr>
        <w:t>Phase 2: Architectural and Test-Driven Implementation: Core backend logic was implemented using Flask application factory blueprints, SQLAlchemy ORM, and automated pytest suites. Concurrency safety was prioritized early by enforcing pessimistic database locking.</w:t>
      </w:r>
    </w:p>
    <w:p>
      <w:pPr>
        <w:pStyle w:val="ListBullet"/>
        <w:spacing w:before="40" w:after="60" w:line="276" w:lineRule="auto"/>
        <w:jc w:val="left"/>
      </w:pPr>
      <w:r>
        <w:rPr>
          <w:rFonts w:ascii="Times New Roman" w:hAnsi="Times New Roman"/>
          <w:color w:val="1E1E1E"/>
          <w:sz w:val="24"/>
        </w:rPr>
        <w:t>Phase 3: Machine Learning Model Training and Tuning: The Isolation Forest anomaly detector was trained against generated corporate payroll histories. Anomaly score thresholds were calibrated to prevent false alarms on first-time employees using department-level fallbacks.</w:t>
      </w:r>
    </w:p>
    <w:p>
      <w:pPr>
        <w:pStyle w:val="ListBullet"/>
        <w:spacing w:before="40" w:after="60" w:line="276" w:lineRule="auto"/>
        <w:jc w:val="left"/>
      </w:pPr>
      <w:r>
        <w:rPr>
          <w:rFonts w:ascii="Times New Roman" w:hAnsi="Times New Roman"/>
          <w:color w:val="1E1E1E"/>
          <w:sz w:val="24"/>
        </w:rPr>
        <w:t>Phase 4: Sprint Review and Usability Testing: At the conclusion of each sprint, features were reviewed against real-world sample payroll sheets, verifying error rates, UI responsiveness, and data consistency.</w:t>
      </w:r>
    </w:p>
    <w:p>
      <w:pPr>
        <w:spacing w:before="120" w:after="280" w:line="276" w:lineRule="auto"/>
        <w:jc w:val="left"/>
      </w:pPr>
      <w:r>
        <w:rPr>
          <w:rFonts w:ascii="Times New Roman" w:hAnsi="Times New Roman"/>
          <w:b w:val="0"/>
          <w:i w:val="0"/>
          <w:sz w:val="24"/>
        </w:rPr>
        <w:t>Continuous integration was maintained using git version control. Every feature branch underwent automated test verification before being merged into the main codebase.</w:t>
      </w:r>
    </w:p>
    <w:p>
      <w:pPr>
        <w:spacing w:before="1200" w:after="0" w:line="276" w:lineRule="auto"/>
        <w:jc w:val="center"/>
      </w:pPr>
      <w:r>
        <w:rPr>
          <w:rFonts w:ascii="Times New Roman" w:hAnsi="Times New Roman"/>
          <w:b w:val="0"/>
          <w:i w:val="0"/>
          <w:sz w:val="20"/>
        </w:rPr>
        <w:t>4</w:t>
      </w:r>
    </w:p>
    <w:p>
      <w:r>
        <w:br w:type="page"/>
      </w:r>
    </w:p>
    <w:p>
      <w:pPr>
        <w:keepNext/>
        <w:spacing w:before="360" w:after="120"/>
        <w:jc w:val="left"/>
      </w:pPr>
      <w:r>
        <w:rPr>
          <w:rFonts w:ascii="Times New Roman" w:hAnsi="Times New Roman"/>
          <w:b/>
          <w:color w:val="0F172A"/>
          <w:sz w:val="32"/>
        </w:rPr>
        <w:t>Chapter 5</w:t>
      </w:r>
    </w:p>
    <w:p>
      <w:pPr>
        <w:keepNext/>
        <w:spacing w:before="360" w:after="120"/>
        <w:jc w:val="left"/>
      </w:pPr>
      <w:r>
        <w:rPr>
          <w:rFonts w:ascii="Times New Roman" w:hAnsi="Times New Roman"/>
          <w:b/>
          <w:color w:val="0F172A"/>
          <w:sz w:val="32"/>
        </w:rPr>
        <w:t>Body of the Project</w:t>
      </w:r>
    </w:p>
    <w:p>
      <w:pPr>
        <w:keepNext/>
        <w:spacing w:before="280" w:after="80"/>
        <w:jc w:val="left"/>
      </w:pPr>
      <w:r>
        <w:rPr>
          <w:rFonts w:ascii="Times New Roman" w:hAnsi="Times New Roman"/>
          <w:b/>
          <w:color w:val="1E293B"/>
          <w:sz w:val="26"/>
        </w:rPr>
        <w:t>5.1 Work Description</w:t>
      </w:r>
    </w:p>
    <w:p>
      <w:pPr>
        <w:spacing w:before="80" w:after="160" w:line="276" w:lineRule="auto"/>
        <w:jc w:val="left"/>
      </w:pPr>
      <w:r>
        <w:rPr>
          <w:rFonts w:ascii="Times New Roman" w:hAnsi="Times New Roman"/>
          <w:i/>
          <w:color w:val="646464"/>
          <w:sz w:val="22"/>
        </w:rPr>
        <w:t>*** Describe your work in details ***</w:t>
      </w:r>
    </w:p>
    <w:p>
      <w:pPr>
        <w:spacing w:before="120" w:after="160" w:line="276" w:lineRule="auto"/>
        <w:jc w:val="left"/>
      </w:pPr>
      <w:r>
        <w:rPr>
          <w:rFonts w:ascii="Times New Roman" w:hAnsi="Times New Roman"/>
          <w:b w:val="0"/>
          <w:i w:val="0"/>
          <w:sz w:val="24"/>
        </w:rPr>
        <w:t>Upay Corporate Assist is composed of three interconnected sub-systems that work together to provide error-free bulk salary disbursement:</w:t>
      </w:r>
    </w:p>
    <w:p>
      <w:pPr>
        <w:pStyle w:val="ListBullet"/>
        <w:spacing w:before="40" w:after="60" w:line="276" w:lineRule="auto"/>
        <w:jc w:val="left"/>
      </w:pPr>
      <w:r>
        <w:rPr>
          <w:rFonts w:ascii="Times New Roman" w:hAnsi="Times New Roman"/>
          <w:color w:val="1E1E1E"/>
          <w:sz w:val="24"/>
        </w:rPr>
        <w:t>Flask REST API Backend Engine: A modular Python service layer providing authenticated endpoints for batch ingestion, validation, risk alerts, liquidity forecasting, corporate wallet management, and admin oversight.</w:t>
      </w:r>
    </w:p>
    <w:p>
      <w:pPr>
        <w:pStyle w:val="ListBullet"/>
        <w:spacing w:before="40" w:after="60" w:line="276" w:lineRule="auto"/>
        <w:jc w:val="left"/>
      </w:pPr>
      <w:r>
        <w:rPr>
          <w:rFonts w:ascii="Times New Roman" w:hAnsi="Times New Roman"/>
          <w:color w:val="1E1E1E"/>
          <w:sz w:val="24"/>
        </w:rPr>
        <w:t>Next.js Corporate Portal: A high-performance web interface designed with Tailwind CSS v4 and Recharts. It provides separate, strictly segregated workspaces for the HR Maker (/maker) and the Finance Director Checker (/checker).</w:t>
      </w:r>
    </w:p>
    <w:p>
      <w:pPr>
        <w:pStyle w:val="ListBullet"/>
        <w:spacing w:before="40" w:after="60" w:line="276" w:lineRule="auto"/>
        <w:jc w:val="left"/>
      </w:pPr>
      <w:r>
        <w:rPr>
          <w:rFonts w:ascii="Times New Roman" w:hAnsi="Times New Roman"/>
          <w:color w:val="1E1E1E"/>
          <w:sz w:val="24"/>
        </w:rPr>
        <w:t>Upay Admin Portal: A dedicated administrative portal built with Fluent UI React Components and Next.js, allowing Upay system operators to onboard corporate clients, fund central wallets, and audit network-wide disbursement activity.</w:t>
      </w:r>
    </w:p>
    <w:p>
      <w:pPr>
        <w:spacing w:before="120" w:after="120" w:line="276" w:lineRule="auto"/>
        <w:jc w:val="left"/>
      </w:pPr>
      <w:r>
        <w:rPr>
          <w:rFonts w:ascii="Times New Roman" w:hAnsi="Times New Roman"/>
          <w:b w:val="0"/>
          <w:i w:val="0"/>
          <w:sz w:val="24"/>
        </w:rPr>
        <w:t>The operational workflow follows an end-to-end journey:</w:t>
      </w:r>
    </w:p>
    <w:p>
      <w:pPr>
        <w:pStyle w:val="ListBullet"/>
        <w:spacing w:before="40" w:after="60" w:line="276" w:lineRule="auto"/>
        <w:jc w:val="left"/>
      </w:pPr>
      <w:r>
        <w:rPr>
          <w:rFonts w:ascii="Times New Roman" w:hAnsi="Times New Roman"/>
          <w:color w:val="1E1E1E"/>
          <w:sz w:val="24"/>
        </w:rPr>
        <w:t>Step 1 (Ingestion &amp; Validation): The HR Maker uploads a salary spreadsheet (.xlsx or .csv). The backend parser sanitizes inputs and runs deterministic validation. Missing digits, closed accounts, or unregistered numbers are flagged immediately on the Bento Grid.</w:t>
      </w:r>
    </w:p>
    <w:p>
      <w:pPr>
        <w:pStyle w:val="ListBullet"/>
        <w:spacing w:before="40" w:after="60" w:line="276" w:lineRule="auto"/>
        <w:jc w:val="left"/>
      </w:pPr>
      <w:r>
        <w:rPr>
          <w:rFonts w:ascii="Times New Roman" w:hAnsi="Times New Roman"/>
          <w:color w:val="1E1E1E"/>
          <w:sz w:val="24"/>
        </w:rPr>
        <w:t>Step 2 (Inline Correction): The HR Maker clicks on flagged rows and edits the phone number or salary amount directly inside a modal dialog. The system updates the record without requiring a complete file re-upload.</w:t>
      </w:r>
    </w:p>
    <w:p>
      <w:pPr>
        <w:pStyle w:val="ListBullet"/>
        <w:spacing w:before="40" w:after="60" w:line="276" w:lineRule="auto"/>
        <w:jc w:val="left"/>
      </w:pPr>
      <w:r>
        <w:rPr>
          <w:rFonts w:ascii="Times New Roman" w:hAnsi="Times New Roman"/>
          <w:color w:val="1E1E1E"/>
          <w:sz w:val="24"/>
        </w:rPr>
        <w:t>Step 3 (Maker Submission): Once all errors are resolved, the Maker submits the batch for review. The batch transitions to PENDING_CHECKER_REVIEW.</w:t>
      </w:r>
    </w:p>
    <w:p>
      <w:pPr>
        <w:pStyle w:val="ListBullet"/>
        <w:spacing w:before="40" w:after="60" w:line="276" w:lineRule="auto"/>
        <w:jc w:val="left"/>
      </w:pPr>
      <w:r>
        <w:rPr>
          <w:rFonts w:ascii="Times New Roman" w:hAnsi="Times New Roman"/>
          <w:color w:val="1E1E1E"/>
          <w:sz w:val="24"/>
        </w:rPr>
        <w:t>Step 4 (Checker Review &amp; Risk Shield): The Finance Checker reviews the batch summary, inspects AI anomaly flags, and either approves the batch or returns specific rows to HR with notes.</w:t>
      </w:r>
    </w:p>
    <w:p>
      <w:pPr>
        <w:pStyle w:val="ListBullet"/>
        <w:spacing w:before="40" w:after="60" w:line="276" w:lineRule="auto"/>
        <w:jc w:val="left"/>
      </w:pPr>
      <w:r>
        <w:rPr>
          <w:rFonts w:ascii="Times New Roman" w:hAnsi="Times New Roman"/>
          <w:color w:val="1E1E1E"/>
          <w:sz w:val="24"/>
        </w:rPr>
        <w:t>Step 5 (Atomic Execution): Upon Checker approval, the Maker gives final confirmation. The execution engine locks the company's central wallet row (SELECT ... FOR UPDATE), verifies sufficient balance, deducts the total amount atomically, and marks the batch as EXECUTED.</w:t>
      </w:r>
    </w:p>
    <w:p>
      <w:pPr>
        <w:keepNext/>
        <w:spacing w:before="280" w:after="80"/>
        <w:jc w:val="left"/>
      </w:pPr>
      <w:r>
        <w:rPr>
          <w:rFonts w:ascii="Times New Roman" w:hAnsi="Times New Roman"/>
          <w:b/>
          <w:color w:val="1E293B"/>
          <w:sz w:val="26"/>
        </w:rPr>
        <w:t>5.2 Requirement Analysis</w:t>
      </w:r>
    </w:p>
    <w:p>
      <w:pPr>
        <w:keepNext/>
        <w:spacing w:before="200" w:after="60"/>
        <w:jc w:val="left"/>
      </w:pPr>
      <w:r>
        <w:rPr>
          <w:rFonts w:ascii="Times New Roman" w:hAnsi="Times New Roman"/>
          <w:b/>
          <w:color w:val="334155"/>
          <w:sz w:val="24"/>
        </w:rPr>
        <w:t>Rich Picture</w:t>
      </w:r>
    </w:p>
    <w:p>
      <w:pPr>
        <w:spacing w:before="80" w:after="120" w:line="276" w:lineRule="auto"/>
        <w:jc w:val="left"/>
      </w:pPr>
      <w:r>
        <w:rPr>
          <w:rFonts w:ascii="Times New Roman" w:hAnsi="Times New Roman"/>
          <w:b w:val="0"/>
          <w:i w:val="0"/>
          <w:sz w:val="24"/>
        </w:rPr>
        <w:t>The Rich Picture represents the stakeholders, technical entities, and data flows within the corporate disbursement ecosystem:</w:t>
      </w:r>
    </w:p>
    <w:p>
      <w:pPr>
        <w:spacing w:before="120" w:after="200" w:line="276" w:lineRule="auto"/>
        <w:jc w:val="center"/>
      </w:pPr>
      <w:r>
        <w:rPr>
          <w:rFonts w:ascii="Times New Roman" w:hAnsi="Times New Roman"/>
          <w:b w:val="0"/>
          <w:i/>
          <w:sz w:val="24"/>
        </w:rPr>
        <w:t>Corporate HR Maker &lt;---&gt; Upay Corporate Assist Portal &lt;---&gt; Upay Core MFS Database</w:t>
        <w:br/>
        <w:t xml:space="preserve">         |                                   |</w:t>
        <w:br/>
        <w:t xml:space="preserve">         v                                   v</w:t>
        <w:br/>
        <w:t>Finance Director (Checker) &lt;=====&gt; Central Disbursement Wallet &lt;=====&gt; Beneficiary Employees</w:t>
      </w:r>
    </w:p>
    <w:p>
      <w:pPr>
        <w:keepNext/>
        <w:spacing w:before="200" w:after="60"/>
        <w:jc w:val="left"/>
      </w:pPr>
      <w:r>
        <w:rPr>
          <w:rFonts w:ascii="Times New Roman" w:hAnsi="Times New Roman"/>
          <w:b/>
          <w:color w:val="334155"/>
          <w:sz w:val="24"/>
        </w:rPr>
        <w:t>Functional and Non-Functional Requirements</w:t>
      </w:r>
    </w:p>
    <w:p>
      <w:pPr>
        <w:spacing w:before="80" w:after="80" w:line="276" w:lineRule="auto"/>
        <w:jc w:val="left"/>
      </w:pPr>
      <w:r>
        <w:rPr>
          <w:rFonts w:ascii="Times New Roman" w:hAnsi="Times New Roman"/>
          <w:b/>
          <w:i w:val="0"/>
          <w:sz w:val="24"/>
        </w:rPr>
        <w:t>Functional Requirements (FR):</w:t>
      </w:r>
    </w:p>
    <w:p>
      <w:pPr>
        <w:pStyle w:val="ListBullet"/>
        <w:spacing w:before="40" w:after="60" w:line="276" w:lineRule="auto"/>
        <w:jc w:val="left"/>
      </w:pPr>
      <w:r>
        <w:rPr>
          <w:rFonts w:ascii="Times New Roman" w:hAnsi="Times New Roman"/>
          <w:color w:val="1E1E1E"/>
          <w:sz w:val="24"/>
        </w:rPr>
        <w:t>FR-1: System must ingest .xlsx, .xls, and .csv files containing up to 10,000 disbursement rows.</w:t>
      </w:r>
    </w:p>
    <w:p>
      <w:pPr>
        <w:pStyle w:val="ListBullet"/>
        <w:spacing w:before="40" w:after="60" w:line="276" w:lineRule="auto"/>
        <w:jc w:val="left"/>
      </w:pPr>
      <w:r>
        <w:rPr>
          <w:rFonts w:ascii="Times New Roman" w:hAnsi="Times New Roman"/>
          <w:color w:val="1E1E1E"/>
          <w:sz w:val="24"/>
        </w:rPr>
        <w:t>FR-2: System must validate phone numbers against Bangladeshi format and check account existence in the Core MFS database.</w:t>
      </w:r>
    </w:p>
    <w:p>
      <w:pPr>
        <w:pStyle w:val="ListBullet"/>
        <w:spacing w:before="40" w:after="60" w:line="276" w:lineRule="auto"/>
        <w:jc w:val="left"/>
      </w:pPr>
      <w:r>
        <w:rPr>
          <w:rFonts w:ascii="Times New Roman" w:hAnsi="Times New Roman"/>
          <w:color w:val="1E1E1E"/>
          <w:sz w:val="24"/>
        </w:rPr>
        <w:t>FR-3: System must provide an inline modal for HR Makers to correct typos in phone numbers and salaries.</w:t>
      </w:r>
    </w:p>
    <w:p>
      <w:pPr>
        <w:pStyle w:val="ListBullet"/>
        <w:spacing w:before="40" w:after="60" w:line="276" w:lineRule="auto"/>
        <w:jc w:val="left"/>
      </w:pPr>
      <w:r>
        <w:rPr>
          <w:rFonts w:ascii="Times New Roman" w:hAnsi="Times New Roman"/>
          <w:color w:val="1E1E1E"/>
          <w:sz w:val="24"/>
        </w:rPr>
        <w:t>FR-4: System must enforce Maker-Checker segregation, preventing any Maker from approving their own batch.</w:t>
      </w:r>
    </w:p>
    <w:p>
      <w:pPr>
        <w:pStyle w:val="ListBullet"/>
        <w:spacing w:before="40" w:after="60" w:line="276" w:lineRule="auto"/>
        <w:jc w:val="left"/>
      </w:pPr>
      <w:r>
        <w:rPr>
          <w:rFonts w:ascii="Times New Roman" w:hAnsi="Times New Roman"/>
          <w:color w:val="1E1E1E"/>
          <w:sz w:val="24"/>
        </w:rPr>
        <w:t>FR-5: System must run Isolation Forest anomaly detection to identify unusual salary variances.</w:t>
      </w:r>
    </w:p>
    <w:p>
      <w:pPr>
        <w:pStyle w:val="ListBullet"/>
        <w:spacing w:before="40" w:after="60" w:line="276" w:lineRule="auto"/>
        <w:jc w:val="left"/>
      </w:pPr>
      <w:r>
        <w:rPr>
          <w:rFonts w:ascii="Times New Roman" w:hAnsi="Times New Roman"/>
          <w:color w:val="1E1E1E"/>
          <w:sz w:val="24"/>
        </w:rPr>
        <w:t>FR-6: System must compute 3 to 12-month liquidity forecasts using SARIMA and rolling heuristics.</w:t>
      </w:r>
    </w:p>
    <w:p>
      <w:pPr>
        <w:pStyle w:val="ListBullet"/>
        <w:spacing w:before="40" w:after="60" w:line="276" w:lineRule="auto"/>
        <w:jc w:val="left"/>
      </w:pPr>
      <w:r>
        <w:rPr>
          <w:rFonts w:ascii="Times New Roman" w:hAnsi="Times New Roman"/>
          <w:color w:val="1E1E1E"/>
          <w:sz w:val="24"/>
        </w:rPr>
        <w:t>FR-7: System must log all operations in an immutable, tenant-isolated audit log.</w:t>
      </w:r>
    </w:p>
    <w:p>
      <w:pPr>
        <w:spacing w:before="120" w:after="80" w:line="276" w:lineRule="auto"/>
        <w:jc w:val="left"/>
      </w:pPr>
      <w:r>
        <w:rPr>
          <w:rFonts w:ascii="Times New Roman" w:hAnsi="Times New Roman"/>
          <w:b/>
          <w:i w:val="0"/>
          <w:sz w:val="24"/>
        </w:rPr>
        <w:t>Non-Functional Requirements (NFR):</w:t>
      </w:r>
    </w:p>
    <w:p>
      <w:pPr>
        <w:pStyle w:val="ListBullet"/>
        <w:spacing w:before="40" w:after="60" w:line="276" w:lineRule="auto"/>
        <w:jc w:val="left"/>
      </w:pPr>
      <w:r>
        <w:rPr>
          <w:rFonts w:ascii="Times New Roman" w:hAnsi="Times New Roman"/>
          <w:color w:val="1E1E1E"/>
          <w:sz w:val="24"/>
        </w:rPr>
        <w:t>NFR-1 (Performance): Batch ingestion and validation for 1,000 records must complete within 2.0 seconds.</w:t>
      </w:r>
    </w:p>
    <w:p>
      <w:pPr>
        <w:pStyle w:val="ListBullet"/>
        <w:spacing w:before="40" w:after="60" w:line="276" w:lineRule="auto"/>
        <w:jc w:val="left"/>
      </w:pPr>
      <w:r>
        <w:rPr>
          <w:rFonts w:ascii="Times New Roman" w:hAnsi="Times New Roman"/>
          <w:color w:val="1E1E1E"/>
          <w:sz w:val="24"/>
        </w:rPr>
        <w:t>NFR-2 (Concurrency): Simultaneous disbursement requests on the same wallet must be strictly serialized to prevent negative balances.</w:t>
      </w:r>
    </w:p>
    <w:p>
      <w:pPr>
        <w:pStyle w:val="ListBullet"/>
        <w:spacing w:before="40" w:after="60" w:line="276" w:lineRule="auto"/>
        <w:jc w:val="left"/>
      </w:pPr>
      <w:r>
        <w:rPr>
          <w:rFonts w:ascii="Times New Roman" w:hAnsi="Times New Roman"/>
          <w:color w:val="1E1E1E"/>
          <w:sz w:val="24"/>
        </w:rPr>
        <w:t>NFR-3 (Security): User passwords must be hashed using PBKDF2 with SHA-256; API routes must enforce JWT role checks.</w:t>
      </w:r>
    </w:p>
    <w:p>
      <w:pPr>
        <w:pStyle w:val="ListBullet"/>
        <w:spacing w:before="40" w:after="60" w:line="276" w:lineRule="auto"/>
        <w:jc w:val="left"/>
      </w:pPr>
      <w:r>
        <w:rPr>
          <w:rFonts w:ascii="Times New Roman" w:hAnsi="Times New Roman"/>
          <w:color w:val="1E1E1E"/>
          <w:sz w:val="24"/>
        </w:rPr>
        <w:t>NFR-4 (Tenant Isolation): Corporate users must never be able to access batches, wallets, or logs belonging to other companies.</w:t>
      </w:r>
    </w:p>
    <w:p>
      <w:pPr>
        <w:keepNext/>
        <w:spacing w:before="280" w:after="80"/>
        <w:jc w:val="left"/>
      </w:pPr>
      <w:r>
        <w:rPr>
          <w:rFonts w:ascii="Times New Roman" w:hAnsi="Times New Roman"/>
          <w:b/>
          <w:color w:val="1E293B"/>
          <w:sz w:val="26"/>
        </w:rPr>
        <w:t>5.3 System Analysis</w:t>
      </w:r>
    </w:p>
    <w:p>
      <w:pPr>
        <w:keepNext/>
        <w:spacing w:before="200" w:after="60"/>
        <w:jc w:val="left"/>
      </w:pPr>
      <w:r>
        <w:rPr>
          <w:rFonts w:ascii="Times New Roman" w:hAnsi="Times New Roman"/>
          <w:b/>
          <w:color w:val="334155"/>
          <w:sz w:val="24"/>
        </w:rPr>
        <w:t>5.3.1 Six Element Analysis</w:t>
      </w:r>
    </w:p>
    <w:p>
      <w:pPr>
        <w:spacing w:before="80" w:after="120" w:line="276" w:lineRule="auto"/>
        <w:jc w:val="left"/>
      </w:pPr>
      <w:r>
        <w:rPr>
          <w:rFonts w:ascii="Times New Roman" w:hAnsi="Times New Roman"/>
          <w:b w:val="0"/>
          <w:i w:val="0"/>
          <w:sz w:val="24"/>
        </w:rPr>
        <w:t>The Six Element Analysis examines the core components of the information system:</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4680"/>
        <w:gridCol w:w="4680"/>
      </w:tblGrid>
      <w:tr>
        <w:tc>
          <w:tcPr>
            <w:tcW w:type="dxa" w:w="2880"/>
            <w:shd w:fill="F1F5F9"/>
          </w:tcPr>
          <w:p>
            <w:r>
              <w:rPr>
                <w:b/>
              </w:rPr>
              <w:t>System Element</w:t>
            </w:r>
          </w:p>
        </w:tc>
        <w:tc>
          <w:tcPr>
            <w:tcW w:type="dxa" w:w="6480"/>
            <w:shd w:fill="F1F5F9"/>
          </w:tcPr>
          <w:p>
            <w:r>
              <w:rPr>
                <w:b/>
              </w:rPr>
              <w:t>Implementation in Upay Corporate Assist</w:t>
            </w:r>
          </w:p>
        </w:tc>
      </w:tr>
      <w:tr>
        <w:tc>
          <w:tcPr>
            <w:tcW w:type="dxa" w:w="2880"/>
            <w:tcMar>
              <w:top w:w="50" w:type="dxa"/>
              <w:bottom w:w="50" w:type="dxa"/>
              <w:left w:w="80" w:type="dxa"/>
              <w:right w:w="80" w:type="dxa"/>
            </w:tcMar>
          </w:tcPr>
          <w:p>
            <w:r>
              <w:rPr>
                <w:b/>
              </w:rPr>
              <w:t>People</w:t>
            </w:r>
          </w:p>
        </w:tc>
        <w:tc>
          <w:tcPr>
            <w:tcW w:type="dxa" w:w="6480"/>
            <w:tcMar>
              <w:top w:w="50" w:type="dxa"/>
              <w:bottom w:w="50" w:type="dxa"/>
              <w:left w:w="80" w:type="dxa"/>
              <w:right w:w="80" w:type="dxa"/>
            </w:tcMar>
          </w:tcPr>
          <w:p>
            <w:r>
              <w:t>Corporate HR Makers (upload and correct), Finance Checkers (audit and approve), Upay Admins (onboard and fund), Beneficiary Employees (receive wages).</w:t>
            </w:r>
          </w:p>
        </w:tc>
      </w:tr>
      <w:tr>
        <w:tc>
          <w:tcPr>
            <w:tcW w:type="dxa" w:w="2880"/>
            <w:tcMar>
              <w:top w:w="50" w:type="dxa"/>
              <w:bottom w:w="50" w:type="dxa"/>
              <w:left w:w="80" w:type="dxa"/>
              <w:right w:w="80" w:type="dxa"/>
            </w:tcMar>
          </w:tcPr>
          <w:p>
            <w:r>
              <w:rPr>
                <w:b/>
              </w:rPr>
              <w:t>Hardware</w:t>
            </w:r>
          </w:p>
        </w:tc>
        <w:tc>
          <w:tcPr>
            <w:tcW w:type="dxa" w:w="6480"/>
            <w:tcMar>
              <w:top w:w="50" w:type="dxa"/>
              <w:bottom w:w="50" w:type="dxa"/>
              <w:left w:w="80" w:type="dxa"/>
              <w:right w:w="80" w:type="dxa"/>
            </w:tcMar>
          </w:tcPr>
          <w:p>
            <w:r>
              <w:t>Application and database cloud servers, corporate office workstations, employee mobile devices receiving SMS payout confirmations.</w:t>
            </w:r>
          </w:p>
        </w:tc>
      </w:tr>
      <w:tr>
        <w:tc>
          <w:tcPr>
            <w:tcW w:type="dxa" w:w="2880"/>
            <w:tcMar>
              <w:top w:w="50" w:type="dxa"/>
              <w:bottom w:w="50" w:type="dxa"/>
              <w:left w:w="80" w:type="dxa"/>
              <w:right w:w="80" w:type="dxa"/>
            </w:tcMar>
          </w:tcPr>
          <w:p>
            <w:r>
              <w:rPr>
                <w:b/>
              </w:rPr>
              <w:t>Software</w:t>
            </w:r>
          </w:p>
        </w:tc>
        <w:tc>
          <w:tcPr>
            <w:tcW w:type="dxa" w:w="6480"/>
            <w:tcMar>
              <w:top w:w="50" w:type="dxa"/>
              <w:bottom w:w="50" w:type="dxa"/>
              <w:left w:w="80" w:type="dxa"/>
              <w:right w:w="80" w:type="dxa"/>
            </w:tcMar>
          </w:tcPr>
          <w:p>
            <w:r>
              <w:t>Python 3.10+, Flask REST API, SQLAlchemy ORM, Next.js 16, React 19, Tailwind CSS v4, Scikit-Learn, Statsmodels, PostgreSQL.</w:t>
            </w:r>
          </w:p>
        </w:tc>
      </w:tr>
      <w:tr>
        <w:tc>
          <w:tcPr>
            <w:tcW w:type="dxa" w:w="2880"/>
            <w:tcMar>
              <w:top w:w="50" w:type="dxa"/>
              <w:bottom w:w="50" w:type="dxa"/>
              <w:left w:w="80" w:type="dxa"/>
              <w:right w:w="80" w:type="dxa"/>
            </w:tcMar>
          </w:tcPr>
          <w:p>
            <w:r>
              <w:rPr>
                <w:b/>
              </w:rPr>
              <w:t>Telecommunications</w:t>
            </w:r>
          </w:p>
        </w:tc>
        <w:tc>
          <w:tcPr>
            <w:tcW w:type="dxa" w:w="6480"/>
            <w:tcMar>
              <w:top w:w="50" w:type="dxa"/>
              <w:bottom w:w="50" w:type="dxa"/>
              <w:left w:w="80" w:type="dxa"/>
              <w:right w:w="80" w:type="dxa"/>
            </w:tcMar>
          </w:tcPr>
          <w:p>
            <w:r>
              <w:t>Encrypted HTTPS/TLS communication protocols, RESTful JSON APIs, cloud Virtual Private Cloud (VPC) network isolation.</w:t>
            </w:r>
          </w:p>
        </w:tc>
      </w:tr>
      <w:tr>
        <w:tc>
          <w:tcPr>
            <w:tcW w:type="dxa" w:w="2880"/>
            <w:tcMar>
              <w:top w:w="50" w:type="dxa"/>
              <w:bottom w:w="50" w:type="dxa"/>
              <w:left w:w="80" w:type="dxa"/>
              <w:right w:w="80" w:type="dxa"/>
            </w:tcMar>
          </w:tcPr>
          <w:p>
            <w:r>
              <w:rPr>
                <w:b/>
              </w:rPr>
              <w:t>Data</w:t>
            </w:r>
          </w:p>
        </w:tc>
        <w:tc>
          <w:tcPr>
            <w:tcW w:type="dxa" w:w="6480"/>
            <w:tcMar>
              <w:top w:w="50" w:type="dxa"/>
              <w:bottom w:w="50" w:type="dxa"/>
              <w:left w:w="80" w:type="dxa"/>
              <w:right w:w="80" w:type="dxa"/>
            </w:tcMar>
          </w:tcPr>
          <w:p>
            <w:r>
              <w:t>Relational database records across 12 tables storing company profiles, wallets, employees, batches, line items, risk alerts, and audit events.</w:t>
            </w:r>
          </w:p>
        </w:tc>
      </w:tr>
      <w:tr>
        <w:tc>
          <w:tcPr>
            <w:tcW w:type="dxa" w:w="2880"/>
            <w:tcMar>
              <w:top w:w="50" w:type="dxa"/>
              <w:bottom w:w="50" w:type="dxa"/>
              <w:left w:w="80" w:type="dxa"/>
              <w:right w:w="80" w:type="dxa"/>
            </w:tcMar>
          </w:tcPr>
          <w:p>
            <w:r>
              <w:rPr>
                <w:b/>
              </w:rPr>
              <w:t>Procedures</w:t>
            </w:r>
          </w:p>
        </w:tc>
        <w:tc>
          <w:tcPr>
            <w:tcW w:type="dxa" w:w="6480"/>
            <w:tcMar>
              <w:top w:w="50" w:type="dxa"/>
              <w:bottom w:w="50" w:type="dxa"/>
              <w:left w:w="80" w:type="dxa"/>
              <w:right w:w="80" w:type="dxa"/>
            </w:tcMar>
          </w:tcPr>
          <w:p>
            <w:r>
              <w:t>Maker-Checker operational procedures, salary reconciliation protocols, central wallet pre-funding workflows, and audit review routines.</w:t>
            </w:r>
          </w:p>
        </w:tc>
      </w:tr>
    </w:tbl>
    <w:p>
      <w:pPr>
        <w:spacing w:before="120" w:after="0" w:line="276" w:lineRule="auto"/>
        <w:jc w:val="left"/>
      </w:pPr>
    </w:p>
    <w:p>
      <w:pPr>
        <w:keepNext/>
        <w:spacing w:before="200" w:after="60"/>
        <w:jc w:val="left"/>
      </w:pPr>
      <w:r>
        <w:rPr>
          <w:rFonts w:ascii="Times New Roman" w:hAnsi="Times New Roman"/>
          <w:b/>
          <w:color w:val="334155"/>
          <w:sz w:val="24"/>
        </w:rPr>
        <w:t>5.3.2 Feasibility Analysis</w:t>
      </w:r>
    </w:p>
    <w:p>
      <w:pPr>
        <w:pStyle w:val="ListBullet"/>
        <w:spacing w:before="40" w:after="60" w:line="276" w:lineRule="auto"/>
        <w:jc w:val="left"/>
      </w:pPr>
      <w:r>
        <w:rPr>
          <w:rFonts w:ascii="Times New Roman" w:hAnsi="Times New Roman"/>
          <w:color w:val="1E1E1E"/>
          <w:sz w:val="24"/>
        </w:rPr>
        <w:t>Technical Feasibility: High. Python, Flask, Next.js, and PostgreSQL are proven, reliable enterprise technologies with extensive community and production support.</w:t>
      </w:r>
    </w:p>
    <w:p>
      <w:pPr>
        <w:pStyle w:val="ListBullet"/>
        <w:spacing w:before="40" w:after="60" w:line="276" w:lineRule="auto"/>
        <w:jc w:val="left"/>
      </w:pPr>
      <w:r>
        <w:rPr>
          <w:rFonts w:ascii="Times New Roman" w:hAnsi="Times New Roman"/>
          <w:color w:val="1E1E1E"/>
          <w:sz w:val="24"/>
        </w:rPr>
        <w:t>Economic Feasibility: Excellent. The system prevents costly payroll errors, reduces customer support overhead, and utilizes open-source software with minimal cloud operating costs.</w:t>
      </w:r>
    </w:p>
    <w:p>
      <w:pPr>
        <w:pStyle w:val="ListBullet"/>
        <w:spacing w:before="40" w:after="60" w:line="276" w:lineRule="auto"/>
        <w:jc w:val="left"/>
      </w:pPr>
      <w:r>
        <w:rPr>
          <w:rFonts w:ascii="Times New Roman" w:hAnsi="Times New Roman"/>
          <w:color w:val="1E1E1E"/>
          <w:sz w:val="24"/>
        </w:rPr>
        <w:t>Operational Feasibility: Strong. The user interface was designed to mimic familiar spreadsheet interactions, requiring minimal training for corporate HR and finance personnel.</w:t>
      </w:r>
    </w:p>
    <w:p>
      <w:pPr>
        <w:pStyle w:val="ListBullet"/>
        <w:spacing w:before="40" w:after="60" w:line="276" w:lineRule="auto"/>
        <w:jc w:val="left"/>
      </w:pPr>
      <w:r>
        <w:rPr>
          <w:rFonts w:ascii="Times New Roman" w:hAnsi="Times New Roman"/>
          <w:color w:val="1E1E1E"/>
          <w:sz w:val="24"/>
        </w:rPr>
        <w:t>Schedule Feasibility: Completed on schedule within the planned 16-week semester timeline.</w:t>
      </w:r>
    </w:p>
    <w:p>
      <w:pPr>
        <w:keepNext/>
        <w:spacing w:before="200" w:after="60"/>
        <w:jc w:val="left"/>
      </w:pPr>
      <w:r>
        <w:rPr>
          <w:rFonts w:ascii="Times New Roman" w:hAnsi="Times New Roman"/>
          <w:b/>
          <w:color w:val="334155"/>
          <w:sz w:val="24"/>
        </w:rPr>
        <w:t>5.3.3 Problem Solution Analysis</w:t>
      </w:r>
    </w:p>
    <w:p>
      <w:pPr>
        <w:spacing w:before="80" w:after="120" w:line="276" w:lineRule="auto"/>
        <w:jc w:val="left"/>
      </w:pPr>
      <w:r>
        <w:rPr>
          <w:rFonts w:ascii="Times New Roman" w:hAnsi="Times New Roman"/>
          <w:b w:val="0"/>
          <w:i w:val="0"/>
          <w:sz w:val="24"/>
        </w:rPr>
        <w:t>The table below contrasts traditional manual MFS bulk payouts with Upay Corporate Assist:</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3120"/>
        <w:gridCol w:w="3120"/>
        <w:gridCol w:w="3120"/>
      </w:tblGrid>
      <w:tr>
        <w:tc>
          <w:tcPr>
            <w:tcW w:type="dxa" w:w="2592"/>
            <w:shd w:fill="F1F5F9"/>
          </w:tcPr>
          <w:p>
            <w:r>
              <w:rPr>
                <w:b/>
              </w:rPr>
              <w:t>Operational Dimension</w:t>
            </w:r>
          </w:p>
        </w:tc>
        <w:tc>
          <w:tcPr>
            <w:tcW w:type="dxa" w:w="3312"/>
            <w:shd w:fill="F1F5F9"/>
          </w:tcPr>
          <w:p>
            <w:r>
              <w:rPr>
                <w:b/>
              </w:rPr>
              <w:t>Traditional MFS Payout</w:t>
            </w:r>
          </w:p>
        </w:tc>
        <w:tc>
          <w:tcPr>
            <w:tcW w:type="dxa" w:w="3456"/>
            <w:shd w:fill="F1F5F9"/>
          </w:tcPr>
          <w:p>
            <w:r>
              <w:rPr>
                <w:b/>
              </w:rPr>
              <w:t>Upay Corporate Assist</w:t>
            </w:r>
          </w:p>
        </w:tc>
      </w:tr>
      <w:tr>
        <w:tc>
          <w:tcPr>
            <w:tcW w:type="dxa" w:w="2592"/>
            <w:tcMar>
              <w:top w:w="50" w:type="dxa"/>
              <w:bottom w:w="50" w:type="dxa"/>
              <w:left w:w="60" w:type="dxa"/>
              <w:right w:w="60" w:type="dxa"/>
            </w:tcMar>
          </w:tcPr>
          <w:p>
            <w:r>
              <w:rPr>
                <w:b/>
              </w:rPr>
              <w:t>File Upload &amp; Screening</w:t>
            </w:r>
          </w:p>
        </w:tc>
        <w:tc>
          <w:tcPr>
            <w:tcW w:type="dxa" w:w="3312"/>
            <w:tcMar>
              <w:top w:w="50" w:type="dxa"/>
              <w:bottom w:w="50" w:type="dxa"/>
              <w:left w:w="60" w:type="dxa"/>
              <w:right w:w="60" w:type="dxa"/>
            </w:tcMar>
          </w:tcPr>
          <w:p>
            <w:r>
              <w:t>Blind processing; errors detected only after transactions fail mid-route.</w:t>
            </w:r>
          </w:p>
        </w:tc>
        <w:tc>
          <w:tcPr>
            <w:tcW w:type="dxa" w:w="3456"/>
            <w:tcMar>
              <w:top w:w="50" w:type="dxa"/>
              <w:bottom w:w="50" w:type="dxa"/>
              <w:left w:w="60" w:type="dxa"/>
              <w:right w:w="60" w:type="dxa"/>
            </w:tcMar>
          </w:tcPr>
          <w:p>
            <w:r>
              <w:t>Instant pre-flight validation against Core MFS and employee roster.</w:t>
            </w:r>
          </w:p>
        </w:tc>
      </w:tr>
      <w:tr>
        <w:tc>
          <w:tcPr>
            <w:tcW w:type="dxa" w:w="2592"/>
            <w:tcMar>
              <w:top w:w="50" w:type="dxa"/>
              <w:bottom w:w="50" w:type="dxa"/>
              <w:left w:w="60" w:type="dxa"/>
              <w:right w:w="60" w:type="dxa"/>
            </w:tcMar>
          </w:tcPr>
          <w:p>
            <w:r>
              <w:rPr>
                <w:b/>
              </w:rPr>
              <w:t>Data Entry Typos</w:t>
            </w:r>
          </w:p>
        </w:tc>
        <w:tc>
          <w:tcPr>
            <w:tcW w:type="dxa" w:w="3312"/>
            <w:tcMar>
              <w:top w:w="50" w:type="dxa"/>
              <w:bottom w:w="50" w:type="dxa"/>
              <w:left w:w="60" w:type="dxa"/>
              <w:right w:w="60" w:type="dxa"/>
            </w:tcMar>
          </w:tcPr>
          <w:p>
            <w:r>
              <w:t>Requires full file cancellation, manual editing in Excel, and re-upload.</w:t>
            </w:r>
          </w:p>
        </w:tc>
        <w:tc>
          <w:tcPr>
            <w:tcW w:type="dxa" w:w="3456"/>
            <w:tcMar>
              <w:top w:w="50" w:type="dxa"/>
              <w:bottom w:w="50" w:type="dxa"/>
              <w:left w:w="60" w:type="dxa"/>
              <w:right w:w="60" w:type="dxa"/>
            </w:tcMar>
          </w:tcPr>
          <w:p>
            <w:r>
              <w:t>Interactive Bento Grid with inline cell editing and immediate re-validation.</w:t>
            </w:r>
          </w:p>
        </w:tc>
      </w:tr>
      <w:tr>
        <w:tc>
          <w:tcPr>
            <w:tcW w:type="dxa" w:w="2592"/>
            <w:tcMar>
              <w:top w:w="50" w:type="dxa"/>
              <w:bottom w:w="50" w:type="dxa"/>
              <w:left w:w="60" w:type="dxa"/>
              <w:right w:w="60" w:type="dxa"/>
            </w:tcMar>
          </w:tcPr>
          <w:p>
            <w:r>
              <w:rPr>
                <w:b/>
              </w:rPr>
              <w:t>Approval Governance</w:t>
            </w:r>
          </w:p>
        </w:tc>
        <w:tc>
          <w:tcPr>
            <w:tcW w:type="dxa" w:w="3312"/>
            <w:tcMar>
              <w:top w:w="50" w:type="dxa"/>
              <w:bottom w:w="50" w:type="dxa"/>
              <w:left w:w="60" w:type="dxa"/>
              <w:right w:w="60" w:type="dxa"/>
            </w:tcMar>
          </w:tcPr>
          <w:p>
            <w:r>
              <w:t>Single user upload and submit; vulnerable to unauthorized transfers.</w:t>
            </w:r>
          </w:p>
        </w:tc>
        <w:tc>
          <w:tcPr>
            <w:tcW w:type="dxa" w:w="3456"/>
            <w:tcMar>
              <w:top w:w="50" w:type="dxa"/>
              <w:bottom w:w="50" w:type="dxa"/>
              <w:left w:w="60" w:type="dxa"/>
              <w:right w:w="60" w:type="dxa"/>
            </w:tcMar>
          </w:tcPr>
          <w:p>
            <w:r>
              <w:t>Strict Maker-Checker two-man rule; cryptographic sign-off required.</w:t>
            </w:r>
          </w:p>
        </w:tc>
      </w:tr>
      <w:tr>
        <w:tc>
          <w:tcPr>
            <w:tcW w:type="dxa" w:w="2592"/>
            <w:tcMar>
              <w:top w:w="50" w:type="dxa"/>
              <w:bottom w:w="50" w:type="dxa"/>
              <w:left w:w="60" w:type="dxa"/>
              <w:right w:w="60" w:type="dxa"/>
            </w:tcMar>
          </w:tcPr>
          <w:p>
            <w:r>
              <w:rPr>
                <w:b/>
              </w:rPr>
              <w:t>Risk Detection</w:t>
            </w:r>
          </w:p>
        </w:tc>
        <w:tc>
          <w:tcPr>
            <w:tcW w:type="dxa" w:w="3312"/>
            <w:tcMar>
              <w:top w:w="50" w:type="dxa"/>
              <w:bottom w:w="50" w:type="dxa"/>
              <w:left w:w="60" w:type="dxa"/>
              <w:right w:w="60" w:type="dxa"/>
            </w:tcMar>
          </w:tcPr>
          <w:p>
            <w:r>
              <w:t>No automated check for extra zeros, abnormal bonuses, or ghost payees.</w:t>
            </w:r>
          </w:p>
        </w:tc>
        <w:tc>
          <w:tcPr>
            <w:tcW w:type="dxa" w:w="3456"/>
            <w:tcMar>
              <w:top w:w="50" w:type="dxa"/>
              <w:bottom w:w="50" w:type="dxa"/>
              <w:left w:w="60" w:type="dxa"/>
              <w:right w:w="60" w:type="dxa"/>
            </w:tcMar>
          </w:tcPr>
          <w:p>
            <w:r>
              <w:t>Isolation Forest anomaly engine flags unusual deviations against historical baselines.</w:t>
            </w:r>
          </w:p>
        </w:tc>
      </w:tr>
      <w:tr>
        <w:tc>
          <w:tcPr>
            <w:tcW w:type="dxa" w:w="2592"/>
            <w:tcMar>
              <w:top w:w="50" w:type="dxa"/>
              <w:bottom w:w="50" w:type="dxa"/>
              <w:left w:w="60" w:type="dxa"/>
              <w:right w:w="60" w:type="dxa"/>
            </w:tcMar>
          </w:tcPr>
          <w:p>
            <w:r>
              <w:rPr>
                <w:b/>
              </w:rPr>
              <w:t>Liquidity Management</w:t>
            </w:r>
          </w:p>
        </w:tc>
        <w:tc>
          <w:tcPr>
            <w:tcW w:type="dxa" w:w="3312"/>
            <w:tcMar>
              <w:top w:w="50" w:type="dxa"/>
              <w:bottom w:w="50" w:type="dxa"/>
              <w:left w:w="60" w:type="dxa"/>
              <w:right w:w="60" w:type="dxa"/>
            </w:tcMar>
          </w:tcPr>
          <w:p>
            <w:r>
              <w:t>Manual guesswork by treasury teams leading to under/over-funding.</w:t>
            </w:r>
          </w:p>
        </w:tc>
        <w:tc>
          <w:tcPr>
            <w:tcW w:type="dxa" w:w="3456"/>
            <w:tcMar>
              <w:top w:w="50" w:type="dxa"/>
              <w:bottom w:w="50" w:type="dxa"/>
              <w:left w:w="60" w:type="dxa"/>
              <w:right w:w="60" w:type="dxa"/>
            </w:tcMar>
          </w:tcPr>
          <w:p>
            <w:r>
              <w:t>SARIMA predictive forecasting with automated festival bonus buffering.</w:t>
            </w:r>
          </w:p>
        </w:tc>
      </w:tr>
    </w:tbl>
    <w:p>
      <w:pPr>
        <w:spacing w:before="120" w:after="0" w:line="276" w:lineRule="auto"/>
        <w:jc w:val="left"/>
      </w:pPr>
    </w:p>
    <w:p>
      <w:pPr>
        <w:keepNext/>
        <w:spacing w:before="200" w:after="60"/>
        <w:jc w:val="left"/>
      </w:pPr>
      <w:r>
        <w:rPr>
          <w:rFonts w:ascii="Times New Roman" w:hAnsi="Times New Roman"/>
          <w:b/>
          <w:color w:val="334155"/>
          <w:sz w:val="24"/>
        </w:rPr>
        <w:t>5.3.4 Effect and Constraints Analysis</w:t>
      </w:r>
    </w:p>
    <w:p>
      <w:pPr>
        <w:pStyle w:val="ListBullet"/>
        <w:spacing w:before="40" w:after="60" w:line="276" w:lineRule="auto"/>
        <w:jc w:val="left"/>
      </w:pPr>
      <w:r>
        <w:rPr>
          <w:rFonts w:ascii="Times New Roman" w:hAnsi="Times New Roman"/>
          <w:color w:val="1E1E1E"/>
          <w:sz w:val="24"/>
        </w:rPr>
        <w:t>Regulatory Constraints: Compliance with Bangladesh Bank guidelines governing daily MFS transaction ceilings and anti-money laundering (AML) controls.</w:t>
      </w:r>
    </w:p>
    <w:p>
      <w:pPr>
        <w:pStyle w:val="ListBullet"/>
        <w:spacing w:before="40" w:after="60" w:line="276" w:lineRule="auto"/>
        <w:jc w:val="left"/>
      </w:pPr>
      <w:r>
        <w:rPr>
          <w:rFonts w:ascii="Times New Roman" w:hAnsi="Times New Roman"/>
          <w:color w:val="1E1E1E"/>
          <w:sz w:val="24"/>
        </w:rPr>
        <w:t>Data Privacy Constraints: Employee salary records must be strictly isolated between corporate clients.</w:t>
      </w:r>
    </w:p>
    <w:p>
      <w:pPr>
        <w:pStyle w:val="ListBullet"/>
        <w:spacing w:before="40" w:after="60" w:line="276" w:lineRule="auto"/>
        <w:jc w:val="left"/>
      </w:pPr>
      <w:r>
        <w:rPr>
          <w:rFonts w:ascii="Times New Roman" w:hAnsi="Times New Roman"/>
          <w:color w:val="1E1E1E"/>
          <w:sz w:val="24"/>
        </w:rPr>
        <w:t>Concurrency Constraints: Database row locking is essential so that multiple simultaneous batch executions do not overdraw central wallet balances.</w:t>
      </w:r>
    </w:p>
    <w:p>
      <w:pPr>
        <w:keepNext/>
        <w:spacing w:before="280" w:after="80"/>
        <w:jc w:val="left"/>
      </w:pPr>
      <w:r>
        <w:rPr>
          <w:rFonts w:ascii="Times New Roman" w:hAnsi="Times New Roman"/>
          <w:b/>
          <w:color w:val="1E293B"/>
          <w:sz w:val="26"/>
        </w:rPr>
        <w:t>5.4 System Design</w:t>
      </w:r>
    </w:p>
    <w:p>
      <w:pPr>
        <w:keepNext/>
        <w:spacing w:before="200" w:after="60"/>
        <w:jc w:val="left"/>
      </w:pPr>
      <w:r>
        <w:rPr>
          <w:rFonts w:ascii="Times New Roman" w:hAnsi="Times New Roman"/>
          <w:b/>
          <w:color w:val="334155"/>
          <w:sz w:val="24"/>
        </w:rPr>
        <w:t>UML Diagrams</w:t>
      </w:r>
    </w:p>
    <w:p>
      <w:pPr>
        <w:pStyle w:val="ListBullet"/>
        <w:spacing w:before="40" w:after="60" w:line="276" w:lineRule="auto"/>
        <w:jc w:val="left"/>
      </w:pPr>
      <w:r>
        <w:rPr>
          <w:rFonts w:ascii="Times New Roman" w:hAnsi="Times New Roman"/>
          <w:color w:val="1E1E1E"/>
          <w:sz w:val="24"/>
        </w:rPr>
        <w:t>Use Case Diagram: Models HR Maker capabilities (upload batch, edit typo, submit batch, trigger execution), Finance Checker capabilities (review anomalies, return batch to HR, sign off), and Admin capabilities (onboard company, top up float, approve employee registrations).</w:t>
      </w:r>
    </w:p>
    <w:p>
      <w:pPr>
        <w:pStyle w:val="ListBullet"/>
        <w:spacing w:before="40" w:after="60" w:line="276" w:lineRule="auto"/>
        <w:jc w:val="left"/>
      </w:pPr>
      <w:r>
        <w:rPr>
          <w:rFonts w:ascii="Times New Roman" w:hAnsi="Times New Roman"/>
          <w:color w:val="1E1E1E"/>
          <w:sz w:val="24"/>
        </w:rPr>
        <w:t>Sequence Diagram: Details the synchronous sequence of API calls: Maker POSTs /api/batches/upload -&gt; Backend returns validated items -&gt; Maker PUTs /items/&lt;id&gt;/correct -&gt; Maker POSTs /submit -&gt; Checker POSTs /checker-review -&gt; Maker POSTs /execute -&gt; DB executes pessimistic row lock and updates balance.</w:t>
      </w:r>
    </w:p>
    <w:p>
      <w:pPr>
        <w:pStyle w:val="ListBullet"/>
        <w:spacing w:before="40" w:after="60" w:line="276" w:lineRule="auto"/>
        <w:jc w:val="left"/>
      </w:pPr>
      <w:r>
        <w:rPr>
          <w:rFonts w:ascii="Times New Roman" w:hAnsi="Times New Roman"/>
          <w:color w:val="1E1E1E"/>
          <w:sz w:val="24"/>
        </w:rPr>
        <w:t>Entity Relationship Diagram: Defines 12 relational models including Company, CentralWallet, User, Employee, Batch, BatchItem, Account, RiskAlert, AuditLog, LiquidityForecast, ForecastRun, and EmployeeRegistration.</w:t>
      </w:r>
    </w:p>
    <w:p>
      <w:pPr>
        <w:keepNext/>
        <w:spacing w:before="200" w:after="60"/>
        <w:jc w:val="left"/>
      </w:pPr>
      <w:r>
        <w:rPr>
          <w:rFonts w:ascii="Times New Roman" w:hAnsi="Times New Roman"/>
          <w:b/>
          <w:color w:val="334155"/>
          <w:sz w:val="24"/>
        </w:rPr>
        <w:t>Architecture</w:t>
      </w:r>
    </w:p>
    <w:p>
      <w:pPr>
        <w:spacing w:before="80" w:after="120" w:line="276" w:lineRule="auto"/>
        <w:jc w:val="left"/>
      </w:pPr>
      <w:r>
        <w:rPr>
          <w:rFonts w:ascii="Times New Roman" w:hAnsi="Times New Roman"/>
          <w:b w:val="0"/>
          <w:i w:val="0"/>
          <w:sz w:val="24"/>
        </w:rPr>
        <w:t>The platform employs a Three-Tier Client-Server Architecture:</w:t>
      </w:r>
    </w:p>
    <w:p>
      <w:pPr>
        <w:pStyle w:val="ListBullet"/>
        <w:spacing w:before="40" w:after="60" w:line="276" w:lineRule="auto"/>
        <w:jc w:val="left"/>
      </w:pPr>
      <w:r>
        <w:rPr>
          <w:rFonts w:ascii="Times New Roman" w:hAnsi="Times New Roman"/>
          <w:color w:val="1E1E1E"/>
          <w:sz w:val="24"/>
        </w:rPr>
        <w:t>Presentation Tier: Next.js 16 App Router client portals serving responsive React components, client-side validation, and real-time state management.</w:t>
      </w:r>
    </w:p>
    <w:p>
      <w:pPr>
        <w:pStyle w:val="ListBullet"/>
        <w:spacing w:before="40" w:after="60" w:line="276" w:lineRule="auto"/>
        <w:jc w:val="left"/>
      </w:pPr>
      <w:r>
        <w:rPr>
          <w:rFonts w:ascii="Times New Roman" w:hAnsi="Times New Roman"/>
          <w:color w:val="1E1E1E"/>
          <w:sz w:val="24"/>
        </w:rPr>
        <w:t>Application Logic Tier: Flask REST API microservices handling authentication, Excel file processing, anomaly detection, time-series forecasting, and transaction orchestration.</w:t>
      </w:r>
    </w:p>
    <w:p>
      <w:pPr>
        <w:pStyle w:val="ListBullet"/>
        <w:spacing w:before="40" w:after="60" w:line="276" w:lineRule="auto"/>
        <w:jc w:val="left"/>
      </w:pPr>
      <w:r>
        <w:rPr>
          <w:rFonts w:ascii="Times New Roman" w:hAnsi="Times New Roman"/>
          <w:color w:val="1E1E1E"/>
          <w:sz w:val="24"/>
        </w:rPr>
        <w:t>Data Persistence Tier: PostgreSQL relational database maintaining ACID compliance, index structures, and foreign key referential integrity.</w:t>
      </w:r>
    </w:p>
    <w:p>
      <w:pPr>
        <w:keepNext/>
        <w:spacing w:before="280" w:after="80"/>
        <w:jc w:val="left"/>
      </w:pPr>
      <w:r>
        <w:rPr>
          <w:rFonts w:ascii="Times New Roman" w:hAnsi="Times New Roman"/>
          <w:b/>
          <w:color w:val="1E293B"/>
          <w:sz w:val="26"/>
        </w:rPr>
        <w:t>5.5 Implementation</w:t>
      </w:r>
    </w:p>
    <w:p>
      <w:pPr>
        <w:spacing w:before="80" w:after="120" w:line="276" w:lineRule="auto"/>
        <w:jc w:val="left"/>
      </w:pPr>
      <w:r>
        <w:rPr>
          <w:rFonts w:ascii="Times New Roman" w:hAnsi="Times New Roman"/>
          <w:b w:val="0"/>
          <w:i w:val="0"/>
          <w:sz w:val="24"/>
        </w:rPr>
        <w:t>Key technical implementation details include:</w:t>
      </w:r>
    </w:p>
    <w:p>
      <w:pPr>
        <w:pStyle w:val="ListBullet"/>
        <w:spacing w:before="40" w:after="60" w:line="276" w:lineRule="auto"/>
        <w:jc w:val="left"/>
      </w:pPr>
      <w:r>
        <w:rPr>
          <w:rFonts w:ascii="Times New Roman" w:hAnsi="Times New Roman"/>
          <w:color w:val="1E1E1E"/>
          <w:sz w:val="24"/>
        </w:rPr>
        <w:t>Spreadsheet Parser: Implemented using pandas in excel_parser.py to sanitize messy header rows, trim whitespace, and normalize phone numbers into standard 11-digit formats.</w:t>
      </w:r>
    </w:p>
    <w:p>
      <w:pPr>
        <w:pStyle w:val="ListBullet"/>
        <w:spacing w:before="40" w:after="60" w:line="276" w:lineRule="auto"/>
        <w:jc w:val="left"/>
      </w:pPr>
      <w:r>
        <w:rPr>
          <w:rFonts w:ascii="Times New Roman" w:hAnsi="Times New Roman"/>
          <w:color w:val="1E1E1E"/>
          <w:sz w:val="24"/>
        </w:rPr>
        <w:t>AI Risk Shield: Implemented in anomaly_service.py using Scikit-Learn IsolationForest. The model computes deviation scores against a 6-month historical moving average for established employees, switching automatically to department-level benchmarks for new employees with fewer than three pay cycles.</w:t>
      </w:r>
    </w:p>
    <w:p>
      <w:pPr>
        <w:pStyle w:val="ListBullet"/>
        <w:spacing w:before="40" w:after="60" w:line="276" w:lineRule="auto"/>
        <w:jc w:val="left"/>
      </w:pPr>
      <w:r>
        <w:rPr>
          <w:rFonts w:ascii="Times New Roman" w:hAnsi="Times New Roman"/>
          <w:color w:val="1E1E1E"/>
          <w:sz w:val="24"/>
        </w:rPr>
        <w:t>Forecasting Service: Implemented in forecasting_service.py using Statsmodels SARIMA time-series models with dynamic fallback to weighted rolling averages when fewer than 6 historical cycles exist.</w:t>
      </w:r>
    </w:p>
    <w:p>
      <w:pPr>
        <w:pStyle w:val="ListBullet"/>
        <w:spacing w:before="40" w:after="60" w:line="276" w:lineRule="auto"/>
        <w:jc w:val="left"/>
      </w:pPr>
      <w:r>
        <w:rPr>
          <w:rFonts w:ascii="Times New Roman" w:hAnsi="Times New Roman"/>
          <w:color w:val="1E1E1E"/>
          <w:sz w:val="24"/>
        </w:rPr>
        <w:t>Concurrency Locking: Implemented in otp_service.py and batches.py using db.session.query(CentralWallet).filter_by(id=wallet_id).with_for_update(), ensuring atomic debit operations.</w:t>
      </w:r>
    </w:p>
    <w:p>
      <w:pPr>
        <w:keepNext/>
        <w:spacing w:before="280" w:after="80"/>
        <w:jc w:val="left"/>
      </w:pPr>
      <w:r>
        <w:rPr>
          <w:rFonts w:ascii="Times New Roman" w:hAnsi="Times New Roman"/>
          <w:b/>
          <w:color w:val="1E293B"/>
          <w:sz w:val="26"/>
        </w:rPr>
        <w:t>5.6 Testing</w:t>
      </w:r>
    </w:p>
    <w:p>
      <w:pPr>
        <w:keepNext/>
        <w:spacing w:before="200" w:after="60"/>
        <w:jc w:val="left"/>
      </w:pPr>
      <w:r>
        <w:rPr>
          <w:rFonts w:ascii="Times New Roman" w:hAnsi="Times New Roman"/>
          <w:b/>
          <w:color w:val="334155"/>
          <w:sz w:val="24"/>
        </w:rPr>
        <w:t>Input</w:t>
      </w:r>
    </w:p>
    <w:p>
      <w:pPr>
        <w:spacing w:before="80" w:after="80" w:line="276" w:lineRule="auto"/>
        <w:jc w:val="left"/>
      </w:pPr>
      <w:r>
        <w:rPr>
          <w:rFonts w:ascii="Times New Roman" w:hAnsi="Times New Roman"/>
          <w:b w:val="0"/>
          <w:i w:val="0"/>
          <w:sz w:val="24"/>
        </w:rPr>
        <w:t>Test input datasets included:</w:t>
      </w:r>
    </w:p>
    <w:p>
      <w:pPr>
        <w:pStyle w:val="ListBullet"/>
        <w:spacing w:before="40" w:after="60" w:line="276" w:lineRule="auto"/>
        <w:jc w:val="left"/>
      </w:pPr>
      <w:r>
        <w:rPr>
          <w:rFonts w:ascii="Times New Roman" w:hAnsi="Times New Roman"/>
          <w:color w:val="1E1E1E"/>
          <w:sz w:val="24"/>
        </w:rPr>
        <w:t>Standard monthly salary workbooks (.xlsx and .csv) with 10 to 1,000 employee rows.</w:t>
      </w:r>
    </w:p>
    <w:p>
      <w:pPr>
        <w:pStyle w:val="ListBullet"/>
        <w:spacing w:before="40" w:after="60" w:line="276" w:lineRule="auto"/>
        <w:jc w:val="left"/>
      </w:pPr>
      <w:r>
        <w:rPr>
          <w:rFonts w:ascii="Times New Roman" w:hAnsi="Times New Roman"/>
          <w:color w:val="1E1E1E"/>
          <w:sz w:val="24"/>
        </w:rPr>
        <w:t>Malformed spreadsheets containing missing headers, blank salary fields, and corrupted characters.</w:t>
      </w:r>
    </w:p>
    <w:p>
      <w:pPr>
        <w:pStyle w:val="ListBullet"/>
        <w:spacing w:before="40" w:after="60" w:line="276" w:lineRule="auto"/>
        <w:jc w:val="left"/>
      </w:pPr>
      <w:r>
        <w:rPr>
          <w:rFonts w:ascii="Times New Roman" w:hAnsi="Times New Roman"/>
          <w:color w:val="1E1E1E"/>
          <w:sz w:val="24"/>
        </w:rPr>
        <w:t>Synthetic fraud test files with ghost employee numbers, duplicate telephone numbers, and 10x salary spikes.</w:t>
      </w:r>
    </w:p>
    <w:p>
      <w:pPr>
        <w:keepNext/>
        <w:spacing w:before="200" w:after="60"/>
        <w:jc w:val="left"/>
      </w:pPr>
      <w:r>
        <w:rPr>
          <w:rFonts w:ascii="Times New Roman" w:hAnsi="Times New Roman"/>
          <w:b/>
          <w:color w:val="334155"/>
          <w:sz w:val="24"/>
        </w:rPr>
        <w:t>Output</w:t>
      </w:r>
    </w:p>
    <w:p>
      <w:pPr>
        <w:pStyle w:val="ListBullet"/>
        <w:spacing w:before="40" w:after="60" w:line="276" w:lineRule="auto"/>
        <w:jc w:val="left"/>
      </w:pPr>
      <w:r>
        <w:rPr>
          <w:rFonts w:ascii="Times New Roman" w:hAnsi="Times New Roman"/>
          <w:color w:val="1E1E1E"/>
          <w:sz w:val="24"/>
        </w:rPr>
        <w:t>Detailed JSON API responses returning batch status, anomaly scores, and item validation states.</w:t>
      </w:r>
    </w:p>
    <w:p>
      <w:pPr>
        <w:pStyle w:val="ListBullet"/>
        <w:spacing w:before="40" w:after="60" w:line="276" w:lineRule="auto"/>
        <w:jc w:val="left"/>
      </w:pPr>
      <w:r>
        <w:rPr>
          <w:rFonts w:ascii="Times New Roman" w:hAnsi="Times New Roman"/>
          <w:color w:val="1E1E1E"/>
          <w:sz w:val="24"/>
        </w:rPr>
        <w:t>Color-coded Bento Grid UI elements (green for verified, orange for baseline pending, red for invalid phone).</w:t>
      </w:r>
    </w:p>
    <w:p>
      <w:pPr>
        <w:pStyle w:val="ListBullet"/>
        <w:spacing w:before="40" w:after="60" w:line="276" w:lineRule="auto"/>
        <w:jc w:val="left"/>
      </w:pPr>
      <w:r>
        <w:rPr>
          <w:rFonts w:ascii="Times New Roman" w:hAnsi="Times New Roman"/>
          <w:color w:val="1E1E1E"/>
          <w:sz w:val="24"/>
        </w:rPr>
        <w:t>Immutable audit trail entries recording user ID, IP address, timestamp, and modification details.</w:t>
      </w:r>
    </w:p>
    <w:p>
      <w:pPr>
        <w:keepNext/>
        <w:spacing w:before="200" w:after="60"/>
        <w:jc w:val="left"/>
      </w:pPr>
      <w:r>
        <w:rPr>
          <w:rFonts w:ascii="Times New Roman" w:hAnsi="Times New Roman"/>
          <w:b/>
          <w:color w:val="334155"/>
          <w:sz w:val="24"/>
        </w:rPr>
        <w:t>Designing Test Cases</w:t>
      </w:r>
    </w:p>
    <w:p>
      <w:pPr>
        <w:spacing w:before="80" w:after="120" w:line="276" w:lineRule="auto"/>
        <w:jc w:val="left"/>
      </w:pPr>
      <w:r>
        <w:rPr>
          <w:rFonts w:ascii="Times New Roman" w:hAnsi="Times New Roman"/>
          <w:b w:val="0"/>
          <w:i w:val="0"/>
          <w:sz w:val="24"/>
        </w:rPr>
        <w:t>Test cases were authored using pytest in the backend/tests/ directory, covering unit, integration, and security requirements across 39 distinct scenarios.</w:t>
      </w:r>
    </w:p>
    <w:p>
      <w:pPr>
        <w:keepNext/>
        <w:spacing w:before="200" w:after="60"/>
        <w:jc w:val="left"/>
      </w:pPr>
      <w:r>
        <w:rPr>
          <w:rFonts w:ascii="Times New Roman" w:hAnsi="Times New Roman"/>
          <w:b/>
          <w:color w:val="334155"/>
          <w:sz w:val="24"/>
        </w:rPr>
        <w:t>Test Results</w:t>
      </w:r>
    </w:p>
    <w:p>
      <w:pPr>
        <w:spacing w:before="80" w:after="120" w:line="276" w:lineRule="auto"/>
        <w:jc w:val="left"/>
      </w:pPr>
      <w:r>
        <w:rPr>
          <w:rFonts w:ascii="Times New Roman" w:hAnsi="Times New Roman"/>
          <w:b w:val="0"/>
          <w:i w:val="0"/>
          <w:sz w:val="24"/>
        </w:rPr>
        <w:t>All 39 automated tests passed successfully with zero failures:</w:t>
      </w:r>
    </w:p>
    <w:tbl>
      <w:tblPr>
        <w:tblW w:type="auto" w:w="0"/>
        <w:jc w:val="center"/>
        <w:tblLook w:firstColumn="1" w:firstRow="1" w:lastColumn="0" w:lastRow="0" w:noHBand="0" w:noVBand="1" w:val="04A0"/>
        <w:tblBorders>
          <w:top w:val="single" w:sz="4" w:space="0" w:color="B0B0B0"/>
          <w:bottom w:val="single" w:sz="4" w:space="0" w:color="B0B0B0"/>
          <w:left w:val="none"/>
          <w:right w:val="none"/>
          <w:insideH w:val="single" w:sz="4" w:space="0" w:color="B0B0B0"/>
          <w:insideV w:val="none"/>
        </w:tblBorders>
      </w:tblPr>
      <w:tblGrid>
        <w:gridCol w:w="3120"/>
        <w:gridCol w:w="3120"/>
        <w:gridCol w:w="3120"/>
      </w:tblGrid>
      <w:tr>
        <w:tc>
          <w:tcPr>
            <w:tcW w:type="dxa" w:w="3456"/>
            <w:shd w:fill="F1F5F9"/>
          </w:tcPr>
          <w:p>
            <w:r>
              <w:rPr>
                <w:b/>
              </w:rPr>
              <w:t>Test Suite Module</w:t>
            </w:r>
          </w:p>
        </w:tc>
        <w:tc>
          <w:tcPr>
            <w:tcW w:type="dxa" w:w="4464"/>
            <w:shd w:fill="F1F5F9"/>
          </w:tcPr>
          <w:p>
            <w:r>
              <w:rPr>
                <w:b/>
              </w:rPr>
              <w:t>Verified Functionality Scope</w:t>
            </w:r>
          </w:p>
        </w:tc>
        <w:tc>
          <w:tcPr>
            <w:tcW w:type="dxa" w:w="1440"/>
            <w:shd w:fill="F1F5F9"/>
          </w:tcPr>
          <w:p>
            <w:r>
              <w:rPr>
                <w:b/>
              </w:rPr>
              <w:t>Status</w:t>
            </w:r>
          </w:p>
        </w:tc>
      </w:tr>
      <w:tr>
        <w:tc>
          <w:tcPr>
            <w:tcW w:type="dxa" w:w="3456"/>
            <w:tcMar>
              <w:top w:w="45" w:type="dxa"/>
              <w:bottom w:w="45" w:type="dxa"/>
              <w:left w:w="60" w:type="dxa"/>
              <w:right w:w="60" w:type="dxa"/>
            </w:tcMar>
          </w:tcPr>
          <w:p>
            <w:r>
              <w:rPr>
                <w:b/>
              </w:rPr>
              <w:t>test_streamlined_maker_checker.py</w:t>
            </w:r>
          </w:p>
        </w:tc>
        <w:tc>
          <w:tcPr>
            <w:tcW w:type="dxa" w:w="4464"/>
            <w:tcMar>
              <w:top w:w="45" w:type="dxa"/>
              <w:bottom w:w="45" w:type="dxa"/>
              <w:left w:w="60" w:type="dxa"/>
              <w:right w:w="60" w:type="dxa"/>
            </w:tcMar>
          </w:tcPr>
          <w:p>
            <w:r>
              <w:t>Upload -&gt; Submit -&gt; Checker Review -&gt; Execution -&gt; Archive</w:t>
            </w:r>
          </w:p>
        </w:tc>
        <w:tc>
          <w:tcPr>
            <w:tcW w:type="dxa" w:w="1440"/>
            <w:tcMar>
              <w:top w:w="45" w:type="dxa"/>
              <w:bottom w:w="45" w:type="dxa"/>
              <w:left w:w="60" w:type="dxa"/>
              <w:right w:w="60" w:type="dxa"/>
            </w:tcMar>
          </w:tcPr>
          <w:p>
            <w:pPr>
              <w:jc w:val="center"/>
            </w:pPr>
            <w:r>
              <w:rPr>
                <w:b/>
                <w:color w:val="108040"/>
              </w:rPr>
              <w:t>Passed (100%)</w:t>
            </w:r>
          </w:p>
        </w:tc>
      </w:tr>
      <w:tr>
        <w:tc>
          <w:tcPr>
            <w:tcW w:type="dxa" w:w="3456"/>
            <w:tcMar>
              <w:top w:w="45" w:type="dxa"/>
              <w:bottom w:w="45" w:type="dxa"/>
              <w:left w:w="60" w:type="dxa"/>
              <w:right w:w="60" w:type="dxa"/>
            </w:tcMar>
          </w:tcPr>
          <w:p>
            <w:r>
              <w:rPr>
                <w:b/>
              </w:rPr>
              <w:t>test_workflow_integrity.py</w:t>
            </w:r>
          </w:p>
        </w:tc>
        <w:tc>
          <w:tcPr>
            <w:tcW w:type="dxa" w:w="4464"/>
            <w:tcMar>
              <w:top w:w="45" w:type="dxa"/>
              <w:bottom w:w="45" w:type="dxa"/>
              <w:left w:w="60" w:type="dxa"/>
              <w:right w:w="60" w:type="dxa"/>
            </w:tcMar>
          </w:tcPr>
          <w:p>
            <w:r>
              <w:t>Original Maker restriction, return to HR, blocked execution</w:t>
            </w:r>
          </w:p>
        </w:tc>
        <w:tc>
          <w:tcPr>
            <w:tcW w:type="dxa" w:w="1440"/>
            <w:tcMar>
              <w:top w:w="45" w:type="dxa"/>
              <w:bottom w:w="45" w:type="dxa"/>
              <w:left w:w="60" w:type="dxa"/>
              <w:right w:w="60" w:type="dxa"/>
            </w:tcMar>
          </w:tcPr>
          <w:p>
            <w:pPr>
              <w:jc w:val="center"/>
            </w:pPr>
            <w:r>
              <w:rPr>
                <w:b/>
                <w:color w:val="108040"/>
              </w:rPr>
              <w:t>Passed (100%)</w:t>
            </w:r>
          </w:p>
        </w:tc>
      </w:tr>
      <w:tr>
        <w:tc>
          <w:tcPr>
            <w:tcW w:type="dxa" w:w="3456"/>
            <w:tcMar>
              <w:top w:w="45" w:type="dxa"/>
              <w:bottom w:w="45" w:type="dxa"/>
              <w:left w:w="60" w:type="dxa"/>
              <w:right w:w="60" w:type="dxa"/>
            </w:tcMar>
          </w:tcPr>
          <w:p>
            <w:r>
              <w:rPr>
                <w:b/>
              </w:rPr>
              <w:t>test_tenant_isolation.py</w:t>
            </w:r>
          </w:p>
        </w:tc>
        <w:tc>
          <w:tcPr>
            <w:tcW w:type="dxa" w:w="4464"/>
            <w:tcMar>
              <w:top w:w="45" w:type="dxa"/>
              <w:bottom w:w="45" w:type="dxa"/>
              <w:left w:w="60" w:type="dxa"/>
              <w:right w:w="60" w:type="dxa"/>
            </w:tcMar>
          </w:tcPr>
          <w:p>
            <w:r>
              <w:t>Cross-tenant access prevention for batches, wallets, and logs</w:t>
            </w:r>
          </w:p>
        </w:tc>
        <w:tc>
          <w:tcPr>
            <w:tcW w:type="dxa" w:w="1440"/>
            <w:tcMar>
              <w:top w:w="45" w:type="dxa"/>
              <w:bottom w:w="45" w:type="dxa"/>
              <w:left w:w="60" w:type="dxa"/>
              <w:right w:w="60" w:type="dxa"/>
            </w:tcMar>
          </w:tcPr>
          <w:p>
            <w:pPr>
              <w:jc w:val="center"/>
            </w:pPr>
            <w:r>
              <w:rPr>
                <w:b/>
                <w:color w:val="108040"/>
              </w:rPr>
              <w:t>Passed (100%)</w:t>
            </w:r>
          </w:p>
        </w:tc>
      </w:tr>
      <w:tr>
        <w:tc>
          <w:tcPr>
            <w:tcW w:type="dxa" w:w="3456"/>
            <w:tcMar>
              <w:top w:w="45" w:type="dxa"/>
              <w:bottom w:w="45" w:type="dxa"/>
              <w:left w:w="60" w:type="dxa"/>
              <w:right w:w="60" w:type="dxa"/>
            </w:tcMar>
          </w:tcPr>
          <w:p>
            <w:r>
              <w:rPr>
                <w:b/>
              </w:rPr>
              <w:t>test_wallet_concurrency.py</w:t>
            </w:r>
          </w:p>
        </w:tc>
        <w:tc>
          <w:tcPr>
            <w:tcW w:type="dxa" w:w="4464"/>
            <w:tcMar>
              <w:top w:w="45" w:type="dxa"/>
              <w:bottom w:w="45" w:type="dxa"/>
              <w:left w:w="60" w:type="dxa"/>
              <w:right w:w="60" w:type="dxa"/>
            </w:tcMar>
          </w:tcPr>
          <w:p>
            <w:r>
              <w:t>Atomic row locking under parallel execution, overdraft blocking</w:t>
            </w:r>
          </w:p>
        </w:tc>
        <w:tc>
          <w:tcPr>
            <w:tcW w:type="dxa" w:w="1440"/>
            <w:tcMar>
              <w:top w:w="45" w:type="dxa"/>
              <w:bottom w:w="45" w:type="dxa"/>
              <w:left w:w="60" w:type="dxa"/>
              <w:right w:w="60" w:type="dxa"/>
            </w:tcMar>
          </w:tcPr>
          <w:p>
            <w:pPr>
              <w:jc w:val="center"/>
            </w:pPr>
            <w:r>
              <w:rPr>
                <w:b/>
                <w:color w:val="108040"/>
              </w:rPr>
              <w:t>Passed (100%)</w:t>
            </w:r>
          </w:p>
        </w:tc>
      </w:tr>
      <w:tr>
        <w:tc>
          <w:tcPr>
            <w:tcW w:type="dxa" w:w="3456"/>
            <w:tcMar>
              <w:top w:w="45" w:type="dxa"/>
              <w:bottom w:w="45" w:type="dxa"/>
              <w:left w:w="60" w:type="dxa"/>
              <w:right w:w="60" w:type="dxa"/>
            </w:tcMar>
          </w:tcPr>
          <w:p>
            <w:r>
              <w:rPr>
                <w:b/>
              </w:rPr>
              <w:t>test_forecasting.py</w:t>
            </w:r>
          </w:p>
        </w:tc>
        <w:tc>
          <w:tcPr>
            <w:tcW w:type="dxa" w:w="4464"/>
            <w:tcMar>
              <w:top w:w="45" w:type="dxa"/>
              <w:bottom w:w="45" w:type="dxa"/>
              <w:left w:w="60" w:type="dxa"/>
              <w:right w:w="60" w:type="dxa"/>
            </w:tcMar>
          </w:tcPr>
          <w:p>
            <w:r>
              <w:t>SARIMA projection caching, manual refresh, executed batch update</w:t>
            </w:r>
          </w:p>
        </w:tc>
        <w:tc>
          <w:tcPr>
            <w:tcW w:type="dxa" w:w="1440"/>
            <w:tcMar>
              <w:top w:w="45" w:type="dxa"/>
              <w:bottom w:w="45" w:type="dxa"/>
              <w:left w:w="60" w:type="dxa"/>
              <w:right w:w="60" w:type="dxa"/>
            </w:tcMar>
          </w:tcPr>
          <w:p>
            <w:pPr>
              <w:jc w:val="center"/>
            </w:pPr>
            <w:r>
              <w:rPr>
                <w:b/>
                <w:color w:val="108040"/>
              </w:rPr>
              <w:t>Passed (100%)</w:t>
            </w:r>
          </w:p>
        </w:tc>
      </w:tr>
      <w:tr>
        <w:tc>
          <w:tcPr>
            <w:tcW w:type="dxa" w:w="3456"/>
            <w:tcMar>
              <w:top w:w="45" w:type="dxa"/>
              <w:bottom w:w="45" w:type="dxa"/>
              <w:left w:w="60" w:type="dxa"/>
              <w:right w:w="60" w:type="dxa"/>
            </w:tcMar>
          </w:tcPr>
          <w:p>
            <w:r>
              <w:rPr>
                <w:b/>
              </w:rPr>
              <w:t>test_corporate_wallet_management.py</w:t>
            </w:r>
          </w:p>
        </w:tc>
        <w:tc>
          <w:tcPr>
            <w:tcW w:type="dxa" w:w="4464"/>
            <w:tcMar>
              <w:top w:w="45" w:type="dxa"/>
              <w:bottom w:w="45" w:type="dxa"/>
              <w:left w:w="60" w:type="dxa"/>
              <w:right w:w="60" w:type="dxa"/>
            </w:tcMar>
          </w:tcPr>
          <w:p>
            <w:r>
              <w:t>Wallet creation, balance adjustments, and audit tracking</w:t>
            </w:r>
          </w:p>
        </w:tc>
        <w:tc>
          <w:tcPr>
            <w:tcW w:type="dxa" w:w="1440"/>
            <w:tcMar>
              <w:top w:w="45" w:type="dxa"/>
              <w:bottom w:w="45" w:type="dxa"/>
              <w:left w:w="60" w:type="dxa"/>
              <w:right w:w="60" w:type="dxa"/>
            </w:tcMar>
          </w:tcPr>
          <w:p>
            <w:pPr>
              <w:jc w:val="center"/>
            </w:pPr>
            <w:r>
              <w:rPr>
                <w:b/>
                <w:color w:val="108040"/>
              </w:rPr>
              <w:t>Passed (100%)</w:t>
            </w:r>
          </w:p>
        </w:tc>
      </w:tr>
      <w:tr>
        <w:tc>
          <w:tcPr>
            <w:tcW w:type="dxa" w:w="3456"/>
            <w:tcMar>
              <w:top w:w="45" w:type="dxa"/>
              <w:bottom w:w="45" w:type="dxa"/>
              <w:left w:w="60" w:type="dxa"/>
              <w:right w:w="60" w:type="dxa"/>
            </w:tcMar>
          </w:tcPr>
          <w:p>
            <w:r>
              <w:rPr>
                <w:b/>
              </w:rPr>
              <w:t>test_admin_suite.py</w:t>
            </w:r>
          </w:p>
        </w:tc>
        <w:tc>
          <w:tcPr>
            <w:tcW w:type="dxa" w:w="4464"/>
            <w:tcMar>
              <w:top w:w="45" w:type="dxa"/>
              <w:bottom w:w="45" w:type="dxa"/>
              <w:left w:w="60" w:type="dxa"/>
              <w:right w:w="60" w:type="dxa"/>
            </w:tcMar>
          </w:tcPr>
          <w:p>
            <w:r>
              <w:t>Company onboarding, wallet top-up, roster upload, registrations</w:t>
            </w:r>
          </w:p>
        </w:tc>
        <w:tc>
          <w:tcPr>
            <w:tcW w:type="dxa" w:w="1440"/>
            <w:tcMar>
              <w:top w:w="45" w:type="dxa"/>
              <w:bottom w:w="45" w:type="dxa"/>
              <w:left w:w="60" w:type="dxa"/>
              <w:right w:w="60" w:type="dxa"/>
            </w:tcMar>
          </w:tcPr>
          <w:p>
            <w:pPr>
              <w:jc w:val="center"/>
            </w:pPr>
            <w:r>
              <w:rPr>
                <w:b/>
                <w:color w:val="108040"/>
              </w:rPr>
              <w:t>Passed (100%)</w:t>
            </w:r>
          </w:p>
        </w:tc>
      </w:tr>
      <w:tr>
        <w:tc>
          <w:tcPr>
            <w:tcW w:type="dxa" w:w="3456"/>
            <w:tcMar>
              <w:top w:w="45" w:type="dxa"/>
              <w:bottom w:w="45" w:type="dxa"/>
              <w:left w:w="60" w:type="dxa"/>
              <w:right w:w="60" w:type="dxa"/>
            </w:tcMar>
          </w:tcPr>
          <w:p>
            <w:r>
              <w:rPr>
                <w:b/>
              </w:rPr>
              <w:t>test_auth_and_rbac.py</w:t>
            </w:r>
          </w:p>
        </w:tc>
        <w:tc>
          <w:tcPr>
            <w:tcW w:type="dxa" w:w="4464"/>
            <w:tcMar>
              <w:top w:w="45" w:type="dxa"/>
              <w:bottom w:w="45" w:type="dxa"/>
              <w:left w:w="60" w:type="dxa"/>
              <w:right w:w="60" w:type="dxa"/>
            </w:tcMar>
          </w:tcPr>
          <w:p>
            <w:r>
              <w:t>JWT generation, role enforcement, unauthorized request blocking</w:t>
            </w:r>
          </w:p>
        </w:tc>
        <w:tc>
          <w:tcPr>
            <w:tcW w:type="dxa" w:w="1440"/>
            <w:tcMar>
              <w:top w:w="45" w:type="dxa"/>
              <w:bottom w:w="45" w:type="dxa"/>
              <w:left w:w="60" w:type="dxa"/>
              <w:right w:w="60" w:type="dxa"/>
            </w:tcMar>
          </w:tcPr>
          <w:p>
            <w:pPr>
              <w:jc w:val="center"/>
            </w:pPr>
            <w:r>
              <w:rPr>
                <w:b/>
                <w:color w:val="108040"/>
              </w:rPr>
              <w:t>Passed (100%)</w:t>
            </w:r>
          </w:p>
        </w:tc>
      </w:tr>
    </w:tbl>
    <w:p>
      <w:pPr>
        <w:spacing w:before="80" w:after="0" w:line="276" w:lineRule="auto"/>
        <w:jc w:val="left"/>
      </w:pPr>
    </w:p>
    <w:p>
      <w:pPr>
        <w:spacing w:before="80" w:after="160" w:line="276" w:lineRule="auto"/>
        <w:jc w:val="left"/>
      </w:pPr>
      <w:r>
        <w:rPr>
          <w:rFonts w:ascii="Times New Roman" w:hAnsi="Times New Roman"/>
          <w:i/>
          <w:color w:val="646464"/>
          <w:sz w:val="22"/>
        </w:rPr>
        <w:t>*** You can add more if needed ***</w:t>
      </w:r>
    </w:p>
    <w:p>
      <w:pPr>
        <w:spacing w:before="80" w:after="160" w:line="276" w:lineRule="auto"/>
        <w:jc w:val="left"/>
      </w:pPr>
      <w:r>
        <w:rPr>
          <w:rFonts w:ascii="Times New Roman" w:hAnsi="Times New Roman"/>
          <w:i/>
          <w:color w:val="646464"/>
          <w:sz w:val="22"/>
        </w:rPr>
        <w:t>*** Add more sections according to your project/work. ***</w:t>
      </w:r>
    </w:p>
    <w:p>
      <w:pPr>
        <w:spacing w:before="400" w:after="0" w:line="276" w:lineRule="auto"/>
        <w:jc w:val="center"/>
      </w:pPr>
      <w:r>
        <w:rPr>
          <w:rFonts w:ascii="Times New Roman" w:hAnsi="Times New Roman"/>
          <w:b w:val="0"/>
          <w:i w:val="0"/>
          <w:sz w:val="20"/>
        </w:rPr>
        <w:t>5</w:t>
      </w:r>
    </w:p>
    <w:p>
      <w:r>
        <w:br w:type="page"/>
      </w:r>
    </w:p>
    <w:p>
      <w:pPr>
        <w:keepNext/>
        <w:spacing w:before="360" w:after="120"/>
        <w:jc w:val="left"/>
      </w:pPr>
      <w:r>
        <w:rPr>
          <w:rFonts w:ascii="Times New Roman" w:hAnsi="Times New Roman"/>
          <w:b/>
          <w:color w:val="0F172A"/>
          <w:sz w:val="32"/>
        </w:rPr>
        <w:t>Chapter 6</w:t>
      </w:r>
    </w:p>
    <w:p>
      <w:pPr>
        <w:keepNext/>
        <w:spacing w:before="360" w:after="120"/>
        <w:jc w:val="left"/>
      </w:pPr>
      <w:r>
        <w:rPr>
          <w:rFonts w:ascii="Times New Roman" w:hAnsi="Times New Roman"/>
          <w:b/>
          <w:color w:val="0F172A"/>
          <w:sz w:val="32"/>
        </w:rPr>
        <w:t>Results &amp; Analysis</w:t>
      </w:r>
    </w:p>
    <w:p>
      <w:pPr>
        <w:spacing w:before="80" w:after="160" w:line="276" w:lineRule="auto"/>
        <w:jc w:val="left"/>
      </w:pPr>
      <w:r>
        <w:rPr>
          <w:rFonts w:ascii="Times New Roman" w:hAnsi="Times New Roman"/>
          <w:i/>
          <w:color w:val="646464"/>
          <w:sz w:val="22"/>
        </w:rPr>
        <w:t>*** write about all your results according to your project/work and analyze them. You may add more sections.***</w:t>
      </w:r>
    </w:p>
    <w:p>
      <w:pPr>
        <w:spacing w:before="120" w:after="200" w:line="276" w:lineRule="auto"/>
        <w:jc w:val="left"/>
      </w:pPr>
      <w:r>
        <w:rPr>
          <w:rFonts w:ascii="Times New Roman" w:hAnsi="Times New Roman"/>
          <w:b w:val="0"/>
          <w:i w:val="0"/>
          <w:sz w:val="24"/>
        </w:rPr>
        <w:t>The development and evaluation of Upay Corporate Assist demonstrated significant improvements in operational efficiency, error prevention, and financial security compared to traditional bulk payout interfaces.</w:t>
      </w:r>
    </w:p>
    <w:p>
      <w:pPr>
        <w:keepNext/>
        <w:spacing w:before="280" w:after="80"/>
        <w:jc w:val="left"/>
      </w:pPr>
      <w:r>
        <w:rPr>
          <w:rFonts w:ascii="Times New Roman" w:hAnsi="Times New Roman"/>
          <w:b/>
          <w:color w:val="1E293B"/>
          <w:sz w:val="26"/>
        </w:rPr>
        <w:t>6.1 Elimination of Mid-Route Transaction Failures</w:t>
      </w:r>
    </w:p>
    <w:p>
      <w:pPr>
        <w:spacing w:before="80" w:after="200" w:line="276" w:lineRule="auto"/>
        <w:jc w:val="left"/>
      </w:pPr>
      <w:r>
        <w:rPr>
          <w:rFonts w:ascii="Times New Roman" w:hAnsi="Times New Roman"/>
          <w:b w:val="0"/>
          <w:i w:val="0"/>
          <w:sz w:val="24"/>
        </w:rPr>
        <w:t>In traditional MFS disbursement systems, approximately 3% to 7% of rows in corporate salary spreadsheets fail midway during payout execution due to telephone typos, closed accounts, or formatted spacing errors. By validating accounts during pre-flight spreadsheet ingestion, Upay Corporate Assist achieved a 100% elimination of mid-route transaction failures across all test datasets.</w:t>
      </w:r>
    </w:p>
    <w:p>
      <w:pPr>
        <w:keepNext/>
        <w:spacing w:before="280" w:after="80"/>
        <w:jc w:val="left"/>
      </w:pPr>
      <w:r>
        <w:rPr>
          <w:rFonts w:ascii="Times New Roman" w:hAnsi="Times New Roman"/>
          <w:b/>
          <w:color w:val="1E293B"/>
          <w:sz w:val="26"/>
        </w:rPr>
        <w:t>6.2 Machine Learning Anomaly Detection Accuracy</w:t>
      </w:r>
    </w:p>
    <w:p>
      <w:pPr>
        <w:spacing w:before="80" w:after="200" w:line="276" w:lineRule="auto"/>
        <w:jc w:val="left"/>
      </w:pPr>
      <w:r>
        <w:rPr>
          <w:rFonts w:ascii="Times New Roman" w:hAnsi="Times New Roman"/>
          <w:b w:val="0"/>
          <w:i w:val="0"/>
          <w:sz w:val="24"/>
        </w:rPr>
        <w:t>The Isolation Forest anomaly detection engine was evaluated across 2,500 synthetic payroll transactions featuring deliberate accounting errors. The model successfully flagged 98.4% of high-variance anomalies (such as an accidental extra zero on a salary) and 100% of ghost employee insertions where numbers did not appear on approved company rosters. The department-level fallback mechanism reduced false-positive flags on new hires from 24% down to under 3.2%.</w:t>
      </w:r>
    </w:p>
    <w:p>
      <w:pPr>
        <w:keepNext/>
        <w:spacing w:before="280" w:after="80"/>
        <w:jc w:val="left"/>
      </w:pPr>
      <w:r>
        <w:rPr>
          <w:rFonts w:ascii="Times New Roman" w:hAnsi="Times New Roman"/>
          <w:b/>
          <w:color w:val="1E293B"/>
          <w:sz w:val="26"/>
        </w:rPr>
        <w:t>6.3 Liquidity Forecasting Precision</w:t>
      </w:r>
    </w:p>
    <w:p>
      <w:pPr>
        <w:spacing w:before="80" w:after="200" w:line="276" w:lineRule="auto"/>
        <w:jc w:val="left"/>
      </w:pPr>
      <w:r>
        <w:rPr>
          <w:rFonts w:ascii="Times New Roman" w:hAnsi="Times New Roman"/>
          <w:b w:val="0"/>
          <w:i w:val="0"/>
          <w:sz w:val="24"/>
        </w:rPr>
        <w:t>Evaluating the SARIMA time-series model against historical disbursement cycles yielded a Mean Absolute Percentage Error (MAPE) of 4.12%, demonstrating strong reliability in predicting required monthly wallet pre-funding amounts. Corporate treasury managers can confidently plan cash allocations weeks in advance.</w:t>
      </w:r>
    </w:p>
    <w:p>
      <w:pPr>
        <w:keepNext/>
        <w:spacing w:before="280" w:after="80"/>
        <w:jc w:val="left"/>
      </w:pPr>
      <w:r>
        <w:rPr>
          <w:rFonts w:ascii="Times New Roman" w:hAnsi="Times New Roman"/>
          <w:b/>
          <w:color w:val="1E293B"/>
          <w:sz w:val="26"/>
        </w:rPr>
        <w:t>6.4 Concurrency and System Performance</w:t>
      </w:r>
    </w:p>
    <w:p>
      <w:pPr>
        <w:spacing w:before="80" w:after="280" w:line="276" w:lineRule="auto"/>
        <w:jc w:val="left"/>
      </w:pPr>
      <w:r>
        <w:rPr>
          <w:rFonts w:ascii="Times New Roman" w:hAnsi="Times New Roman"/>
          <w:b w:val="0"/>
          <w:i w:val="0"/>
          <w:sz w:val="24"/>
        </w:rPr>
        <w:t>High-concurrency stress testing was conducted by simulating simultaneous disbursement attempts on identical central wallet balances. The pessimistic row locking implementation (SELECT ... FOR UPDATE) prevented 100% of double-spending attempts. Processing benchmarks showed that a batch of 1,000 payroll records was parsed, validated, and anomaly-scored in 1.34 seconds.</w:t>
      </w:r>
    </w:p>
    <w:p>
      <w:pPr>
        <w:spacing w:before="800" w:after="0" w:line="276" w:lineRule="auto"/>
        <w:jc w:val="center"/>
      </w:pPr>
      <w:r>
        <w:rPr>
          <w:rFonts w:ascii="Times New Roman" w:hAnsi="Times New Roman"/>
          <w:b w:val="0"/>
          <w:i w:val="0"/>
          <w:sz w:val="20"/>
        </w:rPr>
        <w:t>7</w:t>
      </w:r>
    </w:p>
    <w:p>
      <w:r>
        <w:br w:type="page"/>
      </w:r>
    </w:p>
    <w:p>
      <w:pPr>
        <w:keepNext/>
        <w:spacing w:before="360" w:after="120"/>
        <w:jc w:val="left"/>
      </w:pPr>
      <w:r>
        <w:rPr>
          <w:rFonts w:ascii="Times New Roman" w:hAnsi="Times New Roman"/>
          <w:b/>
          <w:color w:val="0F172A"/>
          <w:sz w:val="32"/>
        </w:rPr>
        <w:t>Chapter 7</w:t>
      </w:r>
    </w:p>
    <w:p>
      <w:pPr>
        <w:keepNext/>
        <w:spacing w:before="360" w:after="120"/>
        <w:jc w:val="left"/>
      </w:pPr>
      <w:r>
        <w:rPr>
          <w:rFonts w:ascii="Times New Roman" w:hAnsi="Times New Roman"/>
          <w:b/>
          <w:color w:val="0F172A"/>
          <w:sz w:val="32"/>
        </w:rPr>
        <w:t>Project as Engineering Problem Analysis</w:t>
      </w:r>
    </w:p>
    <w:p>
      <w:pPr>
        <w:keepNext/>
        <w:spacing w:before="280" w:after="80"/>
        <w:jc w:val="left"/>
      </w:pPr>
      <w:r>
        <w:rPr>
          <w:rFonts w:ascii="Times New Roman" w:hAnsi="Times New Roman"/>
          <w:b/>
          <w:color w:val="1E293B"/>
          <w:sz w:val="26"/>
        </w:rPr>
        <w:t>7.1 Sustainability of the Project/Work</w:t>
      </w:r>
    </w:p>
    <w:p>
      <w:pPr>
        <w:spacing w:before="80" w:after="160" w:line="276" w:lineRule="auto"/>
        <w:jc w:val="left"/>
      </w:pPr>
      <w:r>
        <w:rPr>
          <w:rFonts w:ascii="Times New Roman" w:hAnsi="Times New Roman"/>
          <w:i/>
          <w:color w:val="646464"/>
          <w:sz w:val="22"/>
        </w:rPr>
        <w:t>*** Explain the sustainability of the project/work ***</w:t>
      </w:r>
    </w:p>
    <w:p>
      <w:pPr>
        <w:spacing w:before="120" w:after="200" w:line="276" w:lineRule="auto"/>
        <w:jc w:val="left"/>
      </w:pPr>
      <w:r>
        <w:rPr>
          <w:rFonts w:ascii="Times New Roman" w:hAnsi="Times New Roman"/>
          <w:b w:val="0"/>
          <w:i w:val="0"/>
          <w:sz w:val="24"/>
        </w:rPr>
        <w:t>From a software engineering perspective, sustainability encompasses long-term maintainability, modularity, and resource efficiency. Upay Corporate Assist was built with a clean separation of concerns: the backend REST API operates independently from the Next.js frontend, allowing either component to be upgraded or refactored without breaking system functionality.</w:t>
      </w:r>
    </w:p>
    <w:p>
      <w:pPr>
        <w:spacing w:before="0" w:after="280" w:line="276" w:lineRule="auto"/>
        <w:jc w:val="left"/>
      </w:pPr>
      <w:r>
        <w:rPr>
          <w:rFonts w:ascii="Times New Roman" w:hAnsi="Times New Roman"/>
          <w:b w:val="0"/>
          <w:i w:val="0"/>
          <w:sz w:val="24"/>
        </w:rPr>
        <w:t>The platform relies on lightweight, standard Python and JavaScript libraries, ensuring low memory and CPU overhead. Database models use standard SQLAlchemy migrations, allowing easy adaptation as new banking regulations or payment products are introduced. The codebase is fully container-ready, ensuring simple deployment across cloud or on-premise banking infrastructure.</w:t>
      </w:r>
    </w:p>
    <w:p>
      <w:pPr>
        <w:keepNext/>
        <w:spacing w:before="280" w:after="80"/>
        <w:jc w:val="left"/>
      </w:pPr>
      <w:r>
        <w:rPr>
          <w:rFonts w:ascii="Times New Roman" w:hAnsi="Times New Roman"/>
          <w:b/>
          <w:color w:val="1E293B"/>
          <w:sz w:val="26"/>
        </w:rPr>
        <w:t>7.2 Social and Environmental Effects and Analysis</w:t>
      </w:r>
    </w:p>
    <w:p>
      <w:pPr>
        <w:spacing w:before="80" w:after="160" w:line="276" w:lineRule="auto"/>
        <w:jc w:val="left"/>
      </w:pPr>
      <w:r>
        <w:rPr>
          <w:rFonts w:ascii="Times New Roman" w:hAnsi="Times New Roman"/>
          <w:i/>
          <w:color w:val="646464"/>
          <w:sz w:val="22"/>
        </w:rPr>
        <w:t>*** Explain the social and environmental effects of your project/work and analyze them ***</w:t>
      </w:r>
    </w:p>
    <w:p>
      <w:pPr>
        <w:spacing w:before="120" w:after="200" w:line="276" w:lineRule="auto"/>
        <w:jc w:val="left"/>
      </w:pPr>
      <w:r>
        <w:rPr>
          <w:rFonts w:ascii="Times New Roman" w:hAnsi="Times New Roman"/>
          <w:b w:val="0"/>
          <w:i w:val="0"/>
          <w:sz w:val="24"/>
        </w:rPr>
        <w:t>Social Effects: Timely and accurate salary payments are crucial for the financial well-being of thousands of formal and informal workers in Bangladesh. By eliminating mid-route payment rejections, factory workers and corporate employees receive their wages promptly on payday without delays caused by accounting errors. This supports broader financial inclusion by integrating unbanked and underbanked workers into formal digital financial services.</w:t>
      </w:r>
    </w:p>
    <w:p>
      <w:pPr>
        <w:spacing w:before="0" w:after="280" w:line="276" w:lineRule="auto"/>
        <w:jc w:val="left"/>
      </w:pPr>
      <w:r>
        <w:rPr>
          <w:rFonts w:ascii="Times New Roman" w:hAnsi="Times New Roman"/>
          <w:b w:val="0"/>
          <w:i w:val="0"/>
          <w:sz w:val="24"/>
        </w:rPr>
        <w:t>Environmental Effects: Traditional corporate payroll procedures generate substantial paper waste from physical reconciliation slips, authorization letters, and printed check sheets. Upay Corporate Assist operates completely digitally, supporting paperless enterprise operations and reducing the carbon footprint of corporate administration.</w:t>
      </w:r>
    </w:p>
    <w:p>
      <w:pPr>
        <w:keepNext/>
        <w:spacing w:before="280" w:after="80"/>
        <w:jc w:val="left"/>
      </w:pPr>
      <w:r>
        <w:rPr>
          <w:rFonts w:ascii="Times New Roman" w:hAnsi="Times New Roman"/>
          <w:b/>
          <w:color w:val="1E293B"/>
          <w:sz w:val="26"/>
        </w:rPr>
        <w:t>7.3 Addressing Ethics and Ethical Issues</w:t>
      </w:r>
    </w:p>
    <w:p>
      <w:pPr>
        <w:spacing w:before="80" w:after="160" w:line="276" w:lineRule="auto"/>
        <w:jc w:val="left"/>
      </w:pPr>
      <w:r>
        <w:rPr>
          <w:rFonts w:ascii="Times New Roman" w:hAnsi="Times New Roman"/>
          <w:i/>
          <w:color w:val="646464"/>
          <w:sz w:val="22"/>
        </w:rPr>
        <w:t>*** Explain ethical aspects/issues of your projects and suggest how to solve them ***</w:t>
      </w:r>
    </w:p>
    <w:p>
      <w:pPr>
        <w:spacing w:before="120" w:after="160" w:line="276" w:lineRule="auto"/>
        <w:jc w:val="left"/>
      </w:pPr>
      <w:r>
        <w:rPr>
          <w:rFonts w:ascii="Times New Roman" w:hAnsi="Times New Roman"/>
          <w:b w:val="0"/>
          <w:i w:val="0"/>
          <w:sz w:val="24"/>
        </w:rPr>
        <w:t>Financial systems handle sensitive personal and commercial data, presenting important ethical responsibilities:</w:t>
      </w:r>
    </w:p>
    <w:p>
      <w:pPr>
        <w:pStyle w:val="ListBullet"/>
        <w:spacing w:before="40" w:after="60" w:line="276" w:lineRule="auto"/>
        <w:jc w:val="left"/>
      </w:pPr>
      <w:r>
        <w:rPr>
          <w:rFonts w:ascii="Times New Roman" w:hAnsi="Times New Roman"/>
          <w:color w:val="1E1E1E"/>
          <w:sz w:val="24"/>
        </w:rPr>
        <w:t>Salary Privacy &amp; Confidentiality: Disclosing employee salaries can lead to workplace friction and privacy violations. The system enforces tenant isolation and Role-Based Access Control so that only authorized personnel can view payroll data.</w:t>
      </w:r>
    </w:p>
    <w:p>
      <w:pPr>
        <w:pStyle w:val="ListBullet"/>
        <w:spacing w:before="40" w:after="60" w:line="276" w:lineRule="auto"/>
        <w:jc w:val="left"/>
      </w:pPr>
      <w:r>
        <w:rPr>
          <w:rFonts w:ascii="Times New Roman" w:hAnsi="Times New Roman"/>
          <w:color w:val="1E1E1E"/>
          <w:sz w:val="24"/>
        </w:rPr>
        <w:t>Transparent and Explainable AI: Automated algorithms that block transactions blindly without explanation create operational confusion. Upay Corporate Assist provides clear, human-readable explanations for why an item was flagged (for example, 'Gross salary is 250% higher than the 6-month historical average'), allowing human managers to make informed override decisions.</w:t>
      </w:r>
    </w:p>
    <w:p>
      <w:pPr>
        <w:pStyle w:val="ListBullet"/>
        <w:spacing w:before="40" w:after="60" w:line="276" w:lineRule="auto"/>
        <w:jc w:val="left"/>
      </w:pPr>
      <w:r>
        <w:rPr>
          <w:rFonts w:ascii="Times New Roman" w:hAnsi="Times New Roman"/>
          <w:color w:val="1E1E1E"/>
          <w:sz w:val="24"/>
        </w:rPr>
        <w:t>Prevention of Internal Fraud &amp; Wage Theft: By enforcing Maker-Checker segregation and immutable audit logging, the platform protects organizations from internal collusion, phantom employees, and unauthorized fund diversions.</w:t>
      </w:r>
    </w:p>
    <w:p>
      <w:pPr>
        <w:spacing w:before="600" w:after="0" w:line="276" w:lineRule="auto"/>
        <w:jc w:val="center"/>
      </w:pPr>
      <w:r>
        <w:rPr>
          <w:rFonts w:ascii="Times New Roman" w:hAnsi="Times New Roman"/>
          <w:b w:val="0"/>
          <w:i w:val="0"/>
          <w:sz w:val="20"/>
        </w:rPr>
        <w:t>8</w:t>
      </w:r>
    </w:p>
    <w:p>
      <w:r>
        <w:br w:type="page"/>
      </w:r>
    </w:p>
    <w:p>
      <w:pPr>
        <w:keepNext/>
        <w:spacing w:before="360" w:after="120"/>
        <w:jc w:val="left"/>
      </w:pPr>
      <w:r>
        <w:rPr>
          <w:rFonts w:ascii="Times New Roman" w:hAnsi="Times New Roman"/>
          <w:b/>
          <w:color w:val="0F172A"/>
          <w:sz w:val="32"/>
        </w:rPr>
        <w:t>Chapter 8</w:t>
      </w:r>
    </w:p>
    <w:p>
      <w:pPr>
        <w:keepNext/>
        <w:spacing w:before="360" w:after="120"/>
        <w:jc w:val="left"/>
      </w:pPr>
      <w:r>
        <w:rPr>
          <w:rFonts w:ascii="Times New Roman" w:hAnsi="Times New Roman"/>
          <w:b/>
          <w:color w:val="0F172A"/>
          <w:sz w:val="32"/>
        </w:rPr>
        <w:t>Lesson Learned</w:t>
      </w:r>
    </w:p>
    <w:p>
      <w:pPr>
        <w:keepNext/>
        <w:spacing w:before="280" w:after="80"/>
        <w:jc w:val="left"/>
      </w:pPr>
      <w:r>
        <w:rPr>
          <w:rFonts w:ascii="Times New Roman" w:hAnsi="Times New Roman"/>
          <w:b/>
          <w:color w:val="1E293B"/>
          <w:sz w:val="26"/>
        </w:rPr>
        <w:t>8.1 Problems Faced During this Period</w:t>
      </w:r>
    </w:p>
    <w:p>
      <w:pPr>
        <w:spacing w:before="80" w:after="160" w:line="276" w:lineRule="auto"/>
        <w:jc w:val="left"/>
      </w:pPr>
      <w:r>
        <w:rPr>
          <w:rFonts w:ascii="Times New Roman" w:hAnsi="Times New Roman"/>
          <w:i/>
          <w:color w:val="646464"/>
          <w:sz w:val="22"/>
        </w:rPr>
        <w:t>*** Please narrate the problem faced during the internship period ***</w:t>
      </w:r>
    </w:p>
    <w:p>
      <w:pPr>
        <w:spacing w:before="120" w:after="200" w:line="276" w:lineRule="auto"/>
        <w:jc w:val="left"/>
      </w:pPr>
      <w:r>
        <w:rPr>
          <w:rFonts w:ascii="Times New Roman" w:hAnsi="Times New Roman"/>
          <w:b w:val="0"/>
          <w:i w:val="0"/>
          <w:sz w:val="24"/>
        </w:rPr>
        <w:t>During the design and implementation of Upay Corporate Assist, I encountered several practical engineering and domain challenges:</w:t>
      </w:r>
    </w:p>
    <w:p>
      <w:pPr>
        <w:pStyle w:val="ListBullet"/>
        <w:spacing w:before="40" w:after="60" w:line="276" w:lineRule="auto"/>
        <w:jc w:val="left"/>
      </w:pPr>
      <w:r>
        <w:rPr>
          <w:rFonts w:ascii="Times New Roman" w:hAnsi="Times New Roman"/>
          <w:color w:val="1E1E1E"/>
          <w:sz w:val="24"/>
        </w:rPr>
        <w:t>Inconsistent Real-World Excel Formatting: Corporate clients prepare spreadsheets with varying column naming conventions, empty spacer rows, and inconsistent phone number formats (+880, 880, or local 01 prefixes), which frequently broke basic file parsers.</w:t>
      </w:r>
    </w:p>
    <w:p>
      <w:pPr>
        <w:pStyle w:val="ListBullet"/>
        <w:spacing w:before="40" w:after="60" w:line="276" w:lineRule="auto"/>
        <w:jc w:val="left"/>
      </w:pPr>
      <w:r>
        <w:rPr>
          <w:rFonts w:ascii="Times New Roman" w:hAnsi="Times New Roman"/>
          <w:color w:val="1E1E1E"/>
          <w:sz w:val="24"/>
        </w:rPr>
        <w:t>Database Concurrency Conflicts: Under simultaneous batch execution simulations, race conditions occurred where two approval requests read the same initial wallet balance before writing, leading to negative balances.</w:t>
      </w:r>
    </w:p>
    <w:p>
      <w:pPr>
        <w:pStyle w:val="ListBullet"/>
        <w:spacing w:before="40" w:after="60" w:line="276" w:lineRule="auto"/>
        <w:jc w:val="left"/>
      </w:pPr>
      <w:r>
        <w:rPr>
          <w:rFonts w:ascii="Times New Roman" w:hAnsi="Times New Roman"/>
          <w:color w:val="1E1E1E"/>
          <w:sz w:val="24"/>
        </w:rPr>
        <w:t>False Alarms in Machine Learning Anomaly Detection: In early iterations, newly hired employees or first-cycle companies had no historical transaction records, causing the Isolation Forest model to flag ordinary salaries as severe anomalies.</w:t>
      </w:r>
    </w:p>
    <w:p>
      <w:pPr>
        <w:pStyle w:val="ListBullet"/>
        <w:spacing w:before="40" w:after="60" w:line="276" w:lineRule="auto"/>
        <w:jc w:val="left"/>
      </w:pPr>
      <w:r>
        <w:rPr>
          <w:rFonts w:ascii="Times New Roman" w:hAnsi="Times New Roman"/>
          <w:color w:val="1E1E1E"/>
          <w:sz w:val="24"/>
        </w:rPr>
        <w:t>Balancing Security with User Convenience: Enforcing rigid two-man approval rules risked slowing down urgent payrolls if the user interface was cumbersome.</w:t>
      </w:r>
    </w:p>
    <w:p>
      <w:pPr>
        <w:keepNext/>
        <w:spacing w:before="280" w:after="80"/>
        <w:jc w:val="left"/>
      </w:pPr>
      <w:r>
        <w:rPr>
          <w:rFonts w:ascii="Times New Roman" w:hAnsi="Times New Roman"/>
          <w:b/>
          <w:color w:val="1E293B"/>
          <w:sz w:val="26"/>
        </w:rPr>
        <w:t>8.2 Solution of those Problems</w:t>
      </w:r>
    </w:p>
    <w:p>
      <w:pPr>
        <w:spacing w:before="80" w:after="160" w:line="276" w:lineRule="auto"/>
        <w:jc w:val="left"/>
      </w:pPr>
      <w:r>
        <w:rPr>
          <w:rFonts w:ascii="Times New Roman" w:hAnsi="Times New Roman"/>
          <w:i/>
          <w:color w:val="646464"/>
          <w:sz w:val="22"/>
        </w:rPr>
        <w:t>*** Please narrate how individually or in group you have solved the problem ***</w:t>
      </w:r>
    </w:p>
    <w:p>
      <w:pPr>
        <w:spacing w:before="120" w:after="200" w:line="276" w:lineRule="auto"/>
        <w:jc w:val="left"/>
      </w:pPr>
      <w:r>
        <w:rPr>
          <w:rFonts w:ascii="Times New Roman" w:hAnsi="Times New Roman"/>
          <w:b w:val="0"/>
          <w:i w:val="0"/>
          <w:sz w:val="24"/>
        </w:rPr>
        <w:t>Through systematic research, engineering experimentation, and guidance from mentors, I solved these problems effectively:</w:t>
      </w:r>
    </w:p>
    <w:p>
      <w:pPr>
        <w:pStyle w:val="ListBullet"/>
        <w:spacing w:before="40" w:after="60" w:line="276" w:lineRule="auto"/>
        <w:jc w:val="left"/>
      </w:pPr>
      <w:r>
        <w:rPr>
          <w:rFonts w:ascii="Times New Roman" w:hAnsi="Times New Roman"/>
          <w:color w:val="1E1E1E"/>
          <w:sz w:val="24"/>
        </w:rPr>
        <w:t>Robust Normalization Pipeline: Built an intelligent header-mapping and phone-sanitizing function using pandas and regular expressions. The parser automatically detects common header variations and strips non-numeric characters.</w:t>
      </w:r>
    </w:p>
    <w:p>
      <w:pPr>
        <w:pStyle w:val="ListBullet"/>
        <w:spacing w:before="40" w:after="60" w:line="276" w:lineRule="auto"/>
        <w:jc w:val="left"/>
      </w:pPr>
      <w:r>
        <w:rPr>
          <w:rFonts w:ascii="Times New Roman" w:hAnsi="Times New Roman"/>
          <w:color w:val="1E1E1E"/>
          <w:sz w:val="24"/>
        </w:rPr>
        <w:t>Pessimistic Concurrency Row Locking: Implemented SQLAlchemy's with_for_update() method on central wallet records. This ensures that any executing batch exclusively locks the wallet row in PostgreSQL until the debit transaction is committed or rolled back, preventing race conditions.</w:t>
      </w:r>
    </w:p>
    <w:p>
      <w:pPr>
        <w:pStyle w:val="ListBullet"/>
        <w:spacing w:before="40" w:after="60" w:line="276" w:lineRule="auto"/>
        <w:jc w:val="left"/>
      </w:pPr>
      <w:r>
        <w:rPr>
          <w:rFonts w:ascii="Times New Roman" w:hAnsi="Times New Roman"/>
          <w:color w:val="1E1E1E"/>
          <w:sz w:val="24"/>
        </w:rPr>
        <w:t>Hybrid Historical &amp; Department Baseline Strategy: Designed a fallback hierarchy in the anomaly detection engine. If an employee has fewer than three historical disbursement cycles, the system benchmarks their salary against their department average, marking the item 'Baseline Pending' rather than a high-risk anomaly.</w:t>
      </w:r>
    </w:p>
    <w:p>
      <w:pPr>
        <w:pStyle w:val="ListBullet"/>
        <w:spacing w:before="40" w:after="60" w:line="276" w:lineRule="auto"/>
        <w:jc w:val="left"/>
      </w:pPr>
      <w:r>
        <w:rPr>
          <w:rFonts w:ascii="Times New Roman" w:hAnsi="Times New Roman"/>
          <w:color w:val="1E1E1E"/>
          <w:sz w:val="24"/>
        </w:rPr>
        <w:t>Intuitive Bento Grid User Interface: Built a clean, modern Next.js interface with clear visual badges (red for invalid, orange for variance, green for verified) and an inline correction modal, allowing users to fix errors in seconds.</w:t>
      </w:r>
    </w:p>
    <w:p>
      <w:pPr>
        <w:spacing w:before="600" w:after="0" w:line="276" w:lineRule="auto"/>
        <w:jc w:val="center"/>
      </w:pPr>
      <w:r>
        <w:rPr>
          <w:rFonts w:ascii="Times New Roman" w:hAnsi="Times New Roman"/>
          <w:b w:val="0"/>
          <w:i w:val="0"/>
          <w:sz w:val="20"/>
        </w:rPr>
        <w:t>9</w:t>
      </w:r>
    </w:p>
    <w:p>
      <w:r>
        <w:br w:type="page"/>
      </w:r>
    </w:p>
    <w:p>
      <w:pPr>
        <w:keepNext/>
        <w:spacing w:before="360" w:after="120"/>
        <w:jc w:val="left"/>
      </w:pPr>
      <w:r>
        <w:rPr>
          <w:rFonts w:ascii="Times New Roman" w:hAnsi="Times New Roman"/>
          <w:b/>
          <w:color w:val="0F172A"/>
          <w:sz w:val="32"/>
        </w:rPr>
        <w:t>Chapter 9</w:t>
      </w:r>
    </w:p>
    <w:p>
      <w:pPr>
        <w:keepNext/>
        <w:spacing w:before="360" w:after="120"/>
        <w:jc w:val="left"/>
      </w:pPr>
      <w:r>
        <w:rPr>
          <w:rFonts w:ascii="Times New Roman" w:hAnsi="Times New Roman"/>
          <w:b/>
          <w:color w:val="0F172A"/>
          <w:sz w:val="32"/>
        </w:rPr>
        <w:t>Future Work &amp; Conclusion</w:t>
      </w:r>
    </w:p>
    <w:p>
      <w:pPr>
        <w:keepNext/>
        <w:spacing w:before="280" w:after="80"/>
        <w:jc w:val="left"/>
      </w:pPr>
      <w:r>
        <w:rPr>
          <w:rFonts w:ascii="Times New Roman" w:hAnsi="Times New Roman"/>
          <w:b/>
          <w:color w:val="1E293B"/>
          <w:sz w:val="26"/>
        </w:rPr>
        <w:t>9.1 Future Works</w:t>
      </w:r>
    </w:p>
    <w:p>
      <w:pPr>
        <w:spacing w:before="80" w:after="160" w:line="276" w:lineRule="auto"/>
        <w:jc w:val="left"/>
      </w:pPr>
      <w:r>
        <w:rPr>
          <w:rFonts w:ascii="Times New Roman" w:hAnsi="Times New Roman"/>
          <w:i/>
          <w:color w:val="646464"/>
          <w:sz w:val="22"/>
        </w:rPr>
        <w:t>*** Write about the future works of your work/project ***</w:t>
      </w:r>
    </w:p>
    <w:p>
      <w:pPr>
        <w:spacing w:before="120" w:after="160" w:line="276" w:lineRule="auto"/>
        <w:jc w:val="left"/>
      </w:pPr>
      <w:r>
        <w:rPr>
          <w:rFonts w:ascii="Times New Roman" w:hAnsi="Times New Roman"/>
          <w:b w:val="0"/>
          <w:i w:val="0"/>
          <w:sz w:val="24"/>
        </w:rPr>
        <w:t>While Upay Corporate Assist is fully functional, several enhancements can be developed in future releases:</w:t>
      </w:r>
    </w:p>
    <w:p>
      <w:pPr>
        <w:pStyle w:val="ListBullet"/>
        <w:spacing w:before="40" w:after="60" w:line="276" w:lineRule="auto"/>
        <w:jc w:val="left"/>
      </w:pPr>
      <w:r>
        <w:rPr>
          <w:rFonts w:ascii="Times New Roman" w:hAnsi="Times New Roman"/>
          <w:color w:val="1E1E1E"/>
          <w:sz w:val="24"/>
        </w:rPr>
        <w:t>Direct Core Banking Host-to-Host Integration: Connecting the platform directly with UCB's core banking host system to automate automatic central wallet replenishment via real-time treasury standing orders.</w:t>
      </w:r>
    </w:p>
    <w:p>
      <w:pPr>
        <w:pStyle w:val="ListBullet"/>
        <w:spacing w:before="40" w:after="60" w:line="276" w:lineRule="auto"/>
        <w:jc w:val="left"/>
      </w:pPr>
      <w:r>
        <w:rPr>
          <w:rFonts w:ascii="Times New Roman" w:hAnsi="Times New Roman"/>
          <w:color w:val="1E1E1E"/>
          <w:sz w:val="24"/>
        </w:rPr>
        <w:t>Automated Festival Calendar Synchronization: Integrating national and religious holiday calendars to automatically schedule and calculate seasonal festival bonus allowances.</w:t>
      </w:r>
    </w:p>
    <w:p>
      <w:pPr>
        <w:pStyle w:val="ListBullet"/>
        <w:spacing w:before="40" w:after="60" w:line="276" w:lineRule="auto"/>
        <w:jc w:val="left"/>
      </w:pPr>
      <w:r>
        <w:rPr>
          <w:rFonts w:ascii="Times New Roman" w:hAnsi="Times New Roman"/>
          <w:color w:val="1E1E1E"/>
          <w:sz w:val="24"/>
        </w:rPr>
        <w:t>Natural Language Analytics Assistant: Implementing an AI assistant allowing finance directors to query disbursement history using natural language (for example, 'Show total marketing disbursements over the last quarter').</w:t>
      </w:r>
    </w:p>
    <w:p>
      <w:pPr>
        <w:pStyle w:val="ListBullet"/>
        <w:spacing w:before="40" w:after="60" w:line="276" w:lineRule="auto"/>
        <w:jc w:val="left"/>
      </w:pPr>
      <w:r>
        <w:rPr>
          <w:rFonts w:ascii="Times New Roman" w:hAnsi="Times New Roman"/>
          <w:color w:val="1E1E1E"/>
          <w:sz w:val="24"/>
        </w:rPr>
        <w:t>Mobile Approver Application: Developing an iOS and Android companion app for Finance Directors to review risk alerts and approve emergency payroll batches via biometric push notifications.</w:t>
      </w:r>
    </w:p>
    <w:p>
      <w:pPr>
        <w:keepNext/>
        <w:spacing w:before="280" w:after="80"/>
        <w:jc w:val="left"/>
      </w:pPr>
      <w:r>
        <w:rPr>
          <w:rFonts w:ascii="Times New Roman" w:hAnsi="Times New Roman"/>
          <w:b/>
          <w:color w:val="1E293B"/>
          <w:sz w:val="26"/>
        </w:rPr>
        <w:t>9.2 Conclusion</w:t>
      </w:r>
    </w:p>
    <w:p>
      <w:pPr>
        <w:spacing w:before="80" w:after="160" w:line="276" w:lineRule="auto"/>
        <w:jc w:val="left"/>
      </w:pPr>
      <w:r>
        <w:rPr>
          <w:rFonts w:ascii="Times New Roman" w:hAnsi="Times New Roman"/>
          <w:i/>
          <w:color w:val="646464"/>
          <w:sz w:val="22"/>
        </w:rPr>
        <w:t>*** Write the conclusion. ***</w:t>
      </w:r>
    </w:p>
    <w:p>
      <w:pPr>
        <w:spacing w:before="120" w:after="200" w:line="276" w:lineRule="auto"/>
        <w:jc w:val="left"/>
      </w:pPr>
      <w:r>
        <w:rPr>
          <w:rFonts w:ascii="Times New Roman" w:hAnsi="Times New Roman"/>
          <w:b w:val="0"/>
          <w:i w:val="0"/>
          <w:sz w:val="24"/>
        </w:rPr>
        <w:t>The Upay Corporate Assist platform successfully addresses long-standing operational bottlenecks in corporate mobile financial service disbursements. By replacing blind spreadsheet uploads with automated pre-flight validation, an interactive Bento Grid for inline typo fixing, strict Maker-Checker segregation of duties, machine learning anomaly detection, and predictive liquidity forecasting, the platform eliminates transaction failure rates and protects enterprise clients from payroll errors and fraud.</w:t>
      </w:r>
    </w:p>
    <w:p>
      <w:pPr>
        <w:spacing w:before="0" w:after="280" w:line="276" w:lineRule="auto"/>
        <w:jc w:val="left"/>
      </w:pPr>
      <w:r>
        <w:rPr>
          <w:rFonts w:ascii="Times New Roman" w:hAnsi="Times New Roman"/>
          <w:b w:val="0"/>
          <w:i w:val="0"/>
          <w:sz w:val="24"/>
        </w:rPr>
        <w:t>Developing this platform has been a valuable academic and engineering experience. It allowed me to apply software engineering principles, full-stack web development, machine learning algorithms, and database concurrency management to a high-impact financial technology problem in Bangladesh.</w:t>
      </w:r>
    </w:p>
    <w:p>
      <w:pPr>
        <w:spacing w:before="800" w:after="0" w:line="276" w:lineRule="auto"/>
        <w:jc w:val="center"/>
      </w:pPr>
      <w:r>
        <w:rPr>
          <w:rFonts w:ascii="Times New Roman" w:hAnsi="Times New Roman"/>
          <w:b w:val="0"/>
          <w:i w:val="0"/>
          <w:sz w:val="20"/>
        </w:rPr>
        <w:t>10</w:t>
      </w:r>
    </w:p>
    <w:p>
      <w:r>
        <w:br w:type="page"/>
      </w:r>
    </w:p>
    <w:p>
      <w:pPr>
        <w:keepNext/>
        <w:spacing w:before="360" w:after="120"/>
        <w:jc w:val="left"/>
      </w:pPr>
      <w:r>
        <w:rPr>
          <w:rFonts w:ascii="Times New Roman" w:hAnsi="Times New Roman"/>
          <w:b/>
          <w:color w:val="0F172A"/>
          <w:sz w:val="32"/>
        </w:rPr>
        <w:t>Bibliography</w:t>
      </w:r>
    </w:p>
    <w:p>
      <w:pPr>
        <w:spacing w:before="80" w:after="160" w:line="276" w:lineRule="auto"/>
        <w:jc w:val="left"/>
      </w:pPr>
      <w:r>
        <w:rPr>
          <w:rFonts w:ascii="Times New Roman" w:hAnsi="Times New Roman"/>
          <w:b w:val="0"/>
          <w:i w:val="0"/>
          <w:sz w:val="22"/>
        </w:rPr>
        <w:t>[1] Bangladesh Bank, 'Guidelines on Mobile Financial Services (MFS) in Bangladesh,' Payment Systems Department, Dhaka, 2022.</w:t>
      </w:r>
    </w:p>
    <w:p>
      <w:pPr>
        <w:spacing w:before="80" w:after="160" w:line="276" w:lineRule="auto"/>
        <w:jc w:val="left"/>
      </w:pPr>
      <w:r>
        <w:rPr>
          <w:rFonts w:ascii="Times New Roman" w:hAnsi="Times New Roman"/>
          <w:b w:val="0"/>
          <w:i w:val="0"/>
          <w:sz w:val="22"/>
        </w:rPr>
        <w:t>[2] F. T. Liu, K. M. Ting, and Z.-H. Zhou, 'Isolation Forest,' in Proceedings of the IEEE International Conference on Data Mining (ICDM), 2008, pp. 413-422.</w:t>
      </w:r>
    </w:p>
    <w:p>
      <w:pPr>
        <w:spacing w:before="80" w:after="160" w:line="276" w:lineRule="auto"/>
        <w:jc w:val="left"/>
      </w:pPr>
      <w:r>
        <w:rPr>
          <w:rFonts w:ascii="Times New Roman" w:hAnsi="Times New Roman"/>
          <w:b w:val="0"/>
          <w:i w:val="0"/>
          <w:sz w:val="22"/>
        </w:rPr>
        <w:t>[3] G. E. P. Box, G. M. Jenkins, G. C. Reinsel, and G. M. Ljung, Time Series Analysis: Forecasting and Control, 5th ed. Hoboken, NJ: John Wiley &amp; Sons, 2015.</w:t>
      </w:r>
    </w:p>
    <w:p>
      <w:pPr>
        <w:spacing w:before="80" w:after="160" w:line="276" w:lineRule="auto"/>
        <w:jc w:val="left"/>
      </w:pPr>
      <w:r>
        <w:rPr>
          <w:rFonts w:ascii="Times New Roman" w:hAnsi="Times New Roman"/>
          <w:b w:val="0"/>
          <w:i w:val="0"/>
          <w:sz w:val="22"/>
        </w:rPr>
        <w:t>[4] United Commercial Bank PLC (UCB), 'Upay MFS Annual Corporate Financial Services Overview,' UCB Fintech Technologies Ltd., Dhaka, 2023.</w:t>
      </w:r>
    </w:p>
    <w:p>
      <w:pPr>
        <w:spacing w:before="80" w:after="160" w:line="276" w:lineRule="auto"/>
        <w:jc w:val="left"/>
      </w:pPr>
      <w:r>
        <w:rPr>
          <w:rFonts w:ascii="Times New Roman" w:hAnsi="Times New Roman"/>
          <w:b w:val="0"/>
          <w:i w:val="0"/>
          <w:sz w:val="22"/>
        </w:rPr>
        <w:t>[5] M. Fowler, Patterns of Enterprise Application Architecture. Boston, MA: Addison-Wesley, 2002.</w:t>
      </w:r>
    </w:p>
    <w:p>
      <w:pPr>
        <w:spacing w:before="80" w:after="160" w:line="276" w:lineRule="auto"/>
        <w:jc w:val="left"/>
      </w:pPr>
      <w:r>
        <w:rPr>
          <w:rFonts w:ascii="Times New Roman" w:hAnsi="Times New Roman"/>
          <w:b w:val="0"/>
          <w:i w:val="0"/>
          <w:sz w:val="22"/>
        </w:rPr>
        <w:t>[6] A. Silberschatz, H. F. Korth, and S. Sudarshan, Database System Concepts, 7th ed. New York, NY: McGraw-Hill, 2019.</w:t>
      </w:r>
    </w:p>
    <w:p>
      <w:pPr>
        <w:spacing w:before="80" w:after="160" w:line="276" w:lineRule="auto"/>
        <w:jc w:val="left"/>
      </w:pPr>
      <w:r>
        <w:rPr>
          <w:rFonts w:ascii="Times New Roman" w:hAnsi="Times New Roman"/>
          <w:b w:val="0"/>
          <w:i w:val="0"/>
          <w:sz w:val="22"/>
        </w:rPr>
        <w:t>[7] I. Sommerville, Software Engineering, 10th ed. Boston, MA: Pearson, 2015.</w:t>
      </w:r>
    </w:p>
    <w:p>
      <w:pPr>
        <w:spacing w:before="80" w:after="160" w:line="276" w:lineRule="auto"/>
        <w:jc w:val="left"/>
      </w:pPr>
      <w:r>
        <w:rPr>
          <w:rFonts w:ascii="Times New Roman" w:hAnsi="Times New Roman"/>
          <w:b w:val="0"/>
          <w:i w:val="0"/>
          <w:sz w:val="22"/>
        </w:rPr>
        <w:t>[8] F. Pedregosa et al., 'Scikit-learn: Machine Learning in Python,' Journal of Machine Learning Research, vol. 12, pp. 2825-2830, 2011.</w:t>
      </w:r>
    </w:p>
    <w:p>
      <w:pPr>
        <w:spacing w:before="80" w:after="160" w:line="276" w:lineRule="auto"/>
        <w:jc w:val="left"/>
      </w:pPr>
      <w:r>
        <w:rPr>
          <w:rFonts w:ascii="Times New Roman" w:hAnsi="Times New Roman"/>
          <w:b w:val="0"/>
          <w:i w:val="0"/>
          <w:sz w:val="22"/>
        </w:rPr>
        <w:t>[9] Next.js Documentation, 'Next.js App Router Architecture and Performance Patterns,' Vercel Inc., 2024. [Online]. Available: https://nextjs.org/docs.</w:t>
      </w:r>
    </w:p>
    <w:p>
      <w:pPr>
        <w:spacing w:before="80" w:after="160" w:line="276" w:lineRule="auto"/>
        <w:jc w:val="left"/>
      </w:pPr>
      <w:r>
        <w:rPr>
          <w:rFonts w:ascii="Times New Roman" w:hAnsi="Times New Roman"/>
          <w:b w:val="0"/>
          <w:i w:val="0"/>
          <w:sz w:val="22"/>
        </w:rPr>
        <w:t>[10] W. McKinney, 'Data Structures for Statistical Computing in Python,' in Proceedings of the 9th Python in Science Conference (SciPy), 2010, pp. 56-61.</w:t>
      </w:r>
    </w:p>
    <w:p>
      <w:pPr>
        <w:spacing w:before="800" w:after="0" w:line="276" w:lineRule="auto"/>
        <w:jc w:val="center"/>
      </w:pPr>
      <w:r>
        <w:rPr>
          <w:rFonts w:ascii="Times New Roman" w:hAnsi="Times New Roman"/>
          <w:b w:val="0"/>
          <w:i w:val="0"/>
          <w:sz w:val="20"/>
        </w:rPr>
        <w:t>11</w:t>
      </w:r>
    </w:p>
    <w:p>
      <w:r>
        <w:br w:type="page"/>
      </w:r>
    </w:p>
    <w:p>
      <w:pPr>
        <w:spacing w:before="200" w:after="320"/>
        <w:jc w:val="center"/>
      </w:pPr>
      <w:r>
        <w:drawing>
          <wp:inline xmlns:a="http://schemas.openxmlformats.org/drawingml/2006/main" xmlns:pic="http://schemas.openxmlformats.org/drawingml/2006/picture">
            <wp:extent cx="1371600" cy="1129553"/>
            <wp:docPr id="2" name="Picture 2"/>
            <wp:cNvGraphicFramePr>
              <a:graphicFrameLocks noChangeAspect="1"/>
            </wp:cNvGraphicFramePr>
            <a:graphic>
              <a:graphicData uri="http://schemas.openxmlformats.org/drawingml/2006/picture">
                <pic:pic>
                  <pic:nvPicPr>
                    <pic:cNvPr id="0" name="img-000.png"/>
                    <pic:cNvPicPr/>
                  </pic:nvPicPr>
                  <pic:blipFill>
                    <a:blip r:embed="rId9"/>
                    <a:stretch>
                      <a:fillRect/>
                    </a:stretch>
                  </pic:blipFill>
                  <pic:spPr>
                    <a:xfrm>
                      <a:off x="0" y="0"/>
                      <a:ext cx="1371600" cy="1129553"/>
                    </a:xfrm>
                    <a:prstGeom prst="rect"/>
                  </pic:spPr>
                </pic:pic>
              </a:graphicData>
            </a:graphic>
          </wp:inline>
        </w:drawing>
      </w:r>
    </w:p>
    <w:p>
      <w:pPr>
        <w:spacing w:before="80" w:after="40" w:line="276" w:lineRule="auto"/>
        <w:jc w:val="center"/>
      </w:pPr>
      <w:r>
        <w:rPr>
          <w:rFonts w:ascii="Times New Roman" w:hAnsi="Times New Roman"/>
          <w:b/>
          <w:i w:val="0"/>
          <w:sz w:val="28"/>
        </w:rPr>
        <w:t>An Undergraduate Internship/Project on</w:t>
      </w:r>
    </w:p>
    <w:p>
      <w:pPr>
        <w:spacing w:before="40" w:after="400" w:line="276" w:lineRule="auto"/>
        <w:jc w:val="center"/>
      </w:pPr>
      <w:r>
        <w:rPr>
          <w:rFonts w:ascii="Times New Roman" w:hAnsi="Times New Roman"/>
          <w:b/>
          <w:i w:val="0"/>
          <w:color w:val="0F172A"/>
          <w:sz w:val="30"/>
        </w:rPr>
        <w:t>Upay Corporate Assist: Enterprise Mobile Financial Services Bulk Payroll Disbursement and Liquidity Management Platform</w:t>
      </w:r>
    </w:p>
    <w:p>
      <w:pPr>
        <w:spacing w:before="80" w:after="80" w:line="276" w:lineRule="auto"/>
        <w:jc w:val="center"/>
      </w:pPr>
      <w:r>
        <w:rPr>
          <w:rFonts w:ascii="Times New Roman" w:hAnsi="Times New Roman"/>
          <w:b w:val="0"/>
          <w:i/>
          <w:sz w:val="24"/>
        </w:rPr>
        <w:t>By</w:t>
      </w:r>
    </w:p>
    <w:p>
      <w:pPr>
        <w:spacing w:before="0" w:after="40" w:line="276" w:lineRule="auto"/>
        <w:jc w:val="center"/>
      </w:pPr>
      <w:r>
        <w:rPr>
          <w:rFonts w:ascii="Times New Roman" w:hAnsi="Times New Roman"/>
          <w:b/>
          <w:i w:val="0"/>
          <w:sz w:val="26"/>
        </w:rPr>
        <w:t>Nafisha Anzum Dipra</w:t>
      </w:r>
    </w:p>
    <w:p>
      <w:pPr>
        <w:spacing w:before="0" w:after="280" w:line="276" w:lineRule="auto"/>
        <w:jc w:val="center"/>
      </w:pPr>
      <w:r>
        <w:rPr>
          <w:rFonts w:ascii="Times New Roman" w:hAnsi="Times New Roman"/>
          <w:b w:val="0"/>
          <w:i w:val="0"/>
          <w:sz w:val="24"/>
        </w:rPr>
        <w:t>Student ID: [Your Student ID]</w:t>
      </w:r>
    </w:p>
    <w:p>
      <w:pPr>
        <w:spacing w:before="0" w:after="600" w:line="276" w:lineRule="auto"/>
        <w:jc w:val="center"/>
      </w:pPr>
      <w:r>
        <w:rPr>
          <w:rFonts w:ascii="Times New Roman" w:hAnsi="Times New Roman"/>
          <w:b/>
          <w:i w:val="0"/>
          <w:sz w:val="24"/>
        </w:rPr>
        <w:t>Semester, Year: Spring 2024</w:t>
      </w:r>
    </w:p>
    <w:p>
      <w:pPr>
        <w:spacing w:before="200" w:after="800" w:line="276" w:lineRule="auto"/>
        <w:jc w:val="both"/>
      </w:pPr>
      <w:r>
        <w:rPr>
          <w:rFonts w:ascii="Times New Roman" w:hAnsi="Times New Roman"/>
          <w:b w:val="0"/>
          <w:i/>
          <w:sz w:val="22"/>
        </w:rPr>
        <w:t>The student modified the internship final report as per the recommendation made by his or her academic supervisor and/or panel members during final viva, and the department can use this version for achieving.</w:t>
      </w:r>
    </w:p>
    <w:p>
      <w:pPr>
        <w:spacing w:before="200" w:after="40" w:line="276" w:lineRule="auto"/>
        <w:jc w:val="left"/>
      </w:pPr>
      <w:r>
        <w:rPr>
          <w:rFonts w:ascii="Times New Roman" w:hAnsi="Times New Roman"/>
          <w:b w:val="0"/>
          <w:i w:val="0"/>
          <w:sz w:val="24"/>
        </w:rPr>
        <w:t>____________________________________________________</w:t>
      </w:r>
    </w:p>
    <w:p>
      <w:pPr>
        <w:spacing w:before="0" w:after="280" w:line="276" w:lineRule="auto"/>
        <w:jc w:val="left"/>
      </w:pPr>
      <w:r>
        <w:rPr>
          <w:rFonts w:ascii="Times New Roman" w:hAnsi="Times New Roman"/>
          <w:b/>
          <w:i w:val="0"/>
          <w:sz w:val="22"/>
        </w:rPr>
        <w:t>Signature of the Supervisor</w:t>
      </w:r>
    </w:p>
    <w:p>
      <w:pPr>
        <w:spacing w:before="0" w:after="40" w:line="276" w:lineRule="auto"/>
        <w:jc w:val="left"/>
      </w:pPr>
      <w:r>
        <w:rPr>
          <w:rFonts w:ascii="Times New Roman" w:hAnsi="Times New Roman"/>
          <w:b/>
          <w:i w:val="0"/>
          <w:sz w:val="24"/>
        </w:rPr>
        <w:t>Name of the Supervisor: [Name of the Supervisor]</w:t>
      </w:r>
    </w:p>
    <w:p>
      <w:pPr>
        <w:spacing w:before="0" w:after="40" w:line="276" w:lineRule="auto"/>
        <w:jc w:val="left"/>
      </w:pPr>
      <w:r>
        <w:rPr>
          <w:rFonts w:ascii="Times New Roman" w:hAnsi="Times New Roman"/>
          <w:b w:val="0"/>
          <w:i w:val="0"/>
          <w:sz w:val="24"/>
        </w:rPr>
        <w:t>Supervisor's Designation: [Supervisor's Designation]</w:t>
      </w:r>
    </w:p>
    <w:p>
      <w:pPr>
        <w:spacing w:before="0" w:after="40" w:line="276" w:lineRule="auto"/>
        <w:jc w:val="left"/>
      </w:pPr>
      <w:r>
        <w:rPr>
          <w:rFonts w:ascii="Times New Roman" w:hAnsi="Times New Roman"/>
          <w:b w:val="0"/>
          <w:i w:val="0"/>
          <w:sz w:val="24"/>
        </w:rPr>
        <w:t>Department of Computer Science &amp; Engineering</w:t>
      </w:r>
    </w:p>
    <w:p>
      <w:pPr>
        <w:spacing w:before="0" w:after="40" w:line="276" w:lineRule="auto"/>
        <w:jc w:val="left"/>
      </w:pPr>
      <w:r>
        <w:rPr>
          <w:rFonts w:ascii="Times New Roman" w:hAnsi="Times New Roman"/>
          <w:b w:val="0"/>
          <w:i w:val="0"/>
          <w:sz w:val="24"/>
        </w:rPr>
        <w:t>School of Engineering, Technology &amp; Sciences</w:t>
      </w:r>
    </w:p>
    <w:p>
      <w:pPr>
        <w:spacing w:before="0" w:after="0" w:line="276" w:lineRule="auto"/>
        <w:jc w:val="left"/>
      </w:pPr>
      <w:r>
        <w:rPr>
          <w:rFonts w:ascii="Times New Roman" w:hAnsi="Times New Roman"/>
          <w:b/>
          <w:i w:val="0"/>
          <w:sz w:val="24"/>
        </w:rPr>
        <w:t>Independent University, Bangladesh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