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48"/>
        </w:rPr>
        <w:t xml:space="preserve">PROJECT PROPOSAL: upay Smart Corporate Flow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Next-Gen B2B Bulk Payout Platform with Intelligent Risk &amp; Liquidity Analytics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Prepared By:</w:t>
      </w:r>
      <w:r>
        <w:rPr>
          <w:rFonts w:ascii="Arial" w:hAnsi="Arial" w:eastAsia="Arial" w:cs="Arial"/>
          <w:color w:val="1f1f1f"/>
          <w:sz w:val="24"/>
        </w:rPr>
        <w:t xml:space="preserve"> Nafisha Anzum Dipra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Target Department:</w:t>
      </w:r>
      <w:r>
        <w:rPr>
          <w:rFonts w:ascii="Arial" w:hAnsi="Arial" w:eastAsia="Arial" w:cs="Arial"/>
          <w:color w:val="1f1f1f"/>
          <w:sz w:val="24"/>
        </w:rPr>
        <w:t xml:space="preserve"> B2B Enterprise Solutions / Product Development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Date:</w:t>
      </w:r>
      <w:r>
        <w:rPr>
          <w:rFonts w:ascii="Arial" w:hAnsi="Arial" w:eastAsia="Arial" w:cs="Arial"/>
          <w:color w:val="1f1f1f"/>
          <w:sz w:val="24"/>
        </w:rPr>
        <w:t xml:space="preserve"> July 2026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1. Executive Summary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As upay continues to expand its footprint in the corporate disbursement sector (payroll, vendor disbursements, operational payouts), enterprise clients face significant operational friction managing large-scale monthly bulk transactions. Human errors in da</w:t>
      </w:r>
      <w:r>
        <w:rPr>
          <w:rFonts w:ascii="Arial" w:hAnsi="Arial" w:eastAsia="Arial" w:cs="Arial"/>
          <w:color w:val="1f1f1f"/>
          <w:sz w:val="24"/>
        </w:rPr>
        <w:t xml:space="preserve">ta entry, account discrepancies, and internal corporate fraud pose financial and reputational risks.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upay Smart Corporate Flow</w:t>
      </w:r>
      <w:r>
        <w:rPr>
          <w:rFonts w:ascii="Arial" w:hAnsi="Arial" w:eastAsia="Arial" w:cs="Arial"/>
          <w:color w:val="1f1f1f"/>
          <w:sz w:val="24"/>
        </w:rPr>
        <w:t xml:space="preserve"> is a secure, cloud-hosted corporate portal designed to streamline bulk disbursements. By integrating a strict regulatory-compliant </w:t>
      </w:r>
      <w:r>
        <w:rPr>
          <w:rFonts w:ascii="Arial" w:hAnsi="Arial" w:eastAsia="Arial" w:cs="Arial"/>
          <w:b/>
          <w:color w:val="1f1f1f"/>
          <w:sz w:val="24"/>
        </w:rPr>
        <w:t xml:space="preserve">Maker-Checker architecture</w:t>
      </w:r>
      <w:r>
        <w:rPr>
          <w:rFonts w:ascii="Arial" w:hAnsi="Arial" w:eastAsia="Arial" w:cs="Arial"/>
          <w:color w:val="1f1f1f"/>
          <w:sz w:val="24"/>
        </w:rPr>
        <w:t xml:space="preserve"> with an advanced </w:t>
      </w:r>
      <w:r>
        <w:rPr>
          <w:rFonts w:ascii="Arial" w:hAnsi="Arial" w:eastAsia="Arial" w:cs="Arial"/>
          <w:b/>
          <w:color w:val="1f1f1f"/>
          <w:sz w:val="24"/>
        </w:rPr>
        <w:t xml:space="preserve">Asynchronous AI Risk Shield</w:t>
      </w:r>
      <w:r>
        <w:rPr>
          <w:rFonts w:ascii="Arial" w:hAnsi="Arial" w:eastAsia="Arial" w:cs="Arial"/>
          <w:color w:val="1f1f1f"/>
          <w:sz w:val="24"/>
        </w:rPr>
        <w:t xml:space="preserve">, this platform proactively validates files, flags accounting anomalies, and provides predictive liquidity forecasting. This eliminates transaction failure rates, prevents internal fraud, and drives up capital retention within the upay-UCB ecosystem.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2. The Problem Statement: Corporate Disbursement Friction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Enterprise clients handling bulk disbursements (e.g., thousands of factory workers or corporate employees) currently face three key operational challenges: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High Transaction Failure Rates:</w:t>
      </w:r>
      <w:r>
        <w:rPr>
          <w:rFonts w:ascii="Arial" w:hAnsi="Arial" w:eastAsia="Arial" w:cs="Arial"/>
          <w:color w:val="1f1f1f"/>
          <w:sz w:val="24"/>
        </w:rPr>
        <w:t xml:space="preserve"> Excel spreadsheets uploaded by corporate HR often contain data entry typos or unregistered/inactive phone numbers. This leads to mid-route transaction failures, requiring tedious manual reconciliation and support overhead for upay.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Internal Fraud &amp; "Ghost Employee" Risks:</w:t>
      </w:r>
      <w:r>
        <w:rPr>
          <w:rFonts w:ascii="Arial" w:hAnsi="Arial" w:eastAsia="Arial" w:cs="Arial"/>
          <w:color w:val="1f1f1f"/>
          <w:sz w:val="24"/>
        </w:rPr>
        <w:t xml:space="preserve"> Traditional payment portals execute files blindly. They cannot detect operational anomalies, such as a zero accidentally added to a salary payment, or a malicious actor inserting a newly created "ghost employee" with a top-tier payout.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Liquidity Management Complexities:</w:t>
      </w:r>
      <w:r>
        <w:rPr>
          <w:rFonts w:ascii="Arial" w:hAnsi="Arial" w:eastAsia="Arial" w:cs="Arial"/>
          <w:color w:val="1f1f1f"/>
          <w:sz w:val="24"/>
        </w:rPr>
        <w:t xml:space="preserve"> Corporate treasury teams manually calculate how much capital they need to pre-fund their central disbursement wallets each month. Under-funding causes payday delays, while over-funding traps non-earning liquidity.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3. The Proposed Solution: upay Smart Corporate Flow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The platform acts as an intelligent enterprise intermediary layer connecting corporate clients securely to upay’s core infrastructure. It introduces a clean, minimalistic web dashboard split into two distinct engineering pipelines: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The Core Validation Layer (100% Deterministic):</w:t>
      </w:r>
      <w:r>
        <w:rPr>
          <w:rFonts w:ascii="Arial" w:hAnsi="Arial" w:eastAsia="Arial" w:cs="Arial"/>
          <w:color w:val="1f1f1f"/>
          <w:sz w:val="24"/>
        </w:rPr>
        <w:t xml:space="preserve"> Validates account existence, structure, and security controls before a single Taka is transferred.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The Intelligence Layer (AI/ML Driven):</w:t>
      </w:r>
      <w:r>
        <w:rPr>
          <w:rFonts w:ascii="Arial" w:hAnsi="Arial" w:eastAsia="Arial" w:cs="Arial"/>
          <w:color w:val="1f1f1f"/>
          <w:sz w:val="24"/>
        </w:rPr>
        <w:t xml:space="preserve"> Runs silently in the background, analyzing payroll patterns for risk mitigation and cash flow forecasting.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[Corporate Admin Uploads Excel]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               ▼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┌──────────────────────────────────────────────┐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 Core Validation Layer (Traditional SQL)      │  ──► Flags invalid/typo numbers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└──────────────────────┬───────────────────────┘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                       │ (If accounts are valid)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                       ▼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┌──────────────────────────────────────────────┐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 AI Risk Shield Layer (Scikit-Learn ML)      │  ──► Flags weird amounts &amp; fraud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└──────────────────────┬───────────────────────┘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                       │ (If risk check passes)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                       ▼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[Checker Executive Authorizes via Secure OTP Key] ──► Payout Transmitted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4. Platform Architecture &amp; Workflow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The platform utilizes a modern, robust, and completely cloud-compliant client-server architecture: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Step 1: Secure Upload &amp; Parsing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The corporate </w:t>
      </w:r>
      <w:r>
        <w:rPr>
          <w:rFonts w:ascii="Arial" w:hAnsi="Arial" w:eastAsia="Arial" w:cs="Arial"/>
          <w:b/>
          <w:color w:val="1f1f1f"/>
          <w:sz w:val="24"/>
        </w:rPr>
        <w:t xml:space="preserve">"Maker" (HR/Finance Officer)</w:t>
      </w:r>
      <w:r>
        <w:rPr>
          <w:rFonts w:ascii="Arial" w:hAnsi="Arial" w:eastAsia="Arial" w:cs="Arial"/>
          <w:color w:val="1f1f1f"/>
          <w:sz w:val="24"/>
        </w:rPr>
        <w:t xml:space="preserve"> logs into a Next.js web panel and uploads the monthly payout spreadsheet. The backend, built using Python (Flask), processes the file stream via an optimized parsing pipeline (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pandas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Step 2: Database Account Verification (No AI)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Before evaluating financial amounts, the backend executes an optimized batch database query against the mock core database to verify account legitimacy.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Action: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SELECT phone_number FROM upay_accounts WHERE phone_number IN (...)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Output:</w:t>
      </w:r>
      <w:r>
        <w:rPr>
          <w:rFonts w:ascii="Arial" w:hAnsi="Arial" w:eastAsia="Arial" w:cs="Arial"/>
          <w:color w:val="1f1f1f"/>
          <w:sz w:val="24"/>
        </w:rPr>
        <w:t xml:space="preserve"> The Next.js frontend instantly flags any unregistered or inactive phone numbers in a modern bento-box data grid, allowing the Maker to correct typos right in the browser.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Step 3: Asynchronous AI Risk Screening (Scikit-Learn)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Once accounts are verified as real, the system pulls the historical payroll distributions for those specific users and passes the current batch to the AI model.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The Technology:</w:t>
      </w:r>
      <w:r>
        <w:rPr>
          <w:rFonts w:ascii="Arial" w:hAnsi="Arial" w:eastAsia="Arial" w:cs="Arial"/>
          <w:color w:val="1f1f1f"/>
          <w:sz w:val="24"/>
        </w:rPr>
        <w:t xml:space="preserve"> An unsupervised machine learning algorithm (</w:t>
      </w:r>
      <w:r>
        <w:rPr>
          <w:rFonts w:ascii="Arial" w:hAnsi="Arial" w:eastAsia="Arial" w:cs="Arial"/>
          <w:b/>
          <w:color w:val="1f1f1f"/>
          <w:sz w:val="24"/>
        </w:rPr>
        <w:t xml:space="preserve">Isolation Forest</w:t>
      </w:r>
      <w:r>
        <w:rPr>
          <w:rFonts w:ascii="Arial" w:hAnsi="Arial" w:eastAsia="Arial" w:cs="Arial"/>
          <w:color w:val="1f1f1f"/>
          <w:sz w:val="24"/>
        </w:rPr>
        <w:t xml:space="preserve"> via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scikit-learn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The Logic:</w:t>
      </w:r>
      <w:r>
        <w:rPr>
          <w:rFonts w:ascii="Arial" w:hAnsi="Arial" w:eastAsia="Arial" w:cs="Arial"/>
          <w:color w:val="1f1f1f"/>
          <w:sz w:val="24"/>
        </w:rPr>
        <w:t xml:space="preserve"> The model evaluates variables (Current Amount, User’s 6-Month Average, Department Averages). It assigns an anomaly score. If a row deviates wildly from the pattern (e.g., a standard employee suddenly assigned a 300,000 BDT bonus out of season), the system</w:t>
      </w:r>
      <w:r>
        <w:rPr>
          <w:rFonts w:ascii="Arial" w:hAnsi="Arial" w:eastAsia="Arial" w:cs="Arial"/>
          <w:color w:val="1f1f1f"/>
          <w:sz w:val="24"/>
        </w:rPr>
        <w:t xml:space="preserve"> labels it an </w:t>
      </w:r>
      <w:r>
        <w:rPr>
          <w:rFonts w:ascii="Arial" w:hAnsi="Arial" w:eastAsia="Arial" w:cs="Arial"/>
          <w:b/>
          <w:color w:val="1f1f1f"/>
          <w:sz w:val="24"/>
        </w:rPr>
        <w:t xml:space="preserve">Anomaly (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-1</w:t>
      </w:r>
      <w:r>
        <w:rPr>
          <w:rFonts w:ascii="Arial" w:hAnsi="Arial" w:eastAsia="Arial" w:cs="Arial"/>
          <w:b/>
          <w:color w:val="1f1f1f"/>
          <w:sz w:val="24"/>
        </w:rPr>
        <w:t xml:space="preserve">)</w:t>
      </w:r>
      <w:r>
        <w:rPr>
          <w:rFonts w:ascii="Arial" w:hAnsi="Arial" w:eastAsia="Arial" w:cs="Arial"/>
          <w:color w:val="1f1f1f"/>
          <w:sz w:val="24"/>
        </w:rPr>
        <w:t xml:space="preserve"> and locks the row for executive verification.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Step 4: Maker-Checker Governance &amp; Execution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To maintain strict compliance with Bangladesh Bank's internal control guidelines, the finalized batch requires authorization from a secondary account: the </w:t>
      </w:r>
      <w:r>
        <w:rPr>
          <w:rFonts w:ascii="Arial" w:hAnsi="Arial" w:eastAsia="Arial" w:cs="Arial"/>
          <w:b/>
          <w:color w:val="1f1f1f"/>
          <w:sz w:val="24"/>
        </w:rPr>
        <w:t xml:space="preserve">"Checker" (Finance Director)</w:t>
      </w:r>
      <w:r>
        <w:rPr>
          <w:rFonts w:ascii="Arial" w:hAnsi="Arial" w:eastAsia="Arial" w:cs="Arial"/>
          <w:color w:val="1f1f1f"/>
          <w:sz w:val="24"/>
        </w:rPr>
        <w:t xml:space="preserve">. The Checker sees a clean visual report highlighting any AI risk alerts. Once satisfied, they authorize the final disbursement using a secure cloud OTP token.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5. Strategic Business Value for upay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Implementing this platform provides distinct competitive advantages for upay in the enterprise landscape: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Drastic Reduction in Support Tickets:</w:t>
      </w:r>
      <w:r>
        <w:rPr>
          <w:rFonts w:ascii="Arial" w:hAnsi="Arial" w:eastAsia="Arial" w:cs="Arial"/>
          <w:color w:val="1f1f1f"/>
          <w:sz w:val="24"/>
        </w:rPr>
        <w:t xml:space="preserve"> Finding data-entry errors </w:t>
      </w:r>
      <w:r>
        <w:rPr>
          <w:rFonts w:ascii="Arial" w:hAnsi="Arial" w:eastAsia="Arial" w:cs="Arial"/>
          <w:i/>
          <w:color w:val="1f1f1f"/>
          <w:sz w:val="24"/>
        </w:rPr>
        <w:t xml:space="preserve">before</w:t>
      </w:r>
      <w:r>
        <w:rPr>
          <w:rFonts w:ascii="Arial" w:hAnsi="Arial" w:eastAsia="Arial" w:cs="Arial"/>
          <w:color w:val="1f1f1f"/>
          <w:sz w:val="24"/>
        </w:rPr>
        <w:t xml:space="preserve"> execution completely eliminates failed transactions, freeing up upay’s operations and tech support teams from manual correction cycles.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Enterprise Client Retention:</w:t>
      </w:r>
      <w:r>
        <w:rPr>
          <w:rFonts w:ascii="Arial" w:hAnsi="Arial" w:eastAsia="Arial" w:cs="Arial"/>
          <w:color w:val="1f1f1f"/>
          <w:sz w:val="24"/>
        </w:rPr>
        <w:t xml:space="preserve"> Offering corporate clients a dashboard that actively protects them from internal payroll fraud makes upay the preferred partner over competing MFS providers.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Increased Ecosystem Velocity:</w:t>
      </w:r>
      <w:r>
        <w:rPr>
          <w:rFonts w:ascii="Arial" w:hAnsi="Arial" w:eastAsia="Arial" w:cs="Arial"/>
          <w:color w:val="1f1f1f"/>
          <w:sz w:val="24"/>
        </w:rPr>
        <w:t xml:space="preserve"> The </w:t>
      </w:r>
      <w:r>
        <w:rPr>
          <w:rFonts w:ascii="Arial" w:hAnsi="Arial" w:eastAsia="Arial" w:cs="Arial"/>
          <w:b/>
          <w:color w:val="1f1f1f"/>
          <w:sz w:val="24"/>
        </w:rPr>
        <w:t xml:space="preserve">Predictive Cash Flow Modeler</w:t>
      </w:r>
      <w:r>
        <w:rPr>
          <w:rFonts w:ascii="Arial" w:hAnsi="Arial" w:eastAsia="Arial" w:cs="Arial"/>
          <w:color w:val="1f1f1f"/>
          <w:sz w:val="24"/>
        </w:rPr>
        <w:t xml:space="preserve"> (using time-series forecasting algorithms) predicts upcoming quarterly funding needs. It prompts corporate clients to load their central wallets early, improving deposit stability and driving transaction volume through upay co-branded cards and micro-savi</w:t>
      </w:r>
      <w:r>
        <w:rPr>
          <w:rFonts w:ascii="Arial" w:hAnsi="Arial" w:eastAsia="Arial" w:cs="Arial"/>
          <w:color w:val="1f1f1f"/>
          <w:sz w:val="24"/>
        </w:rPr>
        <w:t xml:space="preserve">ngs integrations.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6. Technical Stack &amp; Feasibility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The project will be built entirely using technologies that ensure high performance, rapid deployment, and scalability: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Frontend:</w:t>
      </w:r>
      <w:r>
        <w:rPr>
          <w:rFonts w:ascii="Arial" w:hAnsi="Arial" w:eastAsia="Arial" w:cs="Arial"/>
          <w:color w:val="1f1f1f"/>
          <w:sz w:val="24"/>
        </w:rPr>
        <w:t xml:space="preserve"> Next.js, TypeScript, Tailwind CSS (leveraging modern, minimalistic UI components for a premium enterprise feel), and Recharts/Chart.js for predictive graphs.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Backend:</w:t>
      </w:r>
      <w:r>
        <w:rPr>
          <w:rFonts w:ascii="Arial" w:hAnsi="Arial" w:eastAsia="Arial" w:cs="Arial"/>
          <w:color w:val="1f1f1f"/>
          <w:sz w:val="24"/>
        </w:rPr>
        <w:t xml:space="preserve"> Python (Flask), offering native compatibility with advanced data processing and ML ecosystems.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Data Processing &amp; AI Engine: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pandas</w:t>
      </w:r>
      <w:r>
        <w:rPr>
          <w:rFonts w:ascii="Arial" w:hAnsi="Arial" w:eastAsia="Arial" w:cs="Arial"/>
          <w:color w:val="1f1f1f"/>
          <w:sz w:val="24"/>
        </w:rPr>
        <w:t xml:space="preserve"> (for high-speed file parsing),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scikit-learn</w:t>
      </w:r>
      <w:r>
        <w:rPr>
          <w:rFonts w:ascii="Arial" w:hAnsi="Arial" w:eastAsia="Arial" w:cs="Arial"/>
          <w:color w:val="1f1f1f"/>
          <w:sz w:val="24"/>
        </w:rPr>
        <w:t xml:space="preserve"> (Isolation Forest for real-time anomaly detection), and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statsmodels</w:t>
      </w:r>
      <w:r>
        <w:rPr>
          <w:rFonts w:ascii="Arial" w:hAnsi="Arial" w:eastAsia="Arial" w:cs="Arial"/>
          <w:color w:val="1f1f1f"/>
          <w:sz w:val="24"/>
        </w:rPr>
        <w:t xml:space="preserve"> (for time-series liquidity forecasting).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Database Layer:</w:t>
      </w:r>
      <w:r>
        <w:rPr>
          <w:rFonts w:ascii="Arial" w:hAnsi="Arial" w:eastAsia="Arial" w:cs="Arial"/>
          <w:color w:val="1f1f1f"/>
          <w:sz w:val="24"/>
        </w:rPr>
        <w:t xml:space="preserve"> MySQL utilizing optimized relational indexes to log batch states, audit trails, and multi-wallet type routing history.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AF50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993F1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03C4F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6A181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BFFF6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23A3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9D532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2026-07-03T06:49:15Z</dcterms:modified>
</cp:coreProperties>
</file>